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E63EB4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E75F2C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información </w:t>
      </w:r>
      <w:r w:rsidR="00826A29">
        <w:rPr>
          <w:rFonts w:ascii="Arial" w:hAnsi="Arial" w:cs="Arial"/>
          <w:b/>
          <w:sz w:val="24"/>
          <w:szCs w:val="24"/>
          <w:lang w:val="es-ES_tradnl"/>
        </w:rPr>
        <w:t xml:space="preserve">de este supuesto, </w:t>
      </w:r>
      <w:r w:rsidR="00E63EB4">
        <w:rPr>
          <w:rFonts w:ascii="Arial" w:hAnsi="Arial" w:cs="Arial"/>
          <w:b/>
          <w:sz w:val="24"/>
          <w:szCs w:val="24"/>
          <w:lang w:val="es-ES_tradnl"/>
        </w:rPr>
        <w:t>en este mes de julio del año en curso.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392162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863FCD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COORDINACION ADMINISTRATIVA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E63EB4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E63EB4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E63EB4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6A29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3EB4"/>
    <w:rsid w:val="00E75F2C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123</cp:revision>
  <cp:lastPrinted>2018-12-31T18:27:00Z</cp:lastPrinted>
  <dcterms:created xsi:type="dcterms:W3CDTF">2018-12-31T18:29:00Z</dcterms:created>
  <dcterms:modified xsi:type="dcterms:W3CDTF">2020-07-30T19:07:00Z</dcterms:modified>
</cp:coreProperties>
</file>