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CFF" w:rsidRPr="00406FB1" w:rsidRDefault="00464CFF" w:rsidP="00DB0285">
      <w:pPr>
        <w:spacing w:after="0" w:line="360" w:lineRule="auto"/>
        <w:ind w:left="2552"/>
        <w:jc w:val="right"/>
        <w:rPr>
          <w:rFonts w:ascii="Arial" w:hAnsi="Arial" w:cs="Arial"/>
          <w:b/>
          <w:color w:val="2E74B5" w:themeColor="accent1" w:themeShade="BF"/>
          <w:sz w:val="24"/>
          <w:szCs w:val="24"/>
        </w:rPr>
      </w:pPr>
      <w:r w:rsidRPr="00406FB1">
        <w:rPr>
          <w:rFonts w:ascii="Arial" w:hAnsi="Arial" w:cs="Arial"/>
          <w:b/>
          <w:color w:val="2E74B5" w:themeColor="accent1" w:themeShade="BF"/>
          <w:sz w:val="24"/>
          <w:szCs w:val="24"/>
        </w:rPr>
        <w:t xml:space="preserve">RECURSO DE REVISIÓN </w:t>
      </w:r>
      <w:r w:rsidR="006D3E68" w:rsidRPr="00406FB1">
        <w:rPr>
          <w:rFonts w:ascii="Arial" w:hAnsi="Arial" w:cs="Arial"/>
          <w:b/>
          <w:color w:val="2E74B5" w:themeColor="accent1" w:themeShade="BF"/>
          <w:sz w:val="24"/>
          <w:szCs w:val="24"/>
        </w:rPr>
        <w:t>29</w:t>
      </w:r>
      <w:r w:rsidR="00D21791" w:rsidRPr="00406FB1">
        <w:rPr>
          <w:rFonts w:ascii="Arial" w:hAnsi="Arial" w:cs="Arial"/>
          <w:b/>
          <w:color w:val="2E74B5" w:themeColor="accent1" w:themeShade="BF"/>
          <w:sz w:val="24"/>
          <w:szCs w:val="24"/>
        </w:rPr>
        <w:t>5</w:t>
      </w:r>
      <w:r w:rsidR="006D3E68" w:rsidRPr="00406FB1">
        <w:rPr>
          <w:rFonts w:ascii="Arial" w:hAnsi="Arial" w:cs="Arial"/>
          <w:b/>
          <w:color w:val="2E74B5" w:themeColor="accent1" w:themeShade="BF"/>
          <w:sz w:val="24"/>
          <w:szCs w:val="24"/>
        </w:rPr>
        <w:t>3</w:t>
      </w:r>
      <w:r w:rsidR="00D21791" w:rsidRPr="00406FB1">
        <w:rPr>
          <w:rFonts w:ascii="Arial" w:hAnsi="Arial" w:cs="Arial"/>
          <w:b/>
          <w:color w:val="2E74B5" w:themeColor="accent1" w:themeShade="BF"/>
          <w:sz w:val="24"/>
          <w:szCs w:val="24"/>
        </w:rPr>
        <w:t>/2019-2 PNT</w:t>
      </w:r>
      <w:r w:rsidRPr="00406FB1">
        <w:rPr>
          <w:rFonts w:ascii="Arial" w:hAnsi="Arial" w:cs="Arial"/>
          <w:b/>
          <w:color w:val="2E74B5" w:themeColor="accent1" w:themeShade="BF"/>
          <w:sz w:val="24"/>
          <w:szCs w:val="24"/>
        </w:rPr>
        <w:t>.</w:t>
      </w:r>
    </w:p>
    <w:p w:rsidR="00464CFF" w:rsidRPr="00406FB1" w:rsidRDefault="00464CFF" w:rsidP="00DB0285">
      <w:pPr>
        <w:spacing w:after="0" w:line="360" w:lineRule="auto"/>
        <w:ind w:left="2552"/>
        <w:jc w:val="right"/>
        <w:rPr>
          <w:rFonts w:ascii="Arial" w:hAnsi="Arial" w:cs="Arial"/>
          <w:b/>
          <w:color w:val="2E74B5" w:themeColor="accent1" w:themeShade="BF"/>
          <w:sz w:val="24"/>
          <w:szCs w:val="24"/>
        </w:rPr>
      </w:pPr>
    </w:p>
    <w:p w:rsidR="00464CFF" w:rsidRPr="00406FB1" w:rsidRDefault="00464CFF" w:rsidP="00DB0285">
      <w:pPr>
        <w:spacing w:after="0" w:line="360" w:lineRule="auto"/>
        <w:jc w:val="right"/>
        <w:rPr>
          <w:rFonts w:ascii="Arial" w:eastAsia="Times New Roman" w:hAnsi="Arial" w:cs="Arial"/>
          <w:b/>
          <w:caps/>
          <w:color w:val="2E74B5" w:themeColor="accent1" w:themeShade="BF"/>
          <w:sz w:val="24"/>
          <w:szCs w:val="24"/>
          <w:lang w:eastAsia="es-MX"/>
        </w:rPr>
      </w:pPr>
      <w:r w:rsidRPr="00406FB1">
        <w:rPr>
          <w:rFonts w:ascii="Arial" w:eastAsia="Times New Roman" w:hAnsi="Arial" w:cs="Arial"/>
          <w:b/>
          <w:caps/>
          <w:color w:val="2E74B5" w:themeColor="accent1" w:themeShade="BF"/>
          <w:sz w:val="24"/>
          <w:szCs w:val="24"/>
          <w:lang w:eastAsia="es-MX"/>
        </w:rPr>
        <w:t xml:space="preserve">COMISIONADO PONENTE: </w:t>
      </w:r>
    </w:p>
    <w:p w:rsidR="00464CFF" w:rsidRPr="00406FB1" w:rsidRDefault="00464CFF" w:rsidP="00DB0285">
      <w:pPr>
        <w:spacing w:after="0" w:line="360" w:lineRule="auto"/>
        <w:jc w:val="right"/>
        <w:rPr>
          <w:rFonts w:ascii="Arial" w:eastAsia="Times New Roman" w:hAnsi="Arial" w:cs="Arial"/>
          <w:b/>
          <w:caps/>
          <w:color w:val="2E74B5" w:themeColor="accent1" w:themeShade="BF"/>
          <w:sz w:val="24"/>
          <w:szCs w:val="24"/>
          <w:lang w:eastAsia="es-MX"/>
        </w:rPr>
      </w:pPr>
      <w:r w:rsidRPr="00406FB1">
        <w:rPr>
          <w:rFonts w:ascii="Arial" w:eastAsia="Times New Roman" w:hAnsi="Arial" w:cs="Arial"/>
          <w:b/>
          <w:caps/>
          <w:color w:val="2E74B5" w:themeColor="accent1" w:themeShade="BF"/>
          <w:sz w:val="24"/>
          <w:szCs w:val="24"/>
          <w:lang w:eastAsia="es-MX"/>
        </w:rPr>
        <w:t>pAULINA SÁNCHEZ PÉREZ DEL POZO</w:t>
      </w:r>
    </w:p>
    <w:p w:rsidR="00EF587D" w:rsidRPr="00406FB1" w:rsidRDefault="00EF587D" w:rsidP="00DB0285">
      <w:pPr>
        <w:spacing w:after="0" w:line="360" w:lineRule="auto"/>
        <w:jc w:val="right"/>
        <w:rPr>
          <w:rFonts w:ascii="Arial" w:eastAsia="Times New Roman" w:hAnsi="Arial" w:cs="Arial"/>
          <w:b/>
          <w:caps/>
          <w:color w:val="2E74B5" w:themeColor="accent1" w:themeShade="BF"/>
          <w:sz w:val="24"/>
          <w:szCs w:val="24"/>
          <w:lang w:eastAsia="es-MX"/>
        </w:rPr>
      </w:pPr>
    </w:p>
    <w:p w:rsidR="00464CFF" w:rsidRPr="00406FB1" w:rsidRDefault="00464CFF" w:rsidP="00DB0285">
      <w:pPr>
        <w:spacing w:after="0" w:line="360" w:lineRule="auto"/>
        <w:jc w:val="right"/>
        <w:rPr>
          <w:rFonts w:ascii="Arial" w:eastAsia="Times New Roman" w:hAnsi="Arial" w:cs="Arial"/>
          <w:b/>
          <w:caps/>
          <w:color w:val="2E74B5" w:themeColor="accent1" w:themeShade="BF"/>
          <w:sz w:val="24"/>
          <w:szCs w:val="24"/>
          <w:lang w:eastAsia="es-MX"/>
        </w:rPr>
      </w:pPr>
      <w:r w:rsidRPr="00406FB1">
        <w:rPr>
          <w:rFonts w:ascii="Arial" w:eastAsia="Times New Roman" w:hAnsi="Arial" w:cs="Arial"/>
          <w:b/>
          <w:caps/>
          <w:color w:val="2E74B5" w:themeColor="accent1" w:themeShade="BF"/>
          <w:sz w:val="24"/>
          <w:szCs w:val="24"/>
          <w:lang w:eastAsia="es-MX"/>
        </w:rPr>
        <w:t>MATERIA:</w:t>
      </w:r>
    </w:p>
    <w:p w:rsidR="00464CFF" w:rsidRPr="00406FB1" w:rsidRDefault="00464CFF" w:rsidP="00DB0285">
      <w:pPr>
        <w:spacing w:after="0" w:line="360" w:lineRule="auto"/>
        <w:jc w:val="right"/>
        <w:rPr>
          <w:rFonts w:ascii="Arial" w:eastAsia="Times New Roman" w:hAnsi="Arial" w:cs="Arial"/>
          <w:b/>
          <w:caps/>
          <w:color w:val="2E74B5" w:themeColor="accent1" w:themeShade="BF"/>
          <w:sz w:val="24"/>
          <w:szCs w:val="24"/>
          <w:lang w:eastAsia="es-MX"/>
        </w:rPr>
      </w:pPr>
      <w:r w:rsidRPr="00406FB1">
        <w:rPr>
          <w:rFonts w:ascii="Arial" w:eastAsia="Times New Roman" w:hAnsi="Arial" w:cs="Arial"/>
          <w:b/>
          <w:caps/>
          <w:color w:val="2E74B5" w:themeColor="accent1" w:themeShade="BF"/>
          <w:sz w:val="24"/>
          <w:szCs w:val="24"/>
          <w:lang w:eastAsia="es-MX"/>
        </w:rPr>
        <w:t>ACCESO A LA INFORMACIÓN PÚBLICA</w:t>
      </w:r>
    </w:p>
    <w:p w:rsidR="00464CFF" w:rsidRPr="00406FB1" w:rsidRDefault="005409D2" w:rsidP="00DB0285">
      <w:pPr>
        <w:tabs>
          <w:tab w:val="left" w:pos="7110"/>
        </w:tabs>
        <w:spacing w:after="0" w:line="360" w:lineRule="auto"/>
        <w:rPr>
          <w:rFonts w:ascii="Arial" w:eastAsia="Times New Roman" w:hAnsi="Arial" w:cs="Arial"/>
          <w:b/>
          <w:caps/>
          <w:color w:val="2E74B5" w:themeColor="accent1" w:themeShade="BF"/>
          <w:sz w:val="24"/>
          <w:szCs w:val="24"/>
          <w:lang w:eastAsia="es-MX"/>
        </w:rPr>
      </w:pPr>
      <w:r w:rsidRPr="00406FB1">
        <w:rPr>
          <w:rFonts w:ascii="Arial" w:eastAsia="Times New Roman" w:hAnsi="Arial" w:cs="Arial"/>
          <w:b/>
          <w:caps/>
          <w:color w:val="2E74B5" w:themeColor="accent1" w:themeShade="BF"/>
          <w:sz w:val="24"/>
          <w:szCs w:val="24"/>
          <w:lang w:eastAsia="es-MX"/>
        </w:rPr>
        <w:tab/>
      </w:r>
    </w:p>
    <w:p w:rsidR="00464CFF" w:rsidRPr="00406FB1" w:rsidRDefault="00464CFF" w:rsidP="00DB0285">
      <w:pPr>
        <w:spacing w:after="0" w:line="360" w:lineRule="auto"/>
        <w:jc w:val="right"/>
        <w:rPr>
          <w:rFonts w:ascii="Arial" w:eastAsia="Times New Roman" w:hAnsi="Arial" w:cs="Arial"/>
          <w:b/>
          <w:caps/>
          <w:color w:val="2E74B5" w:themeColor="accent1" w:themeShade="BF"/>
          <w:sz w:val="24"/>
          <w:szCs w:val="24"/>
          <w:lang w:eastAsia="es-MX"/>
        </w:rPr>
      </w:pPr>
      <w:r w:rsidRPr="00406FB1">
        <w:rPr>
          <w:rFonts w:ascii="Arial" w:eastAsia="Times New Roman" w:hAnsi="Arial" w:cs="Arial"/>
          <w:b/>
          <w:caps/>
          <w:color w:val="2E74B5" w:themeColor="accent1" w:themeShade="BF"/>
          <w:sz w:val="24"/>
          <w:szCs w:val="24"/>
          <w:lang w:eastAsia="es-MX"/>
        </w:rPr>
        <w:t>SUJETO OBLIGADO:</w:t>
      </w:r>
    </w:p>
    <w:p w:rsidR="00464CFF" w:rsidRPr="00406FB1" w:rsidRDefault="00464CFF" w:rsidP="00DB0285">
      <w:pPr>
        <w:spacing w:after="0" w:line="360" w:lineRule="auto"/>
        <w:jc w:val="right"/>
        <w:rPr>
          <w:rFonts w:ascii="Arial" w:hAnsi="Arial" w:cs="Arial"/>
          <w:b/>
          <w:color w:val="2E74B5" w:themeColor="accent1" w:themeShade="BF"/>
          <w:sz w:val="24"/>
          <w:szCs w:val="24"/>
        </w:rPr>
      </w:pPr>
      <w:r w:rsidRPr="00406FB1">
        <w:rPr>
          <w:rFonts w:ascii="Arial" w:eastAsia="Times New Roman" w:hAnsi="Arial" w:cs="Arial"/>
          <w:b/>
          <w:color w:val="2E74B5" w:themeColor="accent1" w:themeShade="BF"/>
          <w:sz w:val="24"/>
          <w:szCs w:val="24"/>
          <w:lang w:eastAsia="es-MX"/>
        </w:rPr>
        <w:t>H. AYUNTAMIENTO</w:t>
      </w:r>
      <w:r w:rsidR="00D21791" w:rsidRPr="00406FB1">
        <w:rPr>
          <w:rFonts w:ascii="Arial" w:eastAsia="Times New Roman" w:hAnsi="Arial" w:cs="Arial"/>
          <w:b/>
          <w:color w:val="2E74B5" w:themeColor="accent1" w:themeShade="BF"/>
          <w:sz w:val="24"/>
          <w:szCs w:val="24"/>
          <w:lang w:eastAsia="es-MX"/>
        </w:rPr>
        <w:t xml:space="preserve"> DE SAN LUIS POTOSÍ</w:t>
      </w:r>
      <w:r w:rsidR="007A3D2F" w:rsidRPr="00406FB1">
        <w:rPr>
          <w:rFonts w:ascii="Arial" w:eastAsia="Times New Roman" w:hAnsi="Arial" w:cs="Arial"/>
          <w:b/>
          <w:color w:val="2E74B5" w:themeColor="accent1" w:themeShade="BF"/>
          <w:sz w:val="24"/>
          <w:szCs w:val="24"/>
          <w:lang w:eastAsia="es-MX"/>
        </w:rPr>
        <w:t>,</w:t>
      </w:r>
      <w:r w:rsidRPr="00406FB1">
        <w:rPr>
          <w:rFonts w:ascii="Arial" w:eastAsia="Times New Roman" w:hAnsi="Arial" w:cs="Arial"/>
          <w:b/>
          <w:color w:val="2E74B5" w:themeColor="accent1" w:themeShade="BF"/>
          <w:sz w:val="24"/>
          <w:szCs w:val="24"/>
          <w:lang w:eastAsia="es-MX"/>
        </w:rPr>
        <w:t xml:space="preserve"> </w:t>
      </w:r>
      <w:r w:rsidRPr="00406FB1">
        <w:rPr>
          <w:rFonts w:ascii="Arial" w:hAnsi="Arial" w:cs="Arial"/>
          <w:b/>
          <w:color w:val="2E74B5" w:themeColor="accent1" w:themeShade="BF"/>
          <w:sz w:val="24"/>
          <w:szCs w:val="24"/>
        </w:rPr>
        <w:t>SAN LUIS POTOSÍ.</w:t>
      </w:r>
    </w:p>
    <w:p w:rsidR="00464CFF" w:rsidRPr="00406FB1" w:rsidRDefault="00464CFF" w:rsidP="00DB0285">
      <w:pPr>
        <w:pStyle w:val="corte2ponente"/>
        <w:spacing w:line="360" w:lineRule="auto"/>
        <w:jc w:val="right"/>
        <w:rPr>
          <w:rFonts w:cs="Arial"/>
          <w:color w:val="2E74B5" w:themeColor="accent1" w:themeShade="BF"/>
          <w:sz w:val="24"/>
          <w:szCs w:val="24"/>
        </w:rPr>
      </w:pPr>
    </w:p>
    <w:p w:rsidR="00464CFF" w:rsidRPr="00406FB1" w:rsidRDefault="00464CFF" w:rsidP="00DB0285">
      <w:pPr>
        <w:pStyle w:val="corte2ponente"/>
        <w:spacing w:line="360" w:lineRule="auto"/>
        <w:rPr>
          <w:rFonts w:cs="Arial"/>
          <w:color w:val="2E74B5" w:themeColor="accent1" w:themeShade="BF"/>
          <w:sz w:val="24"/>
          <w:szCs w:val="24"/>
        </w:rPr>
      </w:pPr>
    </w:p>
    <w:p w:rsidR="00464CFF" w:rsidRPr="00406FB1" w:rsidRDefault="00464CFF" w:rsidP="00DB0285">
      <w:pPr>
        <w:spacing w:after="0" w:line="360" w:lineRule="auto"/>
        <w:jc w:val="both"/>
        <w:rPr>
          <w:rFonts w:ascii="Arial" w:eastAsia="Times New Roman" w:hAnsi="Arial" w:cs="Arial"/>
          <w:b/>
          <w:color w:val="2E74B5" w:themeColor="accent1" w:themeShade="BF"/>
          <w:sz w:val="24"/>
          <w:szCs w:val="24"/>
          <w:vertAlign w:val="subscript"/>
          <w:lang w:eastAsia="es-MX"/>
        </w:rPr>
      </w:pPr>
      <w:r w:rsidRPr="00406FB1">
        <w:rPr>
          <w:rFonts w:ascii="Arial" w:hAnsi="Arial" w:cs="Arial"/>
          <w:color w:val="2E74B5" w:themeColor="accent1" w:themeShade="BF"/>
          <w:sz w:val="24"/>
          <w:szCs w:val="24"/>
        </w:rPr>
        <w:tab/>
      </w:r>
      <w:r w:rsidRPr="00406FB1">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406FB1">
        <w:rPr>
          <w:rFonts w:ascii="Arial" w:eastAsia="Times New Roman" w:hAnsi="Arial" w:cs="Arial"/>
          <w:color w:val="2E74B5" w:themeColor="accent1" w:themeShade="BF"/>
          <w:sz w:val="24"/>
          <w:szCs w:val="24"/>
          <w:lang w:eastAsia="es-MX"/>
        </w:rPr>
        <w:t xml:space="preserve"> Pública, correspondiente a la S</w:t>
      </w:r>
      <w:r w:rsidRPr="00406FB1">
        <w:rPr>
          <w:rFonts w:ascii="Arial" w:eastAsia="Times New Roman" w:hAnsi="Arial" w:cs="Arial"/>
          <w:color w:val="2E74B5" w:themeColor="accent1" w:themeShade="BF"/>
          <w:sz w:val="24"/>
          <w:szCs w:val="24"/>
          <w:lang w:eastAsia="es-MX"/>
        </w:rPr>
        <w:t>esión</w:t>
      </w:r>
      <w:r w:rsidR="00CE192D" w:rsidRPr="00406FB1">
        <w:rPr>
          <w:rFonts w:ascii="Arial" w:eastAsia="Times New Roman" w:hAnsi="Arial" w:cs="Arial"/>
          <w:color w:val="2E74B5" w:themeColor="accent1" w:themeShade="BF"/>
          <w:sz w:val="24"/>
          <w:szCs w:val="24"/>
          <w:lang w:eastAsia="es-MX"/>
        </w:rPr>
        <w:t xml:space="preserve"> Extraordinaria de</w:t>
      </w:r>
      <w:r w:rsidR="007A3D2F" w:rsidRPr="00406FB1">
        <w:rPr>
          <w:rFonts w:ascii="Arial" w:eastAsia="Times New Roman" w:hAnsi="Arial" w:cs="Arial"/>
          <w:color w:val="2E74B5" w:themeColor="accent1" w:themeShade="BF"/>
          <w:sz w:val="24"/>
          <w:szCs w:val="24"/>
          <w:lang w:eastAsia="es-MX"/>
        </w:rPr>
        <w:t xml:space="preserve"> </w:t>
      </w:r>
      <w:r w:rsidR="004814E7" w:rsidRPr="00406FB1">
        <w:rPr>
          <w:rFonts w:ascii="Arial" w:eastAsia="Times New Roman" w:hAnsi="Arial" w:cs="Arial"/>
          <w:color w:val="2E74B5" w:themeColor="accent1" w:themeShade="BF"/>
          <w:sz w:val="24"/>
          <w:szCs w:val="24"/>
          <w:lang w:eastAsia="es-MX"/>
        </w:rPr>
        <w:t>08  ocho de Julio</w:t>
      </w:r>
      <w:r w:rsidR="007A3D2F" w:rsidRPr="00406FB1">
        <w:rPr>
          <w:rFonts w:ascii="Arial" w:eastAsia="Times New Roman" w:hAnsi="Arial" w:cs="Arial"/>
          <w:color w:val="2E74B5" w:themeColor="accent1" w:themeShade="BF"/>
          <w:sz w:val="24"/>
          <w:szCs w:val="24"/>
          <w:lang w:eastAsia="es-MX"/>
        </w:rPr>
        <w:t xml:space="preserve"> de 2020 dos mil veinte.</w:t>
      </w:r>
      <w:r w:rsidR="007A3D2F" w:rsidRPr="00406FB1">
        <w:rPr>
          <w:rFonts w:ascii="Arial" w:eastAsia="Times New Roman" w:hAnsi="Arial" w:cs="Arial"/>
          <w:b/>
          <w:color w:val="2E74B5" w:themeColor="accent1" w:themeShade="BF"/>
          <w:sz w:val="24"/>
          <w:szCs w:val="24"/>
          <w:vertAlign w:val="subscript"/>
          <w:lang w:eastAsia="es-MX"/>
        </w:rPr>
        <w:t xml:space="preserve"> </w:t>
      </w:r>
    </w:p>
    <w:p w:rsidR="00464CFF" w:rsidRPr="00406FB1" w:rsidRDefault="00464CFF" w:rsidP="00DB0285">
      <w:pPr>
        <w:spacing w:after="0" w:line="360" w:lineRule="auto"/>
        <w:jc w:val="both"/>
        <w:rPr>
          <w:rFonts w:ascii="Arial" w:eastAsia="Times New Roman" w:hAnsi="Arial" w:cs="Arial"/>
          <w:b/>
          <w:color w:val="2E74B5" w:themeColor="accent1" w:themeShade="BF"/>
          <w:sz w:val="24"/>
          <w:szCs w:val="24"/>
          <w:lang w:eastAsia="es-MX"/>
        </w:rPr>
      </w:pPr>
    </w:p>
    <w:p w:rsidR="00464CFF" w:rsidRPr="00406FB1" w:rsidRDefault="00464CFF" w:rsidP="00DB0285">
      <w:pPr>
        <w:pStyle w:val="corte4fondo"/>
        <w:ind w:firstLine="0"/>
        <w:rPr>
          <w:rFonts w:cs="Arial"/>
          <w:b/>
          <w:color w:val="2E74B5" w:themeColor="accent1" w:themeShade="BF"/>
          <w:sz w:val="24"/>
          <w:szCs w:val="24"/>
        </w:rPr>
      </w:pPr>
    </w:p>
    <w:p w:rsidR="00464CFF" w:rsidRPr="00406FB1" w:rsidRDefault="00464CFF" w:rsidP="00DB0285">
      <w:pPr>
        <w:pStyle w:val="corte4fondo"/>
        <w:rPr>
          <w:rFonts w:cs="Arial"/>
          <w:color w:val="2E74B5" w:themeColor="accent1" w:themeShade="BF"/>
          <w:sz w:val="24"/>
          <w:szCs w:val="24"/>
        </w:rPr>
      </w:pPr>
      <w:r w:rsidRPr="00406FB1">
        <w:rPr>
          <w:rFonts w:cs="Arial"/>
          <w:b/>
          <w:color w:val="2E74B5" w:themeColor="accent1" w:themeShade="BF"/>
          <w:sz w:val="24"/>
          <w:szCs w:val="24"/>
        </w:rPr>
        <w:t>VISTOS</w:t>
      </w:r>
      <w:r w:rsidRPr="00406FB1">
        <w:rPr>
          <w:rFonts w:cs="Arial"/>
          <w:color w:val="2E74B5" w:themeColor="accent1" w:themeShade="BF"/>
          <w:sz w:val="24"/>
          <w:szCs w:val="24"/>
        </w:rPr>
        <w:t>, para resolver, los autos del recurso de revisión identificado al rubro; y</w:t>
      </w:r>
    </w:p>
    <w:p w:rsidR="00464CFF" w:rsidRPr="00406FB1" w:rsidRDefault="00464CFF" w:rsidP="00DB0285">
      <w:pPr>
        <w:pStyle w:val="corte4fondo"/>
        <w:rPr>
          <w:rFonts w:cs="Arial"/>
          <w:color w:val="2E74B5" w:themeColor="accent1" w:themeShade="BF"/>
          <w:sz w:val="24"/>
          <w:szCs w:val="24"/>
        </w:rPr>
      </w:pPr>
    </w:p>
    <w:p w:rsidR="00464CFF" w:rsidRPr="00406FB1" w:rsidRDefault="00464CFF" w:rsidP="00DB0285">
      <w:pPr>
        <w:pStyle w:val="corte4fondo"/>
        <w:jc w:val="center"/>
        <w:rPr>
          <w:rFonts w:cs="Arial"/>
          <w:color w:val="2E74B5" w:themeColor="accent1" w:themeShade="BF"/>
          <w:sz w:val="24"/>
          <w:szCs w:val="24"/>
        </w:rPr>
      </w:pPr>
      <w:r w:rsidRPr="00406FB1">
        <w:rPr>
          <w:rFonts w:cs="Arial"/>
          <w:b/>
          <w:color w:val="2E74B5" w:themeColor="accent1" w:themeShade="BF"/>
          <w:sz w:val="24"/>
          <w:szCs w:val="24"/>
        </w:rPr>
        <w:t>RESULTANDO</w:t>
      </w:r>
      <w:r w:rsidRPr="00406FB1">
        <w:rPr>
          <w:rFonts w:cs="Arial"/>
          <w:color w:val="2E74B5" w:themeColor="accent1" w:themeShade="BF"/>
          <w:sz w:val="24"/>
          <w:szCs w:val="24"/>
        </w:rPr>
        <w:t>:</w:t>
      </w:r>
    </w:p>
    <w:p w:rsidR="00464CFF" w:rsidRPr="00406FB1" w:rsidRDefault="00464CFF" w:rsidP="00DB0285">
      <w:pPr>
        <w:pStyle w:val="corte4fondo"/>
        <w:jc w:val="center"/>
        <w:rPr>
          <w:rFonts w:cs="Arial"/>
          <w:color w:val="2E74B5" w:themeColor="accent1" w:themeShade="BF"/>
          <w:sz w:val="24"/>
          <w:szCs w:val="24"/>
        </w:rPr>
      </w:pPr>
    </w:p>
    <w:p w:rsidR="00464CFF" w:rsidRPr="00406FB1" w:rsidRDefault="00464CFF" w:rsidP="00DB0285">
      <w:pPr>
        <w:pStyle w:val="corte4fondo"/>
        <w:rPr>
          <w:rFonts w:cs="Arial"/>
          <w:color w:val="2E74B5" w:themeColor="accent1" w:themeShade="BF"/>
          <w:sz w:val="24"/>
          <w:szCs w:val="24"/>
        </w:rPr>
      </w:pPr>
      <w:r w:rsidRPr="00406FB1">
        <w:rPr>
          <w:rFonts w:cs="Arial"/>
          <w:b/>
          <w:color w:val="2E74B5" w:themeColor="accent1" w:themeShade="BF"/>
          <w:sz w:val="24"/>
          <w:szCs w:val="24"/>
        </w:rPr>
        <w:t xml:space="preserve">PRIMERO. Solicitud de acceso a la información pública. </w:t>
      </w:r>
      <w:r w:rsidRPr="00406FB1">
        <w:rPr>
          <w:rFonts w:cs="Arial"/>
          <w:color w:val="2E74B5" w:themeColor="accent1" w:themeShade="BF"/>
          <w:sz w:val="24"/>
          <w:szCs w:val="24"/>
        </w:rPr>
        <w:t xml:space="preserve">Según consta en la Plataforma Nacional de Transparencia en el folio </w:t>
      </w:r>
      <w:r w:rsidRPr="00406FB1">
        <w:rPr>
          <w:rFonts w:cs="Arial"/>
          <w:b/>
          <w:color w:val="2E74B5" w:themeColor="accent1" w:themeShade="BF"/>
          <w:sz w:val="24"/>
          <w:szCs w:val="24"/>
        </w:rPr>
        <w:t>0</w:t>
      </w:r>
      <w:r w:rsidR="006D3E68" w:rsidRPr="00406FB1">
        <w:rPr>
          <w:rFonts w:cs="Arial"/>
          <w:b/>
          <w:color w:val="2E74B5" w:themeColor="accent1" w:themeShade="BF"/>
          <w:sz w:val="24"/>
          <w:szCs w:val="24"/>
        </w:rPr>
        <w:t>1792019</w:t>
      </w:r>
      <w:r w:rsidR="00CF5457" w:rsidRPr="00406FB1">
        <w:rPr>
          <w:rFonts w:cs="Arial"/>
          <w:b/>
          <w:color w:val="2E74B5" w:themeColor="accent1" w:themeShade="BF"/>
          <w:sz w:val="24"/>
          <w:szCs w:val="24"/>
        </w:rPr>
        <w:t>,</w:t>
      </w:r>
      <w:r w:rsidRPr="00406FB1">
        <w:rPr>
          <w:rFonts w:cs="Arial"/>
          <w:b/>
          <w:color w:val="2E74B5" w:themeColor="accent1" w:themeShade="BF"/>
          <w:sz w:val="24"/>
          <w:szCs w:val="24"/>
        </w:rPr>
        <w:t xml:space="preserve"> </w:t>
      </w:r>
      <w:r w:rsidRPr="00406FB1">
        <w:rPr>
          <w:rFonts w:cs="Arial"/>
          <w:color w:val="2E74B5" w:themeColor="accent1" w:themeShade="BF"/>
          <w:sz w:val="24"/>
          <w:szCs w:val="24"/>
        </w:rPr>
        <w:t xml:space="preserve">el </w:t>
      </w:r>
      <w:r w:rsidR="00D21791" w:rsidRPr="00406FB1">
        <w:rPr>
          <w:rFonts w:cs="Arial"/>
          <w:color w:val="2E74B5" w:themeColor="accent1" w:themeShade="BF"/>
          <w:sz w:val="24"/>
          <w:szCs w:val="24"/>
        </w:rPr>
        <w:t xml:space="preserve">28 veintiocho de noviembre </w:t>
      </w:r>
      <w:r w:rsidR="007A3D2F" w:rsidRPr="00406FB1">
        <w:rPr>
          <w:rFonts w:cs="Arial"/>
          <w:color w:val="2E74B5" w:themeColor="accent1" w:themeShade="BF"/>
          <w:sz w:val="24"/>
          <w:szCs w:val="24"/>
        </w:rPr>
        <w:t xml:space="preserve">de 2019 </w:t>
      </w:r>
      <w:r w:rsidR="000C0B35" w:rsidRPr="00406FB1">
        <w:rPr>
          <w:rFonts w:cs="Arial"/>
          <w:color w:val="2E74B5" w:themeColor="accent1" w:themeShade="BF"/>
          <w:sz w:val="24"/>
          <w:szCs w:val="24"/>
        </w:rPr>
        <w:t xml:space="preserve">dos mil diecinueve </w:t>
      </w:r>
      <w:r w:rsidR="000C0B35" w:rsidRPr="00406FB1">
        <w:rPr>
          <w:rFonts w:cs="Arial"/>
          <w:b/>
          <w:color w:val="2E74B5" w:themeColor="accent1" w:themeShade="BF"/>
          <w:sz w:val="24"/>
          <w:szCs w:val="24"/>
        </w:rPr>
        <w:t xml:space="preserve">el Municipio de </w:t>
      </w:r>
      <w:r w:rsidR="00D21791" w:rsidRPr="00406FB1">
        <w:rPr>
          <w:rFonts w:cs="Arial"/>
          <w:b/>
          <w:color w:val="2E74B5" w:themeColor="accent1" w:themeShade="BF"/>
          <w:sz w:val="24"/>
          <w:szCs w:val="24"/>
        </w:rPr>
        <w:t xml:space="preserve">San Luis Potosí </w:t>
      </w:r>
      <w:r w:rsidRPr="00406FB1">
        <w:rPr>
          <w:rFonts w:cs="Arial"/>
          <w:color w:val="2E74B5" w:themeColor="accent1" w:themeShade="BF"/>
          <w:sz w:val="24"/>
          <w:szCs w:val="24"/>
        </w:rPr>
        <w:t>recibió una solicitud de acceso a la información pública en donde se le pidió la información siguiente</w:t>
      </w:r>
      <w:r w:rsidRPr="00406FB1">
        <w:rPr>
          <w:rStyle w:val="Refdenotaalpie"/>
          <w:rFonts w:cs="Arial"/>
          <w:color w:val="2E74B5" w:themeColor="accent1" w:themeShade="BF"/>
          <w:sz w:val="24"/>
          <w:szCs w:val="24"/>
        </w:rPr>
        <w:footnoteReference w:id="1"/>
      </w:r>
      <w:r w:rsidRPr="00406FB1">
        <w:rPr>
          <w:rFonts w:cs="Arial"/>
          <w:color w:val="2E74B5" w:themeColor="accent1" w:themeShade="BF"/>
          <w:sz w:val="24"/>
          <w:szCs w:val="24"/>
        </w:rPr>
        <w:t>:</w:t>
      </w:r>
    </w:p>
    <w:p w:rsidR="00464CFF" w:rsidRPr="00406FB1" w:rsidRDefault="00464CFF" w:rsidP="00DB0285">
      <w:pPr>
        <w:pStyle w:val="corte4fondo"/>
        <w:rPr>
          <w:rFonts w:cs="Arial"/>
          <w:color w:val="2E74B5" w:themeColor="accent1" w:themeShade="BF"/>
          <w:sz w:val="24"/>
          <w:szCs w:val="24"/>
        </w:rPr>
      </w:pPr>
    </w:p>
    <w:p w:rsidR="000C0B35" w:rsidRPr="00406FB1" w:rsidRDefault="006D3E68" w:rsidP="00DB0285">
      <w:pPr>
        <w:pStyle w:val="corte4fondo"/>
        <w:ind w:firstLine="0"/>
        <w:rPr>
          <w:rFonts w:cs="Arial"/>
          <w:color w:val="2E74B5" w:themeColor="accent1" w:themeShade="BF"/>
          <w:sz w:val="24"/>
          <w:szCs w:val="24"/>
        </w:rPr>
      </w:pPr>
      <w:r w:rsidRPr="00406FB1">
        <w:rPr>
          <w:rFonts w:cs="Arial"/>
          <w:noProof/>
          <w:color w:val="2E74B5" w:themeColor="accent1" w:themeShade="BF"/>
          <w:sz w:val="24"/>
          <w:szCs w:val="24"/>
        </w:rPr>
        <w:lastRenderedPageBreak/>
        <w:drawing>
          <wp:inline distT="0" distB="0" distL="0" distR="0">
            <wp:extent cx="5153025" cy="2111895"/>
            <wp:effectExtent l="0" t="0" r="0" b="317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157660" cy="2113794"/>
                    </a:xfrm>
                    <a:prstGeom prst="rect">
                      <a:avLst/>
                    </a:prstGeom>
                    <a:noFill/>
                    <a:ln>
                      <a:noFill/>
                    </a:ln>
                  </pic:spPr>
                </pic:pic>
              </a:graphicData>
            </a:graphic>
          </wp:inline>
        </w:drawing>
      </w:r>
    </w:p>
    <w:p w:rsidR="00464CFF" w:rsidRPr="00406FB1" w:rsidRDefault="00464CFF" w:rsidP="00DB0285">
      <w:pPr>
        <w:pStyle w:val="corte4fondo"/>
        <w:ind w:firstLine="0"/>
        <w:rPr>
          <w:rFonts w:cs="Arial"/>
          <w:color w:val="2E74B5" w:themeColor="accent1" w:themeShade="BF"/>
          <w:sz w:val="24"/>
          <w:szCs w:val="24"/>
        </w:rPr>
      </w:pPr>
    </w:p>
    <w:p w:rsidR="00464CFF" w:rsidRPr="00406FB1" w:rsidRDefault="00464CFF" w:rsidP="00DB0285">
      <w:pPr>
        <w:spacing w:after="0" w:line="360" w:lineRule="auto"/>
        <w:ind w:firstLine="709"/>
        <w:jc w:val="both"/>
        <w:rPr>
          <w:rFonts w:ascii="Arial" w:hAnsi="Arial" w:cs="Arial"/>
          <w:i/>
          <w:color w:val="2E74B5" w:themeColor="accent1" w:themeShade="BF"/>
          <w:sz w:val="20"/>
          <w:szCs w:val="20"/>
        </w:rPr>
      </w:pPr>
      <w:r w:rsidRPr="00406FB1">
        <w:rPr>
          <w:rFonts w:ascii="Arial" w:hAnsi="Arial" w:cs="Arial"/>
          <w:i/>
          <w:color w:val="2E74B5" w:themeColor="accent1" w:themeShade="BF"/>
          <w:sz w:val="20"/>
          <w:szCs w:val="20"/>
        </w:rPr>
        <w:t>“…</w:t>
      </w:r>
      <w:r w:rsidR="006D3E68" w:rsidRPr="00406FB1">
        <w:rPr>
          <w:rFonts w:ascii="Arial" w:hAnsi="Arial" w:cs="Arial"/>
          <w:i/>
          <w:color w:val="2E74B5" w:themeColor="accent1" w:themeShade="BF"/>
          <w:sz w:val="20"/>
          <w:szCs w:val="20"/>
        </w:rPr>
        <w:t>SOLICITO DE DICIEMBRE DE 2018 DEL ARTICULO, FRACCION E INCISO: 84 XXVI A. INFORMACION FINANCIERA DE PRESUPUESTO ASIGNADO ANUAL, YA QUE LA INFORMACION PUBLICADA EN LA PLATAFORMA DE CEGAIP ES INCORRECTA. DE FAVOR DE MANDAR LA INFORMACION A TRAVES DE ESTA PLATAFORMA O AL CORREO EN ELECTRONICO</w:t>
      </w:r>
      <w:r w:rsidR="0016033C" w:rsidRPr="00406FB1">
        <w:rPr>
          <w:rFonts w:ascii="Arial" w:hAnsi="Arial" w:cs="Arial"/>
          <w:i/>
          <w:color w:val="2E74B5" w:themeColor="accent1" w:themeShade="BF"/>
          <w:sz w:val="20"/>
          <w:szCs w:val="20"/>
        </w:rPr>
        <w:t>…</w:t>
      </w:r>
      <w:r w:rsidRPr="00406FB1">
        <w:rPr>
          <w:rFonts w:ascii="Arial" w:hAnsi="Arial" w:cs="Arial"/>
          <w:i/>
          <w:color w:val="2E74B5" w:themeColor="accent1" w:themeShade="BF"/>
          <w:sz w:val="20"/>
          <w:szCs w:val="20"/>
        </w:rPr>
        <w:t>”</w:t>
      </w:r>
    </w:p>
    <w:p w:rsidR="0016033C" w:rsidRPr="00406FB1" w:rsidRDefault="0016033C" w:rsidP="00DB0285">
      <w:pPr>
        <w:spacing w:after="0" w:line="360" w:lineRule="auto"/>
        <w:ind w:firstLine="709"/>
        <w:jc w:val="both"/>
        <w:rPr>
          <w:rFonts w:ascii="Arial" w:hAnsi="Arial" w:cs="Arial"/>
          <w:i/>
          <w:color w:val="2E74B5" w:themeColor="accent1" w:themeShade="BF"/>
          <w:sz w:val="20"/>
          <w:szCs w:val="20"/>
        </w:rPr>
      </w:pPr>
    </w:p>
    <w:p w:rsidR="00464CFF" w:rsidRPr="00406FB1" w:rsidRDefault="00464CFF" w:rsidP="00DB0285">
      <w:pPr>
        <w:spacing w:after="0" w:line="360" w:lineRule="auto"/>
        <w:ind w:firstLine="709"/>
        <w:jc w:val="both"/>
        <w:rPr>
          <w:rFonts w:ascii="Arial" w:eastAsia="Times New Roman" w:hAnsi="Arial" w:cs="Arial"/>
          <w:color w:val="2E74B5" w:themeColor="accent1" w:themeShade="BF"/>
          <w:sz w:val="24"/>
          <w:szCs w:val="24"/>
          <w:lang w:eastAsia="es-MX"/>
        </w:rPr>
      </w:pPr>
      <w:r w:rsidRPr="00406FB1">
        <w:rPr>
          <w:rFonts w:ascii="Arial" w:hAnsi="Arial" w:cs="Arial"/>
          <w:b/>
          <w:color w:val="2E74B5" w:themeColor="accent1" w:themeShade="BF"/>
          <w:sz w:val="24"/>
          <w:szCs w:val="24"/>
        </w:rPr>
        <w:t>SEGUNDO.</w:t>
      </w:r>
      <w:r w:rsidRPr="00406FB1">
        <w:rPr>
          <w:rFonts w:ascii="Arial" w:eastAsia="Times New Roman" w:hAnsi="Arial" w:cs="Arial"/>
          <w:b/>
          <w:color w:val="2E74B5" w:themeColor="accent1" w:themeShade="BF"/>
          <w:sz w:val="24"/>
          <w:szCs w:val="24"/>
          <w:lang w:eastAsia="es-MX"/>
        </w:rPr>
        <w:t xml:space="preserve"> Respuesta a la solicitud de acceso a la información pública. </w:t>
      </w:r>
      <w:r w:rsidRPr="00406FB1">
        <w:rPr>
          <w:rFonts w:ascii="Arial" w:eastAsia="Times New Roman" w:hAnsi="Arial" w:cs="Arial"/>
          <w:color w:val="2E74B5" w:themeColor="accent1" w:themeShade="BF"/>
          <w:sz w:val="24"/>
          <w:szCs w:val="24"/>
          <w:lang w:eastAsia="es-MX"/>
        </w:rPr>
        <w:t xml:space="preserve">El </w:t>
      </w:r>
      <w:r w:rsidR="00D21791" w:rsidRPr="00406FB1">
        <w:rPr>
          <w:rFonts w:ascii="Arial" w:eastAsia="Times New Roman" w:hAnsi="Arial" w:cs="Arial"/>
          <w:color w:val="2E74B5" w:themeColor="accent1" w:themeShade="BF"/>
          <w:sz w:val="24"/>
          <w:szCs w:val="24"/>
          <w:lang w:eastAsia="es-MX"/>
        </w:rPr>
        <w:t xml:space="preserve">02 dos de diciembre </w:t>
      </w:r>
      <w:r w:rsidR="000C0B35" w:rsidRPr="00406FB1">
        <w:rPr>
          <w:rFonts w:ascii="Arial" w:eastAsia="Times New Roman" w:hAnsi="Arial" w:cs="Arial"/>
          <w:color w:val="2E74B5" w:themeColor="accent1" w:themeShade="BF"/>
          <w:sz w:val="24"/>
          <w:szCs w:val="24"/>
          <w:lang w:eastAsia="es-MX"/>
        </w:rPr>
        <w:t xml:space="preserve">de 2019 dos mil diecinueve </w:t>
      </w:r>
      <w:r w:rsidRPr="00406FB1">
        <w:rPr>
          <w:rFonts w:ascii="Arial" w:eastAsia="Times New Roman" w:hAnsi="Arial" w:cs="Arial"/>
          <w:color w:val="2E74B5" w:themeColor="accent1" w:themeShade="BF"/>
          <w:sz w:val="24"/>
          <w:szCs w:val="24"/>
          <w:lang w:eastAsia="es-MX"/>
        </w:rPr>
        <w:t>el sujeto obligado</w:t>
      </w:r>
      <w:r w:rsidRPr="00406FB1">
        <w:rPr>
          <w:rFonts w:ascii="Arial" w:eastAsia="Times New Roman" w:hAnsi="Arial" w:cs="Arial"/>
          <w:b/>
          <w:color w:val="2E74B5" w:themeColor="accent1" w:themeShade="BF"/>
          <w:sz w:val="24"/>
          <w:szCs w:val="24"/>
          <w:lang w:eastAsia="es-MX"/>
        </w:rPr>
        <w:t xml:space="preserve"> </w:t>
      </w:r>
      <w:r w:rsidRPr="00406FB1">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406FB1">
        <w:rPr>
          <w:rFonts w:ascii="Arial" w:eastAsia="Times New Roman" w:hAnsi="Arial" w:cs="Arial"/>
          <w:color w:val="2E74B5" w:themeColor="accent1" w:themeShade="BF"/>
          <w:sz w:val="24"/>
          <w:szCs w:val="24"/>
          <w:vertAlign w:val="superscript"/>
          <w:lang w:eastAsia="es-MX"/>
        </w:rPr>
        <w:footnoteReference w:id="2"/>
      </w:r>
      <w:r w:rsidRPr="00406FB1">
        <w:rPr>
          <w:rFonts w:ascii="Arial" w:eastAsia="Times New Roman" w:hAnsi="Arial" w:cs="Arial"/>
          <w:color w:val="2E74B5" w:themeColor="accent1" w:themeShade="BF"/>
          <w:sz w:val="24"/>
          <w:szCs w:val="24"/>
          <w:lang w:eastAsia="es-MX"/>
        </w:rPr>
        <w:t>:</w:t>
      </w:r>
    </w:p>
    <w:p w:rsidR="00CC6DA3" w:rsidRPr="00406FB1" w:rsidRDefault="006D3E68" w:rsidP="00DB0285">
      <w:pPr>
        <w:spacing w:after="0" w:line="360" w:lineRule="auto"/>
        <w:ind w:firstLine="709"/>
        <w:jc w:val="both"/>
        <w:rPr>
          <w:rFonts w:ascii="Arial" w:eastAsia="Times New Roman" w:hAnsi="Arial" w:cs="Arial"/>
          <w:color w:val="2E74B5" w:themeColor="accent1" w:themeShade="BF"/>
          <w:sz w:val="24"/>
          <w:szCs w:val="24"/>
          <w:lang w:eastAsia="es-MX"/>
        </w:rPr>
      </w:pPr>
      <w:r w:rsidRPr="00406FB1">
        <w:rPr>
          <w:rFonts w:ascii="Arial" w:eastAsia="Times New Roman" w:hAnsi="Arial" w:cs="Arial"/>
          <w:noProof/>
          <w:color w:val="2E74B5" w:themeColor="accent1" w:themeShade="BF"/>
          <w:sz w:val="24"/>
          <w:szCs w:val="24"/>
          <w:lang w:eastAsia="es-MX"/>
        </w:rPr>
        <w:drawing>
          <wp:inline distT="0" distB="0" distL="0" distR="0">
            <wp:extent cx="5577840" cy="2377440"/>
            <wp:effectExtent l="0" t="0" r="3810" b="381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577840" cy="2377440"/>
                    </a:xfrm>
                    <a:prstGeom prst="rect">
                      <a:avLst/>
                    </a:prstGeom>
                    <a:noFill/>
                    <a:ln>
                      <a:noFill/>
                    </a:ln>
                  </pic:spPr>
                </pic:pic>
              </a:graphicData>
            </a:graphic>
          </wp:inline>
        </w:drawing>
      </w:r>
    </w:p>
    <w:p w:rsidR="000C0B35" w:rsidRPr="00406FB1" w:rsidRDefault="000C0B35" w:rsidP="00DB0285">
      <w:pPr>
        <w:pStyle w:val="corte4fondo"/>
        <w:ind w:firstLine="0"/>
        <w:rPr>
          <w:rFonts w:cs="Arial"/>
          <w:i/>
          <w:color w:val="2E74B5" w:themeColor="accent1" w:themeShade="BF"/>
          <w:sz w:val="24"/>
          <w:szCs w:val="24"/>
        </w:rPr>
      </w:pPr>
    </w:p>
    <w:p w:rsidR="006D3E68" w:rsidRPr="00406FB1" w:rsidRDefault="000C7327" w:rsidP="00DB0285">
      <w:pPr>
        <w:pStyle w:val="corte4fondo"/>
        <w:rPr>
          <w:rFonts w:cs="Arial"/>
          <w:i/>
          <w:color w:val="2E74B5" w:themeColor="accent1" w:themeShade="BF"/>
          <w:sz w:val="20"/>
        </w:rPr>
      </w:pPr>
      <w:r w:rsidRPr="00406FB1">
        <w:rPr>
          <w:rFonts w:cs="Arial"/>
          <w:i/>
          <w:color w:val="2E74B5" w:themeColor="accent1" w:themeShade="BF"/>
          <w:sz w:val="20"/>
        </w:rPr>
        <w:t>“…</w:t>
      </w:r>
      <w:r w:rsidR="006D3E68" w:rsidRPr="00406FB1">
        <w:rPr>
          <w:rFonts w:cs="Arial"/>
          <w:i/>
          <w:color w:val="2E74B5" w:themeColor="accent1" w:themeShade="BF"/>
          <w:sz w:val="20"/>
        </w:rPr>
        <w:t>Respuesta UT-SI-1801/2019-01792019-PNT</w:t>
      </w: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29/11/2019</w:t>
      </w: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C. Solicitante</w:t>
      </w: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 xml:space="preserve">P R E S E N T </w:t>
      </w:r>
      <w:proofErr w:type="gramStart"/>
      <w:r w:rsidRPr="00406FB1">
        <w:rPr>
          <w:rFonts w:cs="Arial"/>
          <w:i/>
          <w:color w:val="2E74B5" w:themeColor="accent1" w:themeShade="BF"/>
          <w:sz w:val="20"/>
        </w:rPr>
        <w:t>E .–</w:t>
      </w:r>
      <w:proofErr w:type="gramEnd"/>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lastRenderedPageBreak/>
        <w:t>Sirva el presente para enviarle  un cordial saludo y a su vez, para darle  contestación  a su Solicitud de Información bajo el número de folio UT-SI-1801/2019-01792019-PNT, en la cual solicitó lo siguiente:</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“SOLICITO DE DICIEMBRE DE 2018 DEL ARTICULO, FRACCION E INCISO: 84 XXVI A. INFORMACION FINANCIERA DE PRESUPUESTO ASIGNADO ANUAL, YA QUE LA INFORMACION PUBLICADA EN LA PLATAFORMA DE CEGAIP ES INCORRECTA. DE FAVOR DE MANDAR LA INFORMACION A TRAVES DE ESTA PLATAFORMA O AL CORREO EN ELECTRONICO. (</w:t>
      </w:r>
      <w:proofErr w:type="gramStart"/>
      <w:r w:rsidRPr="00406FB1">
        <w:rPr>
          <w:rFonts w:cs="Arial"/>
          <w:i/>
          <w:color w:val="2E74B5" w:themeColor="accent1" w:themeShade="BF"/>
          <w:sz w:val="20"/>
        </w:rPr>
        <w:t>sic</w:t>
      </w:r>
      <w:proofErr w:type="gramEnd"/>
      <w:r w:rsidRPr="00406FB1">
        <w:rPr>
          <w:rFonts w:cs="Arial"/>
          <w:i/>
          <w:color w:val="2E74B5" w:themeColor="accent1" w:themeShade="BF"/>
          <w:sz w:val="20"/>
        </w:rPr>
        <w:t>).”</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Cuando aparezca esta información, desliza hacia abajo la pantalla y selecciona la opción: “Obligaciones registradas 2018” esto  le llevará  a  la  Plataforma  Estatal  de  Transparencia  (PETS) “Cumplimiento cuantitativo 2018” de San Luis Potosí, respectivamente. O bien, siguiendo directamente al siguiente enlace:</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Obligaciones 2018:</w:t>
      </w: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http://www.cegaipslp.org.mx/webcegaip2018N2.nsf/xBuscadorSLP?OpenForm&amp;Start=1&amp;Count=9999&amp;ExpandView&amp;Seq=2</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 xml:space="preserve">Una vez que ingresa en esta sección podrá observar el listado de todas las obligaciones de transparencia publicadas en la PETS durante el presente año por lo que deberá  dirigirse  a la obligación  correspondiente  artículo  84 fracción XXVI Inciso A.- Información financiera de presupuesto asignado anual y seleccionar el signo + que aparece al costado izquierdo de este y observará  que se despliegan las publicaciones  de enero a diciembre de 2018 correspondientes. </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lastRenderedPageBreak/>
        <w:t xml:space="preserve">Para poder consultar el contenido de los formatos solo debe seleccionar dando “clic” con el mouse en “Liga directa al formato”, en este caso, en el mes de diciembre,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o bien, directamente de la siguiente liga: </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 xml:space="preserve">http://www.cegaipslp.org.mx/webcegaip2018N2.nsf/nombre_de_la_vista/A956C26E563349E88625837F0077B5A6/$File/LTAIPSLP84XXVIA.xlsx  </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En respuesta a lo solicitado: “SOLICITO DE DICIEMBRE DE 2018 DEL ARTICULO, FRACCION E INCISO: 84 XXVI A. INFORMACION FINANCIERA DE PRESUPUESTO ASIGNADO ANUAL, YA QUE LA INFORMACION PUBLICADA EN LA PLATAFORMA DE CEGAIP ES INCORRECTA. DE FAVOR DE MANDAR LA INFORMACION A TRAVES DE ESTA PLATAFORMA O AL CORREO EN ELECTRONICO. (</w:t>
      </w:r>
      <w:proofErr w:type="gramStart"/>
      <w:r w:rsidRPr="00406FB1">
        <w:rPr>
          <w:rFonts w:cs="Arial"/>
          <w:i/>
          <w:color w:val="2E74B5" w:themeColor="accent1" w:themeShade="BF"/>
          <w:sz w:val="20"/>
        </w:rPr>
        <w:t>sic</w:t>
      </w:r>
      <w:proofErr w:type="gramEnd"/>
      <w:r w:rsidRPr="00406FB1">
        <w:rPr>
          <w:rFonts w:cs="Arial"/>
          <w:i/>
          <w:color w:val="2E74B5" w:themeColor="accent1" w:themeShade="BF"/>
          <w:sz w:val="20"/>
        </w:rPr>
        <w:t>).”, le informo que, en el formato correspondiente al artículo  84 fracción XXVI Inciso A, podrá consultar la información que solicita.</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Esta respuesta encuentra sus fundamentos en los artículos 3° fracción XVIII, 15°, 54° fracciones II y IV, 143° y 154° de la Ley de Transparencia  y Acceso a la Información Pública del Estado de San Luis Potosí en vigor.</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De forma adicional, le indico que tiene a salvo su derecho para inconformarse con la respuesta otorgada a su solicitud, conforme a lo establecido en los artículos 154 último párrafo, 166, 167 y 168 de la Ley de Transparencia y Acceso  a la Información Pública del Estado de San Luis Potosí.</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Quedamos a la orden</w:t>
      </w:r>
    </w:p>
    <w:p w:rsidR="006D3E68" w:rsidRPr="00406FB1" w:rsidRDefault="006D3E68" w:rsidP="00DB0285">
      <w:pPr>
        <w:pStyle w:val="corte4fondo"/>
        <w:rPr>
          <w:rFonts w:cs="Arial"/>
          <w:i/>
          <w:color w:val="2E74B5" w:themeColor="accent1" w:themeShade="BF"/>
          <w:sz w:val="20"/>
        </w:rPr>
      </w:pPr>
    </w:p>
    <w:p w:rsidR="006D3E68"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MUNICIPIO DE SAN LUIS POTOSÍ</w:t>
      </w:r>
    </w:p>
    <w:p w:rsidR="00464CFF" w:rsidRPr="00406FB1" w:rsidRDefault="006D3E68" w:rsidP="00DB0285">
      <w:pPr>
        <w:pStyle w:val="corte4fondo"/>
        <w:rPr>
          <w:rFonts w:cs="Arial"/>
          <w:i/>
          <w:color w:val="2E74B5" w:themeColor="accent1" w:themeShade="BF"/>
          <w:sz w:val="20"/>
        </w:rPr>
      </w:pPr>
      <w:r w:rsidRPr="00406FB1">
        <w:rPr>
          <w:rFonts w:cs="Arial"/>
          <w:i/>
          <w:color w:val="2E74B5" w:themeColor="accent1" w:themeShade="BF"/>
          <w:sz w:val="20"/>
        </w:rPr>
        <w:t>(Se adjunta archivo UT-SI-1801/2019-01792019-PNT</w:t>
      </w:r>
      <w:proofErr w:type="gramStart"/>
      <w:r w:rsidRPr="00406FB1">
        <w:rPr>
          <w:rFonts w:cs="Arial"/>
          <w:i/>
          <w:color w:val="2E74B5" w:themeColor="accent1" w:themeShade="BF"/>
          <w:sz w:val="20"/>
        </w:rPr>
        <w:t xml:space="preserve">) </w:t>
      </w:r>
      <w:r w:rsidR="00D21791" w:rsidRPr="00406FB1">
        <w:rPr>
          <w:rFonts w:cs="Arial"/>
          <w:i/>
          <w:color w:val="2E74B5" w:themeColor="accent1" w:themeShade="BF"/>
          <w:sz w:val="20"/>
        </w:rPr>
        <w:t>…</w:t>
      </w:r>
      <w:r w:rsidR="000C0B35" w:rsidRPr="00406FB1">
        <w:rPr>
          <w:rFonts w:cs="Arial"/>
          <w:i/>
          <w:color w:val="2E74B5" w:themeColor="accent1" w:themeShade="BF"/>
          <w:sz w:val="20"/>
        </w:rPr>
        <w:t>”</w:t>
      </w:r>
      <w:proofErr w:type="gramEnd"/>
    </w:p>
    <w:p w:rsidR="00D21791" w:rsidRPr="00406FB1" w:rsidRDefault="006D3E68" w:rsidP="00DB0285">
      <w:pPr>
        <w:pStyle w:val="corte4fondo"/>
        <w:rPr>
          <w:rFonts w:cs="Arial"/>
          <w:i/>
          <w:color w:val="2E74B5" w:themeColor="accent1" w:themeShade="BF"/>
          <w:sz w:val="20"/>
        </w:rPr>
      </w:pPr>
      <w:r w:rsidRPr="00406FB1">
        <w:rPr>
          <w:rFonts w:cs="Arial"/>
          <w:i/>
          <w:noProof/>
          <w:color w:val="2E74B5" w:themeColor="accent1" w:themeShade="BF"/>
          <w:sz w:val="20"/>
        </w:rPr>
        <w:drawing>
          <wp:inline distT="0" distB="0" distL="0" distR="0">
            <wp:extent cx="5610225" cy="971550"/>
            <wp:effectExtent l="0" t="0" r="9525"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610225" cy="971550"/>
                    </a:xfrm>
                    <a:prstGeom prst="rect">
                      <a:avLst/>
                    </a:prstGeom>
                    <a:noFill/>
                    <a:ln>
                      <a:noFill/>
                    </a:ln>
                  </pic:spPr>
                </pic:pic>
              </a:graphicData>
            </a:graphic>
          </wp:inline>
        </w:drawing>
      </w:r>
    </w:p>
    <w:p w:rsidR="000C0B35" w:rsidRPr="00406FB1" w:rsidRDefault="000C0B35" w:rsidP="00DB0285">
      <w:pPr>
        <w:pStyle w:val="corte4fondo"/>
        <w:ind w:firstLine="0"/>
        <w:rPr>
          <w:rFonts w:cs="Arial"/>
          <w:i/>
          <w:color w:val="2E74B5" w:themeColor="accent1" w:themeShade="BF"/>
          <w:sz w:val="24"/>
          <w:szCs w:val="24"/>
        </w:rPr>
      </w:pPr>
    </w:p>
    <w:p w:rsidR="00464CFF" w:rsidRPr="00406FB1" w:rsidRDefault="00464CFF" w:rsidP="00DB0285">
      <w:pPr>
        <w:pStyle w:val="corte4fondo"/>
        <w:ind w:firstLine="708"/>
        <w:rPr>
          <w:rFonts w:cs="Arial"/>
          <w:color w:val="2E74B5" w:themeColor="accent1" w:themeShade="BF"/>
          <w:sz w:val="24"/>
          <w:szCs w:val="24"/>
        </w:rPr>
      </w:pPr>
      <w:r w:rsidRPr="00406FB1">
        <w:rPr>
          <w:rFonts w:cs="Arial"/>
          <w:b/>
          <w:color w:val="2E74B5" w:themeColor="accent1" w:themeShade="BF"/>
          <w:sz w:val="24"/>
          <w:szCs w:val="24"/>
        </w:rPr>
        <w:t xml:space="preserve">TERCERO. Interposición del recurso. Interposición del recurso. </w:t>
      </w:r>
      <w:r w:rsidR="000C0B35" w:rsidRPr="00406FB1">
        <w:rPr>
          <w:rFonts w:cs="Arial"/>
          <w:color w:val="2E74B5" w:themeColor="accent1" w:themeShade="BF"/>
          <w:sz w:val="24"/>
          <w:szCs w:val="24"/>
        </w:rPr>
        <w:t>E</w:t>
      </w:r>
      <w:r w:rsidRPr="00406FB1">
        <w:rPr>
          <w:rFonts w:cs="Arial"/>
          <w:color w:val="2E74B5" w:themeColor="accent1" w:themeShade="BF"/>
          <w:sz w:val="24"/>
          <w:szCs w:val="24"/>
        </w:rPr>
        <w:t>l</w:t>
      </w:r>
      <w:r w:rsidR="000C0B35" w:rsidRPr="00406FB1">
        <w:rPr>
          <w:rFonts w:cs="Arial"/>
          <w:color w:val="2E74B5" w:themeColor="accent1" w:themeShade="BF"/>
          <w:sz w:val="24"/>
          <w:szCs w:val="24"/>
        </w:rPr>
        <w:t xml:space="preserve"> </w:t>
      </w:r>
      <w:r w:rsidR="00D21791" w:rsidRPr="00406FB1">
        <w:rPr>
          <w:rFonts w:cs="Arial"/>
          <w:color w:val="2E74B5" w:themeColor="accent1" w:themeShade="BF"/>
          <w:sz w:val="24"/>
          <w:szCs w:val="24"/>
        </w:rPr>
        <w:t xml:space="preserve">02 dos de diciembre </w:t>
      </w:r>
      <w:r w:rsidR="000C0B35" w:rsidRPr="00406FB1">
        <w:rPr>
          <w:rFonts w:cs="Arial"/>
          <w:color w:val="2E74B5" w:themeColor="accent1" w:themeShade="BF"/>
          <w:sz w:val="24"/>
          <w:szCs w:val="24"/>
        </w:rPr>
        <w:t>de 2019 dos mil diecinueve</w:t>
      </w:r>
      <w:r w:rsidRPr="00406FB1">
        <w:rPr>
          <w:rFonts w:cs="Arial"/>
          <w:color w:val="2E74B5" w:themeColor="accent1" w:themeShade="BF"/>
          <w:sz w:val="24"/>
          <w:szCs w:val="24"/>
        </w:rPr>
        <w:t xml:space="preserve">, mediante registro </w:t>
      </w:r>
      <w:r w:rsidR="00CC6DA3" w:rsidRPr="00406FB1">
        <w:rPr>
          <w:rFonts w:cs="Arial"/>
          <w:color w:val="2E74B5" w:themeColor="accent1" w:themeShade="BF"/>
          <w:sz w:val="24"/>
          <w:szCs w:val="24"/>
        </w:rPr>
        <w:t xml:space="preserve">en el sistema de comunicación con los sujetos obligados de </w:t>
      </w:r>
      <w:r w:rsidRPr="00406FB1">
        <w:rPr>
          <w:rFonts w:cs="Arial"/>
          <w:color w:val="2E74B5" w:themeColor="accent1" w:themeShade="BF"/>
          <w:sz w:val="24"/>
          <w:szCs w:val="24"/>
        </w:rPr>
        <w:t>la Plataforma Nacional de Transparencia, el solicitante de la información interpuso recurso de revisión por la respuesta a su solicitud de acceso a la información pública mencionada en el punto anterior, mismo que</w:t>
      </w:r>
      <w:r w:rsidR="00CF5457" w:rsidRPr="00406FB1">
        <w:rPr>
          <w:rFonts w:cs="Arial"/>
          <w:color w:val="2E74B5" w:themeColor="accent1" w:themeShade="BF"/>
          <w:sz w:val="24"/>
          <w:szCs w:val="24"/>
        </w:rPr>
        <w:t xml:space="preserve"> en </w:t>
      </w:r>
      <w:r w:rsidR="006D3E68" w:rsidRPr="00406FB1">
        <w:rPr>
          <w:rFonts w:cs="Arial"/>
          <w:color w:val="2E74B5" w:themeColor="accent1" w:themeShade="BF"/>
          <w:sz w:val="24"/>
          <w:szCs w:val="24"/>
        </w:rPr>
        <w:t xml:space="preserve">04 cuatro </w:t>
      </w:r>
      <w:r w:rsidR="005409D2" w:rsidRPr="00406FB1">
        <w:rPr>
          <w:rFonts w:cs="Arial"/>
          <w:color w:val="2E74B5" w:themeColor="accent1" w:themeShade="BF"/>
          <w:sz w:val="24"/>
          <w:szCs w:val="24"/>
        </w:rPr>
        <w:t xml:space="preserve">del mismo mes y año </w:t>
      </w:r>
      <w:r w:rsidRPr="00406FB1">
        <w:rPr>
          <w:rFonts w:cs="Arial"/>
          <w:color w:val="2E74B5" w:themeColor="accent1" w:themeShade="BF"/>
          <w:sz w:val="24"/>
          <w:szCs w:val="24"/>
        </w:rPr>
        <w:t xml:space="preserve">quedó presentado </w:t>
      </w:r>
      <w:r w:rsidRPr="00406FB1">
        <w:rPr>
          <w:rFonts w:cs="Arial"/>
          <w:color w:val="2E74B5" w:themeColor="accent1" w:themeShade="BF"/>
          <w:sz w:val="24"/>
          <w:szCs w:val="24"/>
        </w:rPr>
        <w:lastRenderedPageBreak/>
        <w:t xml:space="preserve">ante la Oficialía de Partes de esta Comisión Estatal de Garantía de Acceso a la </w:t>
      </w:r>
      <w:r w:rsidR="00CC6DA3" w:rsidRPr="00406FB1">
        <w:rPr>
          <w:rFonts w:cs="Arial"/>
          <w:color w:val="2E74B5" w:themeColor="accent1" w:themeShade="BF"/>
          <w:sz w:val="24"/>
          <w:szCs w:val="24"/>
        </w:rPr>
        <w:t>Información Pública</w:t>
      </w:r>
      <w:r w:rsidRPr="00406FB1">
        <w:rPr>
          <w:rFonts w:cs="Arial"/>
          <w:color w:val="2E74B5" w:themeColor="accent1" w:themeShade="BF"/>
          <w:sz w:val="24"/>
          <w:szCs w:val="24"/>
        </w:rPr>
        <w:t xml:space="preserve">. </w:t>
      </w:r>
    </w:p>
    <w:p w:rsidR="00464CFF" w:rsidRPr="00406FB1" w:rsidRDefault="00464CFF" w:rsidP="00DB0285">
      <w:pPr>
        <w:pStyle w:val="corte4fondo"/>
        <w:rPr>
          <w:rFonts w:cs="Arial"/>
          <w:color w:val="2E74B5" w:themeColor="accent1" w:themeShade="BF"/>
          <w:sz w:val="24"/>
          <w:szCs w:val="24"/>
        </w:rPr>
      </w:pPr>
    </w:p>
    <w:p w:rsidR="00464CFF" w:rsidRPr="00406FB1" w:rsidRDefault="00464CFF" w:rsidP="00DB0285">
      <w:pPr>
        <w:spacing w:after="0" w:line="360" w:lineRule="auto"/>
        <w:ind w:firstLine="709"/>
        <w:jc w:val="both"/>
        <w:rPr>
          <w:rFonts w:ascii="Arial" w:eastAsia="Times New Roman" w:hAnsi="Arial" w:cs="Arial"/>
          <w:color w:val="2E74B5" w:themeColor="accent1" w:themeShade="BF"/>
          <w:sz w:val="24"/>
          <w:szCs w:val="24"/>
          <w:lang w:eastAsia="es-MX"/>
        </w:rPr>
      </w:pPr>
      <w:r w:rsidRPr="00406FB1">
        <w:rPr>
          <w:rFonts w:ascii="Arial" w:hAnsi="Arial" w:cs="Arial"/>
          <w:b/>
          <w:color w:val="2E74B5" w:themeColor="accent1" w:themeShade="BF"/>
          <w:sz w:val="24"/>
          <w:szCs w:val="24"/>
        </w:rPr>
        <w:t>CUARTO</w:t>
      </w:r>
      <w:r w:rsidRPr="00406FB1">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406FB1">
        <w:rPr>
          <w:rFonts w:ascii="Arial" w:eastAsia="Times New Roman" w:hAnsi="Arial" w:cs="Arial"/>
          <w:color w:val="2E74B5" w:themeColor="accent1" w:themeShade="BF"/>
          <w:sz w:val="24"/>
          <w:szCs w:val="24"/>
          <w:lang w:eastAsia="es-MX"/>
        </w:rPr>
        <w:t xml:space="preserve">Mediante auto de </w:t>
      </w:r>
      <w:r w:rsidR="00D21791" w:rsidRPr="00406FB1">
        <w:rPr>
          <w:rFonts w:ascii="Arial" w:eastAsia="Times New Roman" w:hAnsi="Arial" w:cs="Arial"/>
          <w:color w:val="2E74B5" w:themeColor="accent1" w:themeShade="BF"/>
          <w:sz w:val="24"/>
          <w:szCs w:val="24"/>
          <w:lang w:eastAsia="es-MX"/>
        </w:rPr>
        <w:t xml:space="preserve">16 dieciséis de diciembre </w:t>
      </w:r>
      <w:r w:rsidRPr="00406FB1">
        <w:rPr>
          <w:rFonts w:ascii="Arial" w:eastAsia="Times New Roman" w:hAnsi="Arial" w:cs="Arial"/>
          <w:color w:val="2E74B5" w:themeColor="accent1" w:themeShade="BF"/>
          <w:sz w:val="24"/>
          <w:szCs w:val="24"/>
          <w:lang w:eastAsia="es-MX"/>
        </w:rPr>
        <w:t xml:space="preserve">de </w:t>
      </w:r>
      <w:r w:rsidR="00FB1A19" w:rsidRPr="00406FB1">
        <w:rPr>
          <w:rFonts w:ascii="Arial" w:eastAsia="Times New Roman" w:hAnsi="Arial" w:cs="Arial"/>
          <w:color w:val="2E74B5" w:themeColor="accent1" w:themeShade="BF"/>
          <w:sz w:val="24"/>
          <w:szCs w:val="24"/>
          <w:lang w:eastAsia="es-MX"/>
        </w:rPr>
        <w:t xml:space="preserve">2019 dos mil diecinueve </w:t>
      </w:r>
      <w:r w:rsidRPr="00406FB1">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w:t>
      </w:r>
      <w:r w:rsidR="003F605B" w:rsidRPr="00406FB1">
        <w:rPr>
          <w:rFonts w:ascii="Arial" w:eastAsia="Times New Roman" w:hAnsi="Arial" w:cs="Arial"/>
          <w:color w:val="2E74B5" w:themeColor="accent1" w:themeShade="BF"/>
          <w:sz w:val="24"/>
          <w:szCs w:val="24"/>
          <w:lang w:eastAsia="es-MX"/>
        </w:rPr>
        <w:t>no, tocó conocer a la ponencia</w:t>
      </w:r>
      <w:r w:rsidR="00186D81" w:rsidRPr="00406FB1">
        <w:rPr>
          <w:rFonts w:ascii="Arial" w:eastAsia="Times New Roman" w:hAnsi="Arial" w:cs="Arial"/>
          <w:color w:val="2E74B5" w:themeColor="accent1" w:themeShade="BF"/>
          <w:sz w:val="24"/>
          <w:szCs w:val="24"/>
          <w:lang w:eastAsia="es-MX"/>
        </w:rPr>
        <w:t xml:space="preserve"> de la Comisionada </w:t>
      </w:r>
      <w:r w:rsidRPr="00406FB1">
        <w:rPr>
          <w:rFonts w:ascii="Arial" w:eastAsia="Times New Roman" w:hAnsi="Arial" w:cs="Arial"/>
          <w:color w:val="2E74B5" w:themeColor="accent1" w:themeShade="BF"/>
          <w:sz w:val="24"/>
          <w:szCs w:val="24"/>
          <w:lang w:eastAsia="es-MX"/>
        </w:rPr>
        <w:t xml:space="preserve">Paulina Sánchez Pérez del Pozo por lo que se le turnó dicho expediente para que procediera, previo su análisis, a su admisión o </w:t>
      </w:r>
      <w:proofErr w:type="spellStart"/>
      <w:r w:rsidRPr="00406FB1">
        <w:rPr>
          <w:rFonts w:ascii="Arial" w:eastAsia="Times New Roman" w:hAnsi="Arial" w:cs="Arial"/>
          <w:color w:val="2E74B5" w:themeColor="accent1" w:themeShade="BF"/>
          <w:sz w:val="24"/>
          <w:szCs w:val="24"/>
          <w:lang w:eastAsia="es-MX"/>
        </w:rPr>
        <w:t>desechamiento</w:t>
      </w:r>
      <w:proofErr w:type="spellEnd"/>
      <w:r w:rsidRPr="00406FB1">
        <w:rPr>
          <w:rFonts w:ascii="Arial" w:eastAsia="Times New Roman" w:hAnsi="Arial" w:cs="Arial"/>
          <w:color w:val="2E74B5" w:themeColor="accent1" w:themeShade="BF"/>
          <w:sz w:val="24"/>
          <w:szCs w:val="24"/>
          <w:lang w:eastAsia="es-MX"/>
        </w:rPr>
        <w:t xml:space="preserve"> según fuera el caso.</w:t>
      </w:r>
    </w:p>
    <w:p w:rsidR="00464CFF" w:rsidRPr="00406FB1" w:rsidRDefault="00464CFF" w:rsidP="00DB0285">
      <w:pPr>
        <w:pStyle w:val="corte4fondo"/>
        <w:rPr>
          <w:rFonts w:cs="Arial"/>
          <w:color w:val="2E74B5" w:themeColor="accent1" w:themeShade="BF"/>
          <w:sz w:val="24"/>
          <w:szCs w:val="24"/>
        </w:rPr>
      </w:pPr>
    </w:p>
    <w:p w:rsidR="00464CFF" w:rsidRPr="00406FB1" w:rsidRDefault="00464CFF" w:rsidP="00DB0285">
      <w:pPr>
        <w:pStyle w:val="corte4fondo"/>
        <w:rPr>
          <w:rFonts w:cs="Arial"/>
          <w:color w:val="2E74B5" w:themeColor="accent1" w:themeShade="BF"/>
          <w:sz w:val="24"/>
          <w:szCs w:val="24"/>
        </w:rPr>
      </w:pPr>
      <w:r w:rsidRPr="00406FB1">
        <w:rPr>
          <w:rFonts w:cs="Arial"/>
          <w:b/>
          <w:color w:val="2E74B5" w:themeColor="accent1" w:themeShade="BF"/>
          <w:sz w:val="24"/>
          <w:szCs w:val="24"/>
        </w:rPr>
        <w:t xml:space="preserve">QUINTO. Auto de admisión y trámite. </w:t>
      </w:r>
      <w:r w:rsidRPr="00406FB1">
        <w:rPr>
          <w:rFonts w:cs="Arial"/>
          <w:color w:val="2E74B5" w:themeColor="accent1" w:themeShade="BF"/>
          <w:sz w:val="24"/>
          <w:szCs w:val="24"/>
        </w:rPr>
        <w:t xml:space="preserve">Por proveído del </w:t>
      </w:r>
      <w:r w:rsidR="00D21791" w:rsidRPr="00406FB1">
        <w:rPr>
          <w:rFonts w:cs="Arial"/>
          <w:color w:val="2E74B5" w:themeColor="accent1" w:themeShade="BF"/>
          <w:sz w:val="24"/>
          <w:szCs w:val="24"/>
        </w:rPr>
        <w:t xml:space="preserve">23 veintitrés </w:t>
      </w:r>
      <w:r w:rsidR="003F605B" w:rsidRPr="00406FB1">
        <w:rPr>
          <w:rFonts w:cs="Arial"/>
          <w:color w:val="2E74B5" w:themeColor="accent1" w:themeShade="BF"/>
          <w:sz w:val="24"/>
          <w:szCs w:val="24"/>
        </w:rPr>
        <w:t xml:space="preserve">de enero del 2020 dos mil veinte </w:t>
      </w:r>
      <w:r w:rsidR="00406B0E" w:rsidRPr="00406FB1">
        <w:rPr>
          <w:rFonts w:cs="Arial"/>
          <w:color w:val="2E74B5" w:themeColor="accent1" w:themeShade="BF"/>
          <w:sz w:val="24"/>
          <w:szCs w:val="24"/>
        </w:rPr>
        <w:t>l</w:t>
      </w:r>
      <w:r w:rsidR="003F605B" w:rsidRPr="00406FB1">
        <w:rPr>
          <w:rFonts w:cs="Arial"/>
          <w:color w:val="2E74B5" w:themeColor="accent1" w:themeShade="BF"/>
          <w:sz w:val="24"/>
          <w:szCs w:val="24"/>
        </w:rPr>
        <w:t>a</w:t>
      </w:r>
      <w:r w:rsidRPr="00406FB1">
        <w:rPr>
          <w:rFonts w:cs="Arial"/>
          <w:color w:val="2E74B5" w:themeColor="accent1" w:themeShade="BF"/>
          <w:sz w:val="24"/>
          <w:szCs w:val="24"/>
        </w:rPr>
        <w:t xml:space="preserve"> Comisionado Ponente, acordó la admisión del recurso de revisión por actualizarse la</w:t>
      </w:r>
      <w:r w:rsidR="00186D81" w:rsidRPr="00406FB1">
        <w:rPr>
          <w:rFonts w:cs="Arial"/>
          <w:color w:val="2E74B5" w:themeColor="accent1" w:themeShade="BF"/>
          <w:sz w:val="24"/>
          <w:szCs w:val="24"/>
        </w:rPr>
        <w:t>s</w:t>
      </w:r>
      <w:r w:rsidRPr="00406FB1">
        <w:rPr>
          <w:rFonts w:cs="Arial"/>
          <w:color w:val="2E74B5" w:themeColor="accent1" w:themeShade="BF"/>
          <w:sz w:val="24"/>
          <w:szCs w:val="24"/>
        </w:rPr>
        <w:t xml:space="preserve"> hipótesis establecida</w:t>
      </w:r>
      <w:r w:rsidR="00186D81" w:rsidRPr="00406FB1">
        <w:rPr>
          <w:rFonts w:cs="Arial"/>
          <w:color w:val="2E74B5" w:themeColor="accent1" w:themeShade="BF"/>
          <w:sz w:val="24"/>
          <w:szCs w:val="24"/>
        </w:rPr>
        <w:t>s</w:t>
      </w:r>
      <w:r w:rsidRPr="00406FB1">
        <w:rPr>
          <w:rFonts w:cs="Arial"/>
          <w:color w:val="2E74B5" w:themeColor="accent1" w:themeShade="BF"/>
          <w:sz w:val="24"/>
          <w:szCs w:val="24"/>
        </w:rPr>
        <w:t xml:space="preserve"> en la</w:t>
      </w:r>
      <w:r w:rsidR="00186D81" w:rsidRPr="00406FB1">
        <w:rPr>
          <w:rFonts w:cs="Arial"/>
          <w:color w:val="2E74B5" w:themeColor="accent1" w:themeShade="BF"/>
          <w:sz w:val="24"/>
          <w:szCs w:val="24"/>
        </w:rPr>
        <w:t>s</w:t>
      </w:r>
      <w:r w:rsidRPr="00406FB1">
        <w:rPr>
          <w:rFonts w:cs="Arial"/>
          <w:color w:val="2E74B5" w:themeColor="accent1" w:themeShade="BF"/>
          <w:sz w:val="24"/>
          <w:szCs w:val="24"/>
        </w:rPr>
        <w:t xml:space="preserve"> </w:t>
      </w:r>
      <w:r w:rsidR="00186D81" w:rsidRPr="00406FB1">
        <w:rPr>
          <w:rFonts w:cs="Arial"/>
          <w:color w:val="2E74B5" w:themeColor="accent1" w:themeShade="BF"/>
          <w:sz w:val="24"/>
          <w:szCs w:val="24"/>
        </w:rPr>
        <w:t>fracciones</w:t>
      </w:r>
      <w:r w:rsidRPr="00406FB1">
        <w:rPr>
          <w:rFonts w:cs="Arial"/>
          <w:color w:val="2E74B5" w:themeColor="accent1" w:themeShade="BF"/>
          <w:sz w:val="24"/>
          <w:szCs w:val="24"/>
        </w:rPr>
        <w:t xml:space="preserve"> V</w:t>
      </w:r>
      <w:r w:rsidR="00186D81" w:rsidRPr="00406FB1">
        <w:rPr>
          <w:rFonts w:cs="Arial"/>
          <w:color w:val="2E74B5" w:themeColor="accent1" w:themeShade="BF"/>
          <w:sz w:val="24"/>
          <w:szCs w:val="24"/>
        </w:rPr>
        <w:t xml:space="preserve"> y VI</w:t>
      </w:r>
      <w:r w:rsidRPr="00406FB1">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406FB1" w:rsidRDefault="00464CFF" w:rsidP="00DB0285">
      <w:pPr>
        <w:pStyle w:val="corte4fondo"/>
        <w:rPr>
          <w:rFonts w:cs="Arial"/>
          <w:color w:val="2E74B5" w:themeColor="accent1" w:themeShade="BF"/>
          <w:sz w:val="24"/>
          <w:szCs w:val="24"/>
        </w:rPr>
      </w:pPr>
    </w:p>
    <w:p w:rsidR="00464CFF" w:rsidRPr="00406FB1" w:rsidRDefault="00464CFF" w:rsidP="00DB0285">
      <w:pPr>
        <w:pStyle w:val="corte4fondo"/>
        <w:numPr>
          <w:ilvl w:val="0"/>
          <w:numId w:val="2"/>
        </w:numPr>
        <w:rPr>
          <w:rFonts w:cs="Arial"/>
          <w:color w:val="2E74B5" w:themeColor="accent1" w:themeShade="BF"/>
          <w:sz w:val="24"/>
          <w:szCs w:val="24"/>
        </w:rPr>
      </w:pPr>
      <w:r w:rsidRPr="00406FB1">
        <w:rPr>
          <w:rFonts w:cs="Arial"/>
          <w:color w:val="2E74B5" w:themeColor="accent1" w:themeShade="BF"/>
          <w:sz w:val="24"/>
          <w:szCs w:val="24"/>
        </w:rPr>
        <w:t>Registró en el Libro de Gobierno el presente expediente como RR-</w:t>
      </w:r>
      <w:r w:rsidR="006D3E68" w:rsidRPr="00406FB1">
        <w:rPr>
          <w:rFonts w:cs="Arial"/>
          <w:color w:val="2E74B5" w:themeColor="accent1" w:themeShade="BF"/>
          <w:sz w:val="24"/>
          <w:szCs w:val="24"/>
        </w:rPr>
        <w:t>2953</w:t>
      </w:r>
      <w:r w:rsidRPr="00406FB1">
        <w:rPr>
          <w:rFonts w:cs="Arial"/>
          <w:color w:val="2E74B5" w:themeColor="accent1" w:themeShade="BF"/>
          <w:sz w:val="24"/>
          <w:szCs w:val="24"/>
        </w:rPr>
        <w:t>/201</w:t>
      </w:r>
      <w:r w:rsidR="00FB1A19" w:rsidRPr="00406FB1">
        <w:rPr>
          <w:rFonts w:cs="Arial"/>
          <w:color w:val="2E74B5" w:themeColor="accent1" w:themeShade="BF"/>
          <w:sz w:val="24"/>
          <w:szCs w:val="24"/>
        </w:rPr>
        <w:t>9</w:t>
      </w:r>
      <w:r w:rsidRPr="00406FB1">
        <w:rPr>
          <w:rFonts w:cs="Arial"/>
          <w:color w:val="2E74B5" w:themeColor="accent1" w:themeShade="BF"/>
          <w:sz w:val="24"/>
          <w:szCs w:val="24"/>
        </w:rPr>
        <w:t>-2</w:t>
      </w:r>
      <w:r w:rsidR="00186D81" w:rsidRPr="00406FB1">
        <w:rPr>
          <w:rFonts w:cs="Arial"/>
          <w:color w:val="2E74B5" w:themeColor="accent1" w:themeShade="BF"/>
          <w:sz w:val="24"/>
          <w:szCs w:val="24"/>
        </w:rPr>
        <w:t xml:space="preserve"> </w:t>
      </w:r>
      <w:r w:rsidR="00D21791" w:rsidRPr="00406FB1">
        <w:rPr>
          <w:rFonts w:cs="Arial"/>
          <w:color w:val="2E74B5" w:themeColor="accent1" w:themeShade="BF"/>
          <w:sz w:val="24"/>
          <w:szCs w:val="24"/>
        </w:rPr>
        <w:t>PNT</w:t>
      </w:r>
      <w:r w:rsidR="005409D2" w:rsidRPr="00406FB1">
        <w:rPr>
          <w:rFonts w:cs="Arial"/>
          <w:color w:val="2E74B5" w:themeColor="accent1" w:themeShade="BF"/>
          <w:sz w:val="24"/>
          <w:szCs w:val="24"/>
        </w:rPr>
        <w:t>.</w:t>
      </w:r>
    </w:p>
    <w:p w:rsidR="00464CFF" w:rsidRPr="00406FB1" w:rsidRDefault="00464CFF" w:rsidP="00DB0285">
      <w:pPr>
        <w:pStyle w:val="corte4fondo"/>
        <w:numPr>
          <w:ilvl w:val="0"/>
          <w:numId w:val="2"/>
        </w:numPr>
        <w:rPr>
          <w:rFonts w:cs="Arial"/>
          <w:color w:val="2E74B5" w:themeColor="accent1" w:themeShade="BF"/>
          <w:sz w:val="24"/>
          <w:szCs w:val="24"/>
        </w:rPr>
      </w:pPr>
      <w:r w:rsidRPr="00406FB1">
        <w:rPr>
          <w:rFonts w:cs="Arial"/>
          <w:color w:val="2E74B5" w:themeColor="accent1" w:themeShade="BF"/>
          <w:sz w:val="24"/>
          <w:szCs w:val="24"/>
        </w:rPr>
        <w:t>Admitió a trámite el presente recurso de revisión.</w:t>
      </w:r>
    </w:p>
    <w:p w:rsidR="00464CFF" w:rsidRPr="00406FB1" w:rsidRDefault="00464CFF" w:rsidP="00DB0285">
      <w:pPr>
        <w:pStyle w:val="corte4fondo"/>
        <w:numPr>
          <w:ilvl w:val="0"/>
          <w:numId w:val="2"/>
        </w:numPr>
        <w:rPr>
          <w:rFonts w:cs="Arial"/>
          <w:color w:val="2E74B5" w:themeColor="accent1" w:themeShade="BF"/>
          <w:sz w:val="24"/>
          <w:szCs w:val="24"/>
        </w:rPr>
      </w:pPr>
      <w:r w:rsidRPr="00406FB1">
        <w:rPr>
          <w:rFonts w:cs="Arial"/>
          <w:color w:val="2E74B5" w:themeColor="accent1" w:themeShade="BF"/>
          <w:sz w:val="24"/>
          <w:szCs w:val="24"/>
        </w:rPr>
        <w:t>Tuvo como sujeto obligado al</w:t>
      </w:r>
      <w:r w:rsidR="00FB1A19" w:rsidRPr="00406FB1">
        <w:rPr>
          <w:rFonts w:eastAsia="Arial Unicode MS" w:cs="Arial"/>
          <w:b/>
          <w:color w:val="2E74B5" w:themeColor="accent1" w:themeShade="BF"/>
          <w:sz w:val="24"/>
          <w:szCs w:val="24"/>
        </w:rPr>
        <w:t xml:space="preserve"> H. AYUNTAMIENTO DE</w:t>
      </w:r>
      <w:r w:rsidR="00D21791" w:rsidRPr="00406FB1">
        <w:rPr>
          <w:rFonts w:eastAsia="Arial Unicode MS" w:cs="Arial"/>
          <w:b/>
          <w:color w:val="2E74B5" w:themeColor="accent1" w:themeShade="BF"/>
          <w:sz w:val="24"/>
          <w:szCs w:val="24"/>
        </w:rPr>
        <w:t xml:space="preserve"> SAN LUIS POTOSÍ</w:t>
      </w:r>
      <w:r w:rsidR="002A3DCE" w:rsidRPr="00406FB1">
        <w:rPr>
          <w:rFonts w:eastAsia="Arial Unicode MS" w:cs="Arial"/>
          <w:b/>
          <w:color w:val="2E74B5" w:themeColor="accent1" w:themeShade="BF"/>
          <w:sz w:val="24"/>
          <w:szCs w:val="24"/>
        </w:rPr>
        <w:t xml:space="preserve">, </w:t>
      </w:r>
      <w:r w:rsidR="00FB1A19" w:rsidRPr="00406FB1">
        <w:rPr>
          <w:rFonts w:eastAsia="Arial Unicode MS" w:cs="Arial"/>
          <w:b/>
          <w:color w:val="2E74B5" w:themeColor="accent1" w:themeShade="BF"/>
          <w:sz w:val="24"/>
          <w:szCs w:val="24"/>
        </w:rPr>
        <w:t>SAN</w:t>
      </w:r>
      <w:r w:rsidR="004814E7" w:rsidRPr="00406FB1">
        <w:rPr>
          <w:rFonts w:eastAsia="Arial Unicode MS" w:cs="Arial"/>
          <w:b/>
          <w:color w:val="2E74B5" w:themeColor="accent1" w:themeShade="BF"/>
          <w:sz w:val="24"/>
          <w:szCs w:val="24"/>
        </w:rPr>
        <w:t xml:space="preserve"> LUIS POTOSÍ, POR CONDUCTO DEL</w:t>
      </w:r>
      <w:r w:rsidR="00FB1A19" w:rsidRPr="00406FB1">
        <w:rPr>
          <w:rFonts w:eastAsia="Arial Unicode MS" w:cs="Arial"/>
          <w:b/>
          <w:color w:val="2E74B5" w:themeColor="accent1" w:themeShade="BF"/>
          <w:sz w:val="24"/>
          <w:szCs w:val="24"/>
        </w:rPr>
        <w:t xml:space="preserve"> PRESIDENTE </w:t>
      </w:r>
      <w:r w:rsidR="002A3DCE" w:rsidRPr="00406FB1">
        <w:rPr>
          <w:rFonts w:eastAsia="Arial Unicode MS" w:cs="Arial"/>
          <w:b/>
          <w:color w:val="2E74B5" w:themeColor="accent1" w:themeShade="BF"/>
          <w:sz w:val="24"/>
          <w:szCs w:val="24"/>
        </w:rPr>
        <w:t>MUNICIPAL</w:t>
      </w:r>
      <w:r w:rsidR="004814E7" w:rsidRPr="00406FB1">
        <w:rPr>
          <w:rFonts w:eastAsia="Arial Unicode MS" w:cs="Arial"/>
          <w:b/>
          <w:color w:val="2E74B5" w:themeColor="accent1" w:themeShade="BF"/>
          <w:sz w:val="24"/>
          <w:szCs w:val="24"/>
        </w:rPr>
        <w:t xml:space="preserve">, A TRAVES DEL </w:t>
      </w:r>
      <w:r w:rsidR="002A3DCE" w:rsidRPr="00406FB1">
        <w:rPr>
          <w:rFonts w:eastAsia="Arial Unicode MS" w:cs="Arial"/>
          <w:b/>
          <w:color w:val="2E74B5" w:themeColor="accent1" w:themeShade="BF"/>
          <w:sz w:val="24"/>
          <w:szCs w:val="24"/>
        </w:rPr>
        <w:t>TI</w:t>
      </w:r>
      <w:r w:rsidR="00FB1A19" w:rsidRPr="00406FB1">
        <w:rPr>
          <w:rFonts w:eastAsia="Arial Unicode MS" w:cs="Arial"/>
          <w:b/>
          <w:color w:val="2E74B5" w:themeColor="accent1" w:themeShade="BF"/>
          <w:sz w:val="24"/>
          <w:szCs w:val="24"/>
        </w:rPr>
        <w:t>TUL</w:t>
      </w:r>
      <w:r w:rsidR="002A3DCE" w:rsidRPr="00406FB1">
        <w:rPr>
          <w:rFonts w:eastAsia="Arial Unicode MS" w:cs="Arial"/>
          <w:b/>
          <w:color w:val="2E74B5" w:themeColor="accent1" w:themeShade="BF"/>
          <w:sz w:val="24"/>
          <w:szCs w:val="24"/>
        </w:rPr>
        <w:t>AR DE LA UNIDAD DE INFORMACIÓ</w:t>
      </w:r>
      <w:r w:rsidR="00FB1A19" w:rsidRPr="00406FB1">
        <w:rPr>
          <w:rFonts w:eastAsia="Arial Unicode MS" w:cs="Arial"/>
          <w:b/>
          <w:color w:val="2E74B5" w:themeColor="accent1" w:themeShade="BF"/>
          <w:sz w:val="24"/>
          <w:szCs w:val="24"/>
        </w:rPr>
        <w:t>N PÚBLICA</w:t>
      </w:r>
      <w:r w:rsidRPr="00406FB1">
        <w:rPr>
          <w:rFonts w:eastAsia="Arial Unicode MS" w:cs="Arial"/>
          <w:b/>
          <w:color w:val="2E74B5" w:themeColor="accent1" w:themeShade="BF"/>
          <w:sz w:val="24"/>
          <w:szCs w:val="24"/>
        </w:rPr>
        <w:t>.</w:t>
      </w:r>
    </w:p>
    <w:p w:rsidR="00464CFF" w:rsidRPr="00406FB1" w:rsidRDefault="00464CFF" w:rsidP="00DB0285">
      <w:pPr>
        <w:pStyle w:val="corte4fondo"/>
        <w:numPr>
          <w:ilvl w:val="0"/>
          <w:numId w:val="2"/>
        </w:numPr>
        <w:rPr>
          <w:rFonts w:cs="Arial"/>
          <w:color w:val="2E74B5" w:themeColor="accent1" w:themeShade="BF"/>
          <w:sz w:val="24"/>
          <w:szCs w:val="24"/>
        </w:rPr>
      </w:pPr>
      <w:r w:rsidRPr="00406FB1">
        <w:rPr>
          <w:rFonts w:cs="Arial"/>
          <w:color w:val="2E74B5" w:themeColor="accent1" w:themeShade="BF"/>
          <w:sz w:val="24"/>
          <w:szCs w:val="24"/>
        </w:rPr>
        <w:t>Se le tuvo al recurrente por señalada dirección electrónica para oír notificaciones.</w:t>
      </w:r>
    </w:p>
    <w:p w:rsidR="00464CFF" w:rsidRPr="00406FB1" w:rsidRDefault="00464CFF" w:rsidP="00DB0285">
      <w:pPr>
        <w:pStyle w:val="corte4fondo"/>
        <w:numPr>
          <w:ilvl w:val="0"/>
          <w:numId w:val="2"/>
        </w:numPr>
        <w:rPr>
          <w:rFonts w:cs="Arial"/>
          <w:color w:val="2E74B5" w:themeColor="accent1" w:themeShade="BF"/>
          <w:sz w:val="24"/>
          <w:szCs w:val="24"/>
        </w:rPr>
      </w:pPr>
      <w:r w:rsidRPr="00406FB1">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464CFF" w:rsidRPr="00406FB1" w:rsidRDefault="00464CFF" w:rsidP="00DB0285">
      <w:pPr>
        <w:pStyle w:val="corte4fondo"/>
        <w:rPr>
          <w:rFonts w:cs="Arial"/>
          <w:color w:val="2E74B5" w:themeColor="accent1" w:themeShade="BF"/>
          <w:sz w:val="24"/>
          <w:szCs w:val="24"/>
        </w:rPr>
      </w:pPr>
    </w:p>
    <w:p w:rsidR="00464CFF" w:rsidRPr="00406FB1" w:rsidRDefault="00464CFF" w:rsidP="00DB0285">
      <w:pPr>
        <w:pStyle w:val="corte4fondo"/>
        <w:rPr>
          <w:rFonts w:cs="Arial"/>
          <w:color w:val="2E74B5" w:themeColor="accent1" w:themeShade="BF"/>
          <w:sz w:val="24"/>
          <w:szCs w:val="24"/>
        </w:rPr>
      </w:pPr>
      <w:r w:rsidRPr="00406FB1">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406FB1" w:rsidRDefault="003D4D66" w:rsidP="00DB0285">
      <w:pPr>
        <w:pStyle w:val="corte4fondo"/>
        <w:rPr>
          <w:rFonts w:cs="Arial"/>
          <w:color w:val="2E74B5" w:themeColor="accent1" w:themeShade="BF"/>
          <w:sz w:val="24"/>
          <w:szCs w:val="24"/>
        </w:rPr>
      </w:pPr>
      <w:r w:rsidRPr="00406FB1">
        <w:rPr>
          <w:rFonts w:cs="Arial"/>
          <w:color w:val="2E74B5" w:themeColor="accent1" w:themeShade="BF"/>
          <w:sz w:val="24"/>
          <w:szCs w:val="24"/>
        </w:rPr>
        <w:t xml:space="preserve"> </w:t>
      </w:r>
    </w:p>
    <w:p w:rsidR="00464CFF" w:rsidRPr="00406FB1" w:rsidRDefault="00464CFF" w:rsidP="00DB0285">
      <w:pPr>
        <w:pStyle w:val="corte4fondo"/>
        <w:numPr>
          <w:ilvl w:val="0"/>
          <w:numId w:val="1"/>
        </w:numPr>
        <w:rPr>
          <w:rFonts w:cs="Arial"/>
          <w:color w:val="2E74B5" w:themeColor="accent1" w:themeShade="BF"/>
          <w:sz w:val="24"/>
          <w:szCs w:val="24"/>
        </w:rPr>
      </w:pPr>
      <w:r w:rsidRPr="00406FB1">
        <w:rPr>
          <w:rFonts w:cs="Arial"/>
          <w:color w:val="2E74B5" w:themeColor="accent1" w:themeShade="BF"/>
          <w:sz w:val="24"/>
          <w:szCs w:val="24"/>
        </w:rPr>
        <w:t>Se encontraba en sus archivos.</w:t>
      </w:r>
    </w:p>
    <w:p w:rsidR="00464CFF" w:rsidRPr="00406FB1" w:rsidRDefault="00464CFF" w:rsidP="00DB0285">
      <w:pPr>
        <w:pStyle w:val="corte4fondo"/>
        <w:numPr>
          <w:ilvl w:val="0"/>
          <w:numId w:val="1"/>
        </w:numPr>
        <w:rPr>
          <w:rFonts w:cs="Arial"/>
          <w:color w:val="2E74B5" w:themeColor="accent1" w:themeShade="BF"/>
          <w:sz w:val="24"/>
          <w:szCs w:val="24"/>
        </w:rPr>
      </w:pPr>
      <w:r w:rsidRPr="00406FB1">
        <w:rPr>
          <w:rFonts w:cs="Arial"/>
          <w:color w:val="2E74B5" w:themeColor="accent1" w:themeShade="BF"/>
          <w:sz w:val="24"/>
          <w:szCs w:val="24"/>
        </w:rPr>
        <w:t xml:space="preserve">Si estaba obligado a documentar esa información de acuerdo a sus facultades, competencias o funciones en el formato que el solicitante </w:t>
      </w:r>
      <w:r w:rsidRPr="00406FB1">
        <w:rPr>
          <w:rFonts w:cs="Arial"/>
          <w:color w:val="2E74B5" w:themeColor="accent1" w:themeShade="BF"/>
          <w:sz w:val="24"/>
          <w:szCs w:val="24"/>
        </w:rPr>
        <w:lastRenderedPageBreak/>
        <w:t>pidió –conforme a las características físicas de la información o del lugar en donde se encuentre y si la información se encuentra en una base de datos–.</w:t>
      </w:r>
    </w:p>
    <w:p w:rsidR="00464CFF" w:rsidRPr="00406FB1" w:rsidRDefault="00464CFF" w:rsidP="00DB0285">
      <w:pPr>
        <w:pStyle w:val="corte4fondo"/>
        <w:numPr>
          <w:ilvl w:val="0"/>
          <w:numId w:val="1"/>
        </w:numPr>
        <w:rPr>
          <w:rFonts w:cs="Arial"/>
          <w:color w:val="2E74B5" w:themeColor="accent1" w:themeShade="BF"/>
          <w:sz w:val="24"/>
          <w:szCs w:val="24"/>
        </w:rPr>
      </w:pPr>
      <w:r w:rsidRPr="00406FB1">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406FB1" w:rsidRDefault="00464CFF" w:rsidP="00DB0285">
      <w:pPr>
        <w:spacing w:after="0" w:line="360" w:lineRule="auto"/>
        <w:rPr>
          <w:rFonts w:ascii="Arial" w:hAnsi="Arial" w:cs="Arial"/>
          <w:color w:val="2E74B5" w:themeColor="accent1" w:themeShade="BF"/>
          <w:sz w:val="24"/>
          <w:szCs w:val="24"/>
          <w:lang w:eastAsia="es-MX"/>
        </w:rPr>
      </w:pPr>
    </w:p>
    <w:p w:rsidR="00464CFF" w:rsidRPr="00406FB1" w:rsidRDefault="00464CFF" w:rsidP="00DB0285">
      <w:pPr>
        <w:spacing w:after="0" w:line="360" w:lineRule="auto"/>
        <w:ind w:firstLine="708"/>
        <w:jc w:val="both"/>
        <w:rPr>
          <w:rFonts w:ascii="Arial" w:hAnsi="Arial" w:cs="Arial"/>
          <w:color w:val="2E74B5" w:themeColor="accent1" w:themeShade="BF"/>
          <w:sz w:val="24"/>
          <w:szCs w:val="24"/>
          <w:lang w:eastAsia="es-MX"/>
        </w:rPr>
      </w:pPr>
      <w:r w:rsidRPr="00406FB1">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Pr="00406FB1" w:rsidRDefault="00464CFF" w:rsidP="00DB0285">
      <w:pPr>
        <w:spacing w:after="0" w:line="360" w:lineRule="auto"/>
        <w:ind w:firstLine="708"/>
        <w:jc w:val="both"/>
        <w:rPr>
          <w:rFonts w:ascii="Arial" w:hAnsi="Arial" w:cs="Arial"/>
          <w:color w:val="2E74B5" w:themeColor="accent1" w:themeShade="BF"/>
          <w:sz w:val="24"/>
          <w:szCs w:val="24"/>
        </w:rPr>
      </w:pPr>
    </w:p>
    <w:p w:rsidR="007D30FE" w:rsidRPr="00406FB1" w:rsidRDefault="007D30FE" w:rsidP="00DB0285">
      <w:pPr>
        <w:pStyle w:val="corte4fondo"/>
        <w:tabs>
          <w:tab w:val="left" w:pos="0"/>
        </w:tabs>
        <w:ind w:firstLine="0"/>
        <w:rPr>
          <w:rFonts w:cs="Arial"/>
          <w:color w:val="2E74B5" w:themeColor="accent1" w:themeShade="BF"/>
          <w:sz w:val="24"/>
          <w:szCs w:val="24"/>
        </w:rPr>
      </w:pPr>
      <w:r w:rsidRPr="00406FB1">
        <w:rPr>
          <w:rFonts w:cs="Arial"/>
          <w:color w:val="2E74B5" w:themeColor="accent1" w:themeShade="BF"/>
          <w:sz w:val="24"/>
          <w:szCs w:val="24"/>
        </w:rPr>
        <w:tab/>
      </w:r>
      <w:r w:rsidR="003F605B" w:rsidRPr="00406FB1">
        <w:rPr>
          <w:rFonts w:cs="Arial"/>
          <w:b/>
          <w:color w:val="2E74B5" w:themeColor="accent1" w:themeShade="BF"/>
          <w:sz w:val="24"/>
          <w:szCs w:val="24"/>
        </w:rPr>
        <w:t xml:space="preserve">SEXTO. </w:t>
      </w:r>
      <w:r w:rsidRPr="00406FB1">
        <w:rPr>
          <w:rFonts w:cs="Arial"/>
          <w:b/>
          <w:color w:val="2E74B5" w:themeColor="accent1" w:themeShade="BF"/>
          <w:sz w:val="24"/>
          <w:szCs w:val="24"/>
        </w:rPr>
        <w:t>Informe del sujeto obligado</w:t>
      </w:r>
      <w:r w:rsidRPr="00406FB1">
        <w:rPr>
          <w:rFonts w:cs="Arial"/>
          <w:color w:val="2E74B5" w:themeColor="accent1" w:themeShade="BF"/>
          <w:sz w:val="24"/>
          <w:szCs w:val="24"/>
        </w:rPr>
        <w:t xml:space="preserve">. Por proveído del </w:t>
      </w:r>
      <w:r w:rsidR="00D21791" w:rsidRPr="00406FB1">
        <w:rPr>
          <w:rFonts w:cs="Arial"/>
          <w:color w:val="2E74B5" w:themeColor="accent1" w:themeShade="BF"/>
          <w:sz w:val="24"/>
          <w:szCs w:val="24"/>
        </w:rPr>
        <w:t xml:space="preserve">03 tres de marzo </w:t>
      </w:r>
      <w:r w:rsidR="000C7327" w:rsidRPr="00406FB1">
        <w:rPr>
          <w:rFonts w:cs="Arial"/>
          <w:color w:val="2E74B5" w:themeColor="accent1" w:themeShade="BF"/>
          <w:sz w:val="24"/>
          <w:szCs w:val="24"/>
        </w:rPr>
        <w:t xml:space="preserve">del 2020 dos mil veinte </w:t>
      </w:r>
      <w:r w:rsidRPr="00406FB1">
        <w:rPr>
          <w:rFonts w:cs="Arial"/>
          <w:color w:val="2E74B5" w:themeColor="accent1" w:themeShade="BF"/>
          <w:sz w:val="24"/>
          <w:szCs w:val="24"/>
        </w:rPr>
        <w:t>la ponente del presente asunto tuvo:</w:t>
      </w:r>
    </w:p>
    <w:p w:rsidR="007D30FE" w:rsidRPr="00406FB1" w:rsidRDefault="007D30FE" w:rsidP="00DB0285">
      <w:pPr>
        <w:pStyle w:val="corte4fondo"/>
        <w:tabs>
          <w:tab w:val="left" w:pos="0"/>
        </w:tabs>
        <w:ind w:firstLine="0"/>
        <w:rPr>
          <w:rFonts w:cs="Arial"/>
          <w:color w:val="2E74B5" w:themeColor="accent1" w:themeShade="BF"/>
          <w:sz w:val="24"/>
          <w:szCs w:val="24"/>
        </w:rPr>
      </w:pPr>
    </w:p>
    <w:p w:rsidR="00464CFF" w:rsidRPr="00406FB1" w:rsidRDefault="00464CFF" w:rsidP="00DB0285">
      <w:pPr>
        <w:pStyle w:val="corte4fondo"/>
        <w:numPr>
          <w:ilvl w:val="0"/>
          <w:numId w:val="4"/>
        </w:numPr>
        <w:rPr>
          <w:rFonts w:cs="Arial"/>
          <w:color w:val="2E74B5" w:themeColor="accent1" w:themeShade="BF"/>
          <w:sz w:val="24"/>
          <w:szCs w:val="24"/>
        </w:rPr>
      </w:pPr>
      <w:r w:rsidRPr="00406FB1">
        <w:rPr>
          <w:rFonts w:cs="Arial"/>
          <w:color w:val="2E74B5" w:themeColor="accent1" w:themeShade="BF"/>
          <w:sz w:val="24"/>
          <w:szCs w:val="24"/>
        </w:rPr>
        <w:t>Por recibido el oficio</w:t>
      </w:r>
      <w:r w:rsidR="00D21791" w:rsidRPr="00406FB1">
        <w:rPr>
          <w:rFonts w:cs="Arial"/>
          <w:color w:val="2E74B5" w:themeColor="accent1" w:themeShade="BF"/>
          <w:sz w:val="24"/>
          <w:szCs w:val="24"/>
        </w:rPr>
        <w:t xml:space="preserve"> </w:t>
      </w:r>
      <w:r w:rsidR="008E5710" w:rsidRPr="00406FB1">
        <w:rPr>
          <w:rFonts w:cs="Arial"/>
          <w:color w:val="2E74B5" w:themeColor="accent1" w:themeShade="BF"/>
          <w:sz w:val="24"/>
          <w:szCs w:val="24"/>
        </w:rPr>
        <w:t>U</w:t>
      </w:r>
      <w:r w:rsidR="00D21791" w:rsidRPr="00406FB1">
        <w:rPr>
          <w:rFonts w:cs="Arial"/>
          <w:color w:val="2E74B5" w:themeColor="accent1" w:themeShade="BF"/>
          <w:sz w:val="24"/>
          <w:szCs w:val="24"/>
        </w:rPr>
        <w:t>.</w:t>
      </w:r>
      <w:r w:rsidR="000C7327" w:rsidRPr="00406FB1">
        <w:rPr>
          <w:rFonts w:cs="Arial"/>
          <w:color w:val="2E74B5" w:themeColor="accent1" w:themeShade="BF"/>
          <w:sz w:val="24"/>
          <w:szCs w:val="24"/>
        </w:rPr>
        <w:t>T</w:t>
      </w:r>
      <w:r w:rsidR="006D3E68" w:rsidRPr="00406FB1">
        <w:rPr>
          <w:rFonts w:cs="Arial"/>
          <w:color w:val="2E74B5" w:themeColor="accent1" w:themeShade="BF"/>
          <w:sz w:val="24"/>
          <w:szCs w:val="24"/>
        </w:rPr>
        <w:t>.726</w:t>
      </w:r>
      <w:r w:rsidR="00D21791" w:rsidRPr="00406FB1">
        <w:rPr>
          <w:rFonts w:cs="Arial"/>
          <w:color w:val="2E74B5" w:themeColor="accent1" w:themeShade="BF"/>
          <w:sz w:val="24"/>
          <w:szCs w:val="24"/>
        </w:rPr>
        <w:t>/</w:t>
      </w:r>
      <w:r w:rsidR="003F605B" w:rsidRPr="00406FB1">
        <w:rPr>
          <w:rFonts w:cs="Arial"/>
          <w:color w:val="2E74B5" w:themeColor="accent1" w:themeShade="BF"/>
          <w:sz w:val="24"/>
          <w:szCs w:val="24"/>
        </w:rPr>
        <w:t>2020</w:t>
      </w:r>
      <w:r w:rsidR="000314A6" w:rsidRPr="00406FB1">
        <w:rPr>
          <w:rFonts w:cs="Arial"/>
          <w:color w:val="2E74B5" w:themeColor="accent1" w:themeShade="BF"/>
          <w:sz w:val="24"/>
          <w:szCs w:val="24"/>
        </w:rPr>
        <w:t xml:space="preserve">, firmado por </w:t>
      </w:r>
      <w:r w:rsidR="0046646B" w:rsidRPr="00406FB1">
        <w:rPr>
          <w:rFonts w:cs="Arial"/>
          <w:color w:val="2E74B5" w:themeColor="accent1" w:themeShade="BF"/>
          <w:sz w:val="24"/>
          <w:szCs w:val="24"/>
        </w:rPr>
        <w:t>l</w:t>
      </w:r>
      <w:r w:rsidR="00D21791" w:rsidRPr="00406FB1">
        <w:rPr>
          <w:rFonts w:cs="Arial"/>
          <w:color w:val="2E74B5" w:themeColor="accent1" w:themeShade="BF"/>
          <w:sz w:val="24"/>
          <w:szCs w:val="24"/>
        </w:rPr>
        <w:t>a</w:t>
      </w:r>
      <w:r w:rsidR="0046646B" w:rsidRPr="00406FB1">
        <w:rPr>
          <w:rFonts w:cs="Arial"/>
          <w:color w:val="2E74B5" w:themeColor="accent1" w:themeShade="BF"/>
          <w:sz w:val="24"/>
          <w:szCs w:val="24"/>
        </w:rPr>
        <w:t xml:space="preserve"> </w:t>
      </w:r>
      <w:r w:rsidR="00D21791" w:rsidRPr="00406FB1">
        <w:rPr>
          <w:rFonts w:cs="Arial"/>
          <w:color w:val="2E74B5" w:themeColor="accent1" w:themeShade="BF"/>
          <w:sz w:val="24"/>
          <w:szCs w:val="24"/>
        </w:rPr>
        <w:t xml:space="preserve">Titular </w:t>
      </w:r>
      <w:r w:rsidR="0046646B" w:rsidRPr="00406FB1">
        <w:rPr>
          <w:rFonts w:cs="Arial"/>
          <w:color w:val="2E74B5" w:themeColor="accent1" w:themeShade="BF"/>
          <w:sz w:val="24"/>
          <w:szCs w:val="24"/>
        </w:rPr>
        <w:t>de la Unidad de Transparencia</w:t>
      </w:r>
      <w:r w:rsidR="000314A6" w:rsidRPr="00406FB1">
        <w:rPr>
          <w:rFonts w:cs="Arial"/>
          <w:color w:val="2E74B5" w:themeColor="accent1" w:themeShade="BF"/>
          <w:sz w:val="24"/>
          <w:szCs w:val="24"/>
        </w:rPr>
        <w:t xml:space="preserve"> del sujeto obligado</w:t>
      </w:r>
      <w:r w:rsidRPr="00406FB1">
        <w:rPr>
          <w:rFonts w:cs="Arial"/>
          <w:color w:val="2E74B5" w:themeColor="accent1" w:themeShade="BF"/>
          <w:sz w:val="24"/>
          <w:szCs w:val="24"/>
        </w:rPr>
        <w:t>.</w:t>
      </w:r>
      <w:r w:rsidRPr="00406FB1">
        <w:rPr>
          <w:rFonts w:cs="Arial"/>
          <w:b/>
          <w:color w:val="2E74B5" w:themeColor="accent1" w:themeShade="BF"/>
          <w:sz w:val="24"/>
          <w:szCs w:val="24"/>
        </w:rPr>
        <w:t xml:space="preserve"> </w:t>
      </w:r>
    </w:p>
    <w:p w:rsidR="00464CFF" w:rsidRPr="00406FB1" w:rsidRDefault="00464CFF" w:rsidP="00DB0285">
      <w:pPr>
        <w:pStyle w:val="corte4fondo"/>
        <w:numPr>
          <w:ilvl w:val="0"/>
          <w:numId w:val="4"/>
        </w:numPr>
        <w:rPr>
          <w:rFonts w:cs="Arial"/>
          <w:color w:val="2E74B5" w:themeColor="accent1" w:themeShade="BF"/>
          <w:sz w:val="24"/>
          <w:szCs w:val="24"/>
        </w:rPr>
      </w:pPr>
      <w:r w:rsidRPr="00406FB1">
        <w:rPr>
          <w:rFonts w:cs="Arial"/>
          <w:color w:val="2E74B5" w:themeColor="accent1" w:themeShade="BF"/>
          <w:sz w:val="24"/>
          <w:szCs w:val="24"/>
        </w:rPr>
        <w:t xml:space="preserve">Por reconocida su personalidad. </w:t>
      </w:r>
    </w:p>
    <w:p w:rsidR="0046646B" w:rsidRPr="00406FB1" w:rsidRDefault="0046646B" w:rsidP="00DB0285">
      <w:pPr>
        <w:pStyle w:val="corte4fondo"/>
        <w:numPr>
          <w:ilvl w:val="0"/>
          <w:numId w:val="4"/>
        </w:numPr>
        <w:rPr>
          <w:rFonts w:cs="Arial"/>
          <w:color w:val="2E74B5" w:themeColor="accent1" w:themeShade="BF"/>
          <w:sz w:val="24"/>
          <w:szCs w:val="24"/>
        </w:rPr>
      </w:pPr>
      <w:r w:rsidRPr="00406FB1">
        <w:rPr>
          <w:rFonts w:cs="Arial"/>
          <w:color w:val="2E74B5" w:themeColor="accent1" w:themeShade="BF"/>
          <w:sz w:val="24"/>
          <w:szCs w:val="24"/>
        </w:rPr>
        <w:t>Por expresados los argumentos relacionados con el presente asunto.</w:t>
      </w:r>
    </w:p>
    <w:p w:rsidR="0046646B" w:rsidRPr="00406FB1" w:rsidRDefault="0046646B" w:rsidP="00DB0285">
      <w:pPr>
        <w:pStyle w:val="corte4fondo"/>
        <w:numPr>
          <w:ilvl w:val="0"/>
          <w:numId w:val="4"/>
        </w:numPr>
        <w:rPr>
          <w:rFonts w:cs="Arial"/>
          <w:color w:val="2E74B5" w:themeColor="accent1" w:themeShade="BF"/>
          <w:sz w:val="24"/>
          <w:szCs w:val="24"/>
        </w:rPr>
      </w:pPr>
      <w:r w:rsidRPr="00406FB1">
        <w:rPr>
          <w:rFonts w:cs="Arial"/>
          <w:color w:val="2E74B5" w:themeColor="accent1" w:themeShade="BF"/>
          <w:sz w:val="24"/>
          <w:szCs w:val="24"/>
        </w:rPr>
        <w:t>Por remitiendo pruebas documentales que acompañó a su oficio de cuenta.</w:t>
      </w:r>
    </w:p>
    <w:p w:rsidR="0046646B" w:rsidRPr="00406FB1" w:rsidRDefault="0046646B" w:rsidP="00DB0285">
      <w:pPr>
        <w:pStyle w:val="corte4fondo"/>
        <w:numPr>
          <w:ilvl w:val="0"/>
          <w:numId w:val="4"/>
        </w:numPr>
        <w:rPr>
          <w:rFonts w:cs="Arial"/>
          <w:color w:val="2E74B5" w:themeColor="accent1" w:themeShade="BF"/>
          <w:sz w:val="24"/>
          <w:szCs w:val="24"/>
        </w:rPr>
      </w:pPr>
      <w:r w:rsidRPr="00406FB1">
        <w:rPr>
          <w:rFonts w:cs="Arial"/>
          <w:color w:val="2E74B5" w:themeColor="accent1" w:themeShade="BF"/>
          <w:sz w:val="24"/>
          <w:szCs w:val="24"/>
        </w:rPr>
        <w:t>Por señalando domicilio para oír y recibir notificaciones.</w:t>
      </w:r>
    </w:p>
    <w:p w:rsidR="0046646B" w:rsidRPr="00406FB1" w:rsidRDefault="0046646B" w:rsidP="00DB0285">
      <w:pPr>
        <w:pStyle w:val="corte4fondo"/>
        <w:rPr>
          <w:rFonts w:cs="Arial"/>
          <w:color w:val="2E74B5" w:themeColor="accent1" w:themeShade="BF"/>
          <w:sz w:val="24"/>
          <w:szCs w:val="24"/>
        </w:rPr>
      </w:pPr>
    </w:p>
    <w:p w:rsidR="00464CFF" w:rsidRPr="00406FB1" w:rsidRDefault="00464CFF" w:rsidP="00DB0285">
      <w:pPr>
        <w:pStyle w:val="corte4fondo"/>
        <w:tabs>
          <w:tab w:val="left" w:pos="0"/>
        </w:tabs>
        <w:ind w:firstLine="0"/>
        <w:rPr>
          <w:rFonts w:cs="Arial"/>
          <w:color w:val="2E74B5" w:themeColor="accent1" w:themeShade="BF"/>
          <w:sz w:val="24"/>
          <w:szCs w:val="24"/>
        </w:rPr>
      </w:pPr>
      <w:r w:rsidRPr="00406FB1">
        <w:rPr>
          <w:rFonts w:cs="Arial"/>
          <w:color w:val="2E74B5" w:themeColor="accent1" w:themeShade="BF"/>
          <w:sz w:val="24"/>
          <w:szCs w:val="24"/>
        </w:rPr>
        <w:tab/>
        <w:t>Respecto de la parte recurrente, se advirtió que no compareció a realizar las manifestaciones que a su derecho conviniera – ofrecer pruebas y alegar.</w:t>
      </w:r>
    </w:p>
    <w:p w:rsidR="00464CFF" w:rsidRPr="00406FB1" w:rsidRDefault="00464CFF" w:rsidP="00DB0285">
      <w:pPr>
        <w:pStyle w:val="corte4fondo"/>
        <w:ind w:firstLine="0"/>
        <w:rPr>
          <w:rFonts w:cs="Arial"/>
          <w:color w:val="2E74B5" w:themeColor="accent1" w:themeShade="BF"/>
          <w:sz w:val="24"/>
          <w:szCs w:val="24"/>
        </w:rPr>
      </w:pPr>
      <w:r w:rsidRPr="00406FB1">
        <w:rPr>
          <w:rFonts w:cs="Arial"/>
          <w:color w:val="2E74B5" w:themeColor="accent1" w:themeShade="BF"/>
          <w:sz w:val="24"/>
          <w:szCs w:val="24"/>
        </w:rPr>
        <w:tab/>
      </w:r>
    </w:p>
    <w:p w:rsidR="003F605B" w:rsidRPr="00406FB1" w:rsidRDefault="003F605B" w:rsidP="00DB0285">
      <w:pPr>
        <w:pStyle w:val="corte4fondo"/>
        <w:tabs>
          <w:tab w:val="left" w:pos="0"/>
        </w:tabs>
        <w:ind w:firstLine="0"/>
        <w:rPr>
          <w:rFonts w:cs="Arial"/>
          <w:color w:val="2E74B5" w:themeColor="accent1" w:themeShade="BF"/>
          <w:sz w:val="24"/>
          <w:szCs w:val="24"/>
        </w:rPr>
      </w:pPr>
      <w:r w:rsidRPr="00406FB1">
        <w:rPr>
          <w:rFonts w:cs="Arial"/>
          <w:color w:val="2E74B5" w:themeColor="accent1" w:themeShade="BF"/>
          <w:sz w:val="24"/>
          <w:szCs w:val="24"/>
        </w:rPr>
        <w:t>Asimismo, dentro del mismo proveído, se decretó la ampliación del plazo para resolver el presente asunto</w:t>
      </w:r>
      <w:r w:rsidRPr="00406FB1">
        <w:rPr>
          <w:rStyle w:val="Refdenotaalpie"/>
          <w:rFonts w:cs="Arial"/>
          <w:color w:val="2E74B5" w:themeColor="accent1" w:themeShade="BF"/>
          <w:sz w:val="24"/>
          <w:szCs w:val="24"/>
        </w:rPr>
        <w:footnoteReference w:id="3"/>
      </w:r>
      <w:r w:rsidRPr="00406FB1">
        <w:rPr>
          <w:rFonts w:cs="Arial"/>
          <w:color w:val="2E74B5" w:themeColor="accent1" w:themeShade="BF"/>
          <w:sz w:val="24"/>
          <w:szCs w:val="24"/>
        </w:rPr>
        <w:t>.</w:t>
      </w:r>
    </w:p>
    <w:p w:rsidR="00797537" w:rsidRPr="00406FB1" w:rsidRDefault="00797537" w:rsidP="00DB0285">
      <w:pPr>
        <w:pStyle w:val="corte4fondo"/>
        <w:tabs>
          <w:tab w:val="left" w:pos="0"/>
        </w:tabs>
        <w:ind w:firstLine="0"/>
        <w:rPr>
          <w:rFonts w:cs="Arial"/>
          <w:color w:val="2E74B5" w:themeColor="accent1" w:themeShade="BF"/>
          <w:sz w:val="24"/>
          <w:szCs w:val="24"/>
        </w:rPr>
      </w:pPr>
    </w:p>
    <w:p w:rsidR="00797537" w:rsidRPr="00406FB1" w:rsidRDefault="00797537" w:rsidP="00DB0285">
      <w:pPr>
        <w:pStyle w:val="corte4fondo"/>
        <w:tabs>
          <w:tab w:val="left" w:pos="0"/>
        </w:tabs>
        <w:ind w:firstLine="0"/>
        <w:rPr>
          <w:rFonts w:cs="Arial"/>
          <w:color w:val="2E74B5" w:themeColor="accent1" w:themeShade="BF"/>
          <w:sz w:val="24"/>
          <w:szCs w:val="24"/>
        </w:rPr>
      </w:pPr>
      <w:r w:rsidRPr="00406FB1">
        <w:rPr>
          <w:rFonts w:cs="Arial"/>
          <w:color w:val="2E74B5" w:themeColor="accent1" w:themeShade="BF"/>
          <w:sz w:val="24"/>
          <w:szCs w:val="24"/>
        </w:rPr>
        <w:lastRenderedPageBreak/>
        <w:tab/>
        <w:t>Finalmente,</w:t>
      </w:r>
      <w:r w:rsidR="005A517A" w:rsidRPr="00406FB1">
        <w:rPr>
          <w:rFonts w:cs="Arial"/>
          <w:color w:val="2E74B5" w:themeColor="accent1" w:themeShade="BF"/>
          <w:sz w:val="24"/>
          <w:szCs w:val="24"/>
        </w:rPr>
        <w:t xml:space="preserve"> la ponente declaró cerrado el periodo de instrucción y procedió a elaborar el proyecto de resolución respectivo.</w:t>
      </w:r>
    </w:p>
    <w:p w:rsidR="00992C6A" w:rsidRPr="00406FB1" w:rsidRDefault="00992C6A" w:rsidP="00DB0285">
      <w:pPr>
        <w:pStyle w:val="corte4fondo"/>
        <w:rPr>
          <w:rFonts w:cs="Arial"/>
          <w:b/>
          <w:color w:val="2E74B5" w:themeColor="accent1" w:themeShade="BF"/>
          <w:sz w:val="24"/>
          <w:szCs w:val="24"/>
        </w:rPr>
      </w:pPr>
    </w:p>
    <w:p w:rsidR="00464CFF" w:rsidRPr="00406FB1" w:rsidRDefault="00464CFF" w:rsidP="00DB0285">
      <w:pPr>
        <w:pStyle w:val="corte4fondo"/>
        <w:jc w:val="center"/>
        <w:rPr>
          <w:rFonts w:cs="Arial"/>
          <w:b/>
          <w:color w:val="2E74B5" w:themeColor="accent1" w:themeShade="BF"/>
          <w:sz w:val="24"/>
          <w:szCs w:val="24"/>
        </w:rPr>
      </w:pPr>
      <w:r w:rsidRPr="00406FB1">
        <w:rPr>
          <w:rFonts w:cs="Arial"/>
          <w:b/>
          <w:color w:val="2E74B5" w:themeColor="accent1" w:themeShade="BF"/>
          <w:sz w:val="24"/>
          <w:szCs w:val="24"/>
        </w:rPr>
        <w:t>CONSIDERANDO</w:t>
      </w:r>
    </w:p>
    <w:p w:rsidR="00464CFF" w:rsidRPr="00406FB1" w:rsidRDefault="00464CFF" w:rsidP="00DB0285">
      <w:pPr>
        <w:pStyle w:val="corte4fondo"/>
        <w:jc w:val="center"/>
        <w:rPr>
          <w:rFonts w:cs="Arial"/>
          <w:b/>
          <w:color w:val="2E74B5" w:themeColor="accent1" w:themeShade="BF"/>
          <w:sz w:val="24"/>
          <w:szCs w:val="24"/>
        </w:rPr>
      </w:pPr>
    </w:p>
    <w:p w:rsidR="00464CFF" w:rsidRPr="00406FB1" w:rsidRDefault="00464CFF" w:rsidP="00DB0285">
      <w:pPr>
        <w:pStyle w:val="corte4fondo"/>
        <w:rPr>
          <w:rFonts w:cs="Arial"/>
          <w:color w:val="2E74B5" w:themeColor="accent1" w:themeShade="BF"/>
          <w:sz w:val="24"/>
          <w:szCs w:val="24"/>
        </w:rPr>
      </w:pPr>
      <w:r w:rsidRPr="00406FB1">
        <w:rPr>
          <w:rFonts w:cs="Arial"/>
          <w:b/>
          <w:color w:val="2E74B5" w:themeColor="accent1" w:themeShade="BF"/>
          <w:sz w:val="24"/>
          <w:szCs w:val="24"/>
        </w:rPr>
        <w:t xml:space="preserve">PRIMERO. Competencia. </w:t>
      </w:r>
      <w:r w:rsidRPr="00406FB1">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406FB1" w:rsidRDefault="00464CFF" w:rsidP="00DB0285">
      <w:pPr>
        <w:pStyle w:val="corte4fondo"/>
        <w:rPr>
          <w:rFonts w:cs="Arial"/>
          <w:color w:val="2E74B5" w:themeColor="accent1" w:themeShade="BF"/>
          <w:sz w:val="24"/>
          <w:szCs w:val="24"/>
        </w:rPr>
      </w:pPr>
    </w:p>
    <w:p w:rsidR="00464CFF" w:rsidRPr="00406FB1" w:rsidRDefault="00464CFF" w:rsidP="00DB0285">
      <w:pPr>
        <w:pStyle w:val="corte4fondo"/>
        <w:rPr>
          <w:rFonts w:cs="Arial"/>
          <w:color w:val="2E74B5" w:themeColor="accent1" w:themeShade="BF"/>
          <w:sz w:val="24"/>
          <w:szCs w:val="24"/>
        </w:rPr>
      </w:pPr>
      <w:r w:rsidRPr="00406FB1">
        <w:rPr>
          <w:rFonts w:cs="Arial"/>
          <w:b/>
          <w:color w:val="2E74B5" w:themeColor="accent1" w:themeShade="BF"/>
          <w:sz w:val="24"/>
          <w:szCs w:val="24"/>
        </w:rPr>
        <w:t xml:space="preserve">SEGUNDO. Procedencia. </w:t>
      </w:r>
      <w:r w:rsidRPr="00406FB1">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406FB1" w:rsidRDefault="00464CFF" w:rsidP="00DB0285">
      <w:pPr>
        <w:pStyle w:val="corte4fondo"/>
        <w:rPr>
          <w:rFonts w:cs="Arial"/>
          <w:color w:val="2E74B5" w:themeColor="accent1" w:themeShade="BF"/>
          <w:sz w:val="24"/>
          <w:szCs w:val="24"/>
        </w:rPr>
      </w:pPr>
    </w:p>
    <w:p w:rsidR="00464CFF" w:rsidRPr="00406FB1" w:rsidRDefault="00464CFF" w:rsidP="00DB0285">
      <w:pPr>
        <w:pStyle w:val="corte4fondo"/>
        <w:rPr>
          <w:rFonts w:cs="Arial"/>
          <w:color w:val="2E74B5" w:themeColor="accent1" w:themeShade="BF"/>
          <w:sz w:val="24"/>
          <w:szCs w:val="24"/>
        </w:rPr>
      </w:pPr>
      <w:r w:rsidRPr="00406FB1">
        <w:rPr>
          <w:rFonts w:cs="Arial"/>
          <w:b/>
          <w:color w:val="2E74B5" w:themeColor="accent1" w:themeShade="BF"/>
          <w:sz w:val="24"/>
          <w:szCs w:val="24"/>
        </w:rPr>
        <w:t>TERCERO. Oportunidad del recurso</w:t>
      </w:r>
      <w:r w:rsidRPr="00406FB1">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406FB1" w:rsidRDefault="00464CFF" w:rsidP="00DB0285">
      <w:pPr>
        <w:pStyle w:val="corte4fondo"/>
        <w:rPr>
          <w:rFonts w:cs="Arial"/>
          <w:color w:val="2E74B5" w:themeColor="accent1" w:themeShade="BF"/>
          <w:sz w:val="24"/>
          <w:szCs w:val="24"/>
        </w:rPr>
      </w:pPr>
    </w:p>
    <w:p w:rsidR="00464CFF" w:rsidRPr="00406FB1" w:rsidRDefault="00464CFF" w:rsidP="00DB0285">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406FB1">
        <w:rPr>
          <w:rFonts w:ascii="Arial" w:eastAsia="Times New Roman" w:hAnsi="Arial" w:cs="Arial"/>
          <w:color w:val="2E74B5" w:themeColor="accent1" w:themeShade="BF"/>
          <w:sz w:val="24"/>
          <w:szCs w:val="24"/>
          <w:lang w:eastAsia="es-MX"/>
        </w:rPr>
        <w:t xml:space="preserve">El </w:t>
      </w:r>
      <w:r w:rsidR="00D21791" w:rsidRPr="00406FB1">
        <w:rPr>
          <w:rFonts w:ascii="Arial" w:eastAsia="Times New Roman" w:hAnsi="Arial" w:cs="Arial"/>
          <w:color w:val="2E74B5" w:themeColor="accent1" w:themeShade="BF"/>
          <w:sz w:val="24"/>
          <w:szCs w:val="24"/>
          <w:lang w:eastAsia="es-MX"/>
        </w:rPr>
        <w:t xml:space="preserve">02 dos de diciembre </w:t>
      </w:r>
      <w:r w:rsidR="005C5E20" w:rsidRPr="00406FB1">
        <w:rPr>
          <w:rFonts w:ascii="Arial" w:eastAsia="Times New Roman" w:hAnsi="Arial" w:cs="Arial"/>
          <w:color w:val="2E74B5" w:themeColor="accent1" w:themeShade="BF"/>
          <w:sz w:val="24"/>
          <w:szCs w:val="24"/>
          <w:lang w:eastAsia="es-MX"/>
        </w:rPr>
        <w:t>de 2019 dos mil diecinueve el</w:t>
      </w:r>
      <w:r w:rsidRPr="00406FB1">
        <w:rPr>
          <w:rFonts w:ascii="Arial" w:eastAsia="Times New Roman" w:hAnsi="Arial" w:cs="Arial"/>
          <w:color w:val="2E74B5" w:themeColor="accent1" w:themeShade="BF"/>
          <w:sz w:val="24"/>
          <w:szCs w:val="24"/>
          <w:lang w:eastAsia="es-MX"/>
        </w:rPr>
        <w:t xml:space="preserve"> solicitante de la información fue notificado de la respuesta a su solicitud.</w:t>
      </w:r>
    </w:p>
    <w:p w:rsidR="00464CFF" w:rsidRPr="00406FB1" w:rsidRDefault="00464CFF" w:rsidP="00DB0285">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406FB1">
        <w:rPr>
          <w:rFonts w:ascii="Arial" w:eastAsia="Times New Roman" w:hAnsi="Arial" w:cs="Arial"/>
          <w:color w:val="2E74B5" w:themeColor="accent1" w:themeShade="BF"/>
          <w:sz w:val="24"/>
          <w:szCs w:val="24"/>
          <w:lang w:eastAsia="es-MX"/>
        </w:rPr>
        <w:t>Por lo tanto, el plazo de los quince días hábiles para interponer el recurso de revisión transcurrió del día</w:t>
      </w:r>
      <w:r w:rsidR="005C5E20" w:rsidRPr="00406FB1">
        <w:rPr>
          <w:rFonts w:ascii="Arial" w:eastAsia="Times New Roman" w:hAnsi="Arial" w:cs="Arial"/>
          <w:color w:val="2E74B5" w:themeColor="accent1" w:themeShade="BF"/>
          <w:sz w:val="24"/>
          <w:szCs w:val="24"/>
          <w:lang w:eastAsia="es-MX"/>
        </w:rPr>
        <w:t xml:space="preserve"> </w:t>
      </w:r>
      <w:r w:rsidR="00D21791" w:rsidRPr="00406FB1">
        <w:rPr>
          <w:rFonts w:ascii="Arial" w:eastAsia="Times New Roman" w:hAnsi="Arial" w:cs="Arial"/>
          <w:color w:val="2E74B5" w:themeColor="accent1" w:themeShade="BF"/>
          <w:sz w:val="24"/>
          <w:szCs w:val="24"/>
          <w:lang w:eastAsia="es-MX"/>
        </w:rPr>
        <w:t xml:space="preserve">03 tres de diciembre al </w:t>
      </w:r>
      <w:r w:rsidR="009E657D" w:rsidRPr="00406FB1">
        <w:rPr>
          <w:rFonts w:ascii="Arial" w:eastAsia="Times New Roman" w:hAnsi="Arial" w:cs="Arial"/>
          <w:color w:val="2E74B5" w:themeColor="accent1" w:themeShade="BF"/>
          <w:sz w:val="24"/>
          <w:szCs w:val="24"/>
          <w:lang w:eastAsia="es-MX"/>
        </w:rPr>
        <w:t>09 nueve de enero</w:t>
      </w:r>
      <w:r w:rsidR="003F605B" w:rsidRPr="00406FB1">
        <w:rPr>
          <w:rFonts w:ascii="Arial" w:eastAsia="Times New Roman" w:hAnsi="Arial" w:cs="Arial"/>
          <w:color w:val="2E74B5" w:themeColor="accent1" w:themeShade="BF"/>
          <w:sz w:val="24"/>
          <w:szCs w:val="24"/>
          <w:lang w:eastAsia="es-MX"/>
        </w:rPr>
        <w:t xml:space="preserve"> </w:t>
      </w:r>
      <w:r w:rsidR="00767CFB" w:rsidRPr="00406FB1">
        <w:rPr>
          <w:rFonts w:ascii="Arial" w:eastAsia="Times New Roman" w:hAnsi="Arial" w:cs="Arial"/>
          <w:color w:val="2E74B5" w:themeColor="accent1" w:themeShade="BF"/>
          <w:sz w:val="24"/>
          <w:szCs w:val="24"/>
          <w:lang w:eastAsia="es-MX"/>
        </w:rPr>
        <w:t xml:space="preserve">del </w:t>
      </w:r>
      <w:r w:rsidR="00797537" w:rsidRPr="00406FB1">
        <w:rPr>
          <w:rFonts w:ascii="Arial" w:eastAsia="Times New Roman" w:hAnsi="Arial" w:cs="Arial"/>
          <w:color w:val="2E74B5" w:themeColor="accent1" w:themeShade="BF"/>
          <w:sz w:val="24"/>
          <w:szCs w:val="24"/>
          <w:lang w:eastAsia="es-MX"/>
        </w:rPr>
        <w:t>referido año</w:t>
      </w:r>
      <w:r w:rsidRPr="00406FB1">
        <w:rPr>
          <w:rFonts w:ascii="Arial" w:eastAsia="Times New Roman" w:hAnsi="Arial" w:cs="Arial"/>
          <w:color w:val="2E74B5" w:themeColor="accent1" w:themeShade="BF"/>
          <w:sz w:val="24"/>
          <w:szCs w:val="24"/>
          <w:lang w:eastAsia="es-MX"/>
        </w:rPr>
        <w:t xml:space="preserve">. </w:t>
      </w:r>
    </w:p>
    <w:p w:rsidR="00464CFF" w:rsidRPr="00406FB1" w:rsidRDefault="00464CFF" w:rsidP="00DB0285">
      <w:pPr>
        <w:numPr>
          <w:ilvl w:val="0"/>
          <w:numId w:val="3"/>
        </w:numPr>
        <w:spacing w:after="0" w:line="360" w:lineRule="auto"/>
        <w:jc w:val="both"/>
        <w:rPr>
          <w:rFonts w:ascii="Arial" w:hAnsi="Arial" w:cs="Arial"/>
          <w:color w:val="2E74B5" w:themeColor="accent1" w:themeShade="BF"/>
          <w:sz w:val="24"/>
          <w:szCs w:val="24"/>
        </w:rPr>
      </w:pPr>
      <w:r w:rsidRPr="00406FB1">
        <w:rPr>
          <w:rFonts w:ascii="Arial" w:eastAsia="Times New Roman" w:hAnsi="Arial" w:cs="Arial"/>
          <w:color w:val="2E74B5" w:themeColor="accent1" w:themeShade="BF"/>
          <w:sz w:val="24"/>
          <w:szCs w:val="24"/>
          <w:lang w:eastAsia="es-MX"/>
        </w:rPr>
        <w:t xml:space="preserve">Se deben de descontar de dicho cómputo por ser inhábiles los </w:t>
      </w:r>
      <w:r w:rsidR="009E657D" w:rsidRPr="00406FB1">
        <w:rPr>
          <w:rFonts w:ascii="Arial" w:eastAsia="Times New Roman" w:hAnsi="Arial" w:cs="Arial"/>
          <w:color w:val="2E74B5" w:themeColor="accent1" w:themeShade="BF"/>
          <w:sz w:val="24"/>
          <w:szCs w:val="24"/>
          <w:lang w:eastAsia="es-MX"/>
        </w:rPr>
        <w:t xml:space="preserve">días 07 siete, 08 ocho, 14 catorce, 15 quince, 18, dieciocho, 19 diecinueve, 20 veinte, 21 veintiuno, 22 veintidós, 23 veintitrés, 24 veinticuatro, </w:t>
      </w:r>
      <w:r w:rsidR="004814E7" w:rsidRPr="00406FB1">
        <w:rPr>
          <w:rFonts w:ascii="Arial" w:eastAsia="Times New Roman" w:hAnsi="Arial" w:cs="Arial"/>
          <w:color w:val="2E74B5" w:themeColor="accent1" w:themeShade="BF"/>
          <w:sz w:val="24"/>
          <w:szCs w:val="24"/>
          <w:lang w:eastAsia="es-MX"/>
        </w:rPr>
        <w:t>25</w:t>
      </w:r>
      <w:r w:rsidR="009E657D" w:rsidRPr="00406FB1">
        <w:rPr>
          <w:rFonts w:ascii="Arial" w:eastAsia="Times New Roman" w:hAnsi="Arial" w:cs="Arial"/>
          <w:color w:val="2E74B5" w:themeColor="accent1" w:themeShade="BF"/>
          <w:sz w:val="24"/>
          <w:szCs w:val="24"/>
          <w:lang w:eastAsia="es-MX"/>
        </w:rPr>
        <w:t xml:space="preserve"> veinticinco, 26 veintiséis, 27 veintisiete, 28 veintiocho, 29 veintinueve 30 treinta, 31 treinta y uno de diciembre </w:t>
      </w:r>
      <w:r w:rsidR="008E5710" w:rsidRPr="00406FB1">
        <w:rPr>
          <w:rFonts w:ascii="Arial" w:eastAsia="Times New Roman" w:hAnsi="Arial" w:cs="Arial"/>
          <w:color w:val="2E74B5" w:themeColor="accent1" w:themeShade="BF"/>
          <w:sz w:val="24"/>
          <w:szCs w:val="24"/>
          <w:lang w:eastAsia="es-MX"/>
        </w:rPr>
        <w:t>de</w:t>
      </w:r>
      <w:r w:rsidR="00797537" w:rsidRPr="00406FB1">
        <w:rPr>
          <w:rFonts w:ascii="Arial" w:eastAsia="Times New Roman" w:hAnsi="Arial" w:cs="Arial"/>
          <w:color w:val="2E74B5" w:themeColor="accent1" w:themeShade="BF"/>
          <w:sz w:val="24"/>
          <w:szCs w:val="24"/>
          <w:lang w:eastAsia="es-MX"/>
        </w:rPr>
        <w:t xml:space="preserve"> </w:t>
      </w:r>
      <w:r w:rsidR="005C5E20" w:rsidRPr="00406FB1">
        <w:rPr>
          <w:rFonts w:ascii="Arial" w:eastAsia="Times New Roman" w:hAnsi="Arial" w:cs="Arial"/>
          <w:color w:val="2E74B5" w:themeColor="accent1" w:themeShade="BF"/>
          <w:sz w:val="24"/>
          <w:szCs w:val="24"/>
          <w:lang w:eastAsia="es-MX"/>
        </w:rPr>
        <w:t>2019 dos mil diecinueve</w:t>
      </w:r>
      <w:r w:rsidR="009E657D" w:rsidRPr="00406FB1">
        <w:rPr>
          <w:rFonts w:ascii="Arial" w:eastAsia="Times New Roman" w:hAnsi="Arial" w:cs="Arial"/>
          <w:color w:val="2E74B5" w:themeColor="accent1" w:themeShade="BF"/>
          <w:sz w:val="24"/>
          <w:szCs w:val="24"/>
          <w:lang w:eastAsia="es-MX"/>
        </w:rPr>
        <w:t>, 01 uno, 02 dos, 03 tres, 04 cuatro y 05 cinco de enero del 2020 dos mil veinte</w:t>
      </w:r>
      <w:r w:rsidR="005C5E20" w:rsidRPr="00406FB1">
        <w:rPr>
          <w:rFonts w:ascii="Arial" w:eastAsia="Times New Roman" w:hAnsi="Arial" w:cs="Arial"/>
          <w:color w:val="2E74B5" w:themeColor="accent1" w:themeShade="BF"/>
          <w:sz w:val="24"/>
          <w:szCs w:val="24"/>
          <w:lang w:eastAsia="es-MX"/>
        </w:rPr>
        <w:t>.</w:t>
      </w:r>
      <w:r w:rsidRPr="00406FB1">
        <w:rPr>
          <w:rFonts w:ascii="Arial" w:eastAsia="Times New Roman" w:hAnsi="Arial" w:cs="Arial"/>
          <w:color w:val="2E74B5" w:themeColor="accent1" w:themeShade="BF"/>
          <w:sz w:val="24"/>
          <w:szCs w:val="24"/>
          <w:lang w:eastAsia="es-MX"/>
        </w:rPr>
        <w:t xml:space="preserve">  </w:t>
      </w:r>
    </w:p>
    <w:p w:rsidR="00464CFF" w:rsidRPr="00406FB1" w:rsidRDefault="00464CFF" w:rsidP="00DB0285">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406FB1">
        <w:rPr>
          <w:rFonts w:ascii="Arial" w:eastAsia="Times New Roman" w:hAnsi="Arial" w:cs="Arial"/>
          <w:color w:val="2E74B5" w:themeColor="accent1" w:themeShade="BF"/>
          <w:sz w:val="24"/>
          <w:szCs w:val="24"/>
          <w:lang w:eastAsia="es-MX"/>
        </w:rPr>
        <w:lastRenderedPageBreak/>
        <w:t xml:space="preserve">Consecuentemente si el </w:t>
      </w:r>
      <w:r w:rsidR="009E657D" w:rsidRPr="00406FB1">
        <w:rPr>
          <w:rFonts w:ascii="Arial" w:eastAsia="Times New Roman" w:hAnsi="Arial" w:cs="Arial"/>
          <w:color w:val="2E74B5" w:themeColor="accent1" w:themeShade="BF"/>
          <w:sz w:val="24"/>
          <w:szCs w:val="24"/>
          <w:lang w:eastAsia="es-MX"/>
        </w:rPr>
        <w:t xml:space="preserve">02 dos de diciembre </w:t>
      </w:r>
      <w:r w:rsidR="00797537" w:rsidRPr="00406FB1">
        <w:rPr>
          <w:rFonts w:ascii="Arial" w:eastAsia="Times New Roman" w:hAnsi="Arial" w:cs="Arial"/>
          <w:color w:val="2E74B5" w:themeColor="accent1" w:themeShade="BF"/>
          <w:sz w:val="24"/>
          <w:szCs w:val="24"/>
          <w:lang w:eastAsia="es-MX"/>
        </w:rPr>
        <w:t xml:space="preserve">de 2019 dos mil diecinueve </w:t>
      </w:r>
      <w:r w:rsidRPr="00406FB1">
        <w:rPr>
          <w:rFonts w:ascii="Arial" w:eastAsia="Times New Roman" w:hAnsi="Arial" w:cs="Arial"/>
          <w:color w:val="2E74B5" w:themeColor="accent1" w:themeShade="BF"/>
          <w:sz w:val="24"/>
          <w:szCs w:val="24"/>
          <w:lang w:eastAsia="es-MX"/>
        </w:rPr>
        <w:t>el recurrente interpuso el citado medio de impugnación ante esta Comisión de Transparencia y ante la Oficialía de Partes</w:t>
      </w:r>
      <w:r w:rsidR="005C5E20" w:rsidRPr="00406FB1">
        <w:rPr>
          <w:rFonts w:ascii="Arial" w:eastAsia="Times New Roman" w:hAnsi="Arial" w:cs="Arial"/>
          <w:color w:val="2E74B5" w:themeColor="accent1" w:themeShade="BF"/>
          <w:sz w:val="24"/>
          <w:szCs w:val="24"/>
          <w:lang w:eastAsia="es-MX"/>
        </w:rPr>
        <w:t xml:space="preserve"> en</w:t>
      </w:r>
      <w:r w:rsidR="008E5710" w:rsidRPr="00406FB1">
        <w:rPr>
          <w:rFonts w:ascii="Arial" w:eastAsia="Times New Roman" w:hAnsi="Arial" w:cs="Arial"/>
          <w:color w:val="2E74B5" w:themeColor="accent1" w:themeShade="BF"/>
          <w:sz w:val="24"/>
          <w:szCs w:val="24"/>
          <w:lang w:eastAsia="es-MX"/>
        </w:rPr>
        <w:t xml:space="preserve"> </w:t>
      </w:r>
      <w:r w:rsidR="009E657D" w:rsidRPr="00406FB1">
        <w:rPr>
          <w:rFonts w:ascii="Arial" w:eastAsia="Times New Roman" w:hAnsi="Arial" w:cs="Arial"/>
          <w:color w:val="2E74B5" w:themeColor="accent1" w:themeShade="BF"/>
          <w:sz w:val="24"/>
          <w:szCs w:val="24"/>
          <w:lang w:eastAsia="es-MX"/>
        </w:rPr>
        <w:t xml:space="preserve">03 tres de diciembre </w:t>
      </w:r>
      <w:r w:rsidR="008E5710" w:rsidRPr="00406FB1">
        <w:rPr>
          <w:rFonts w:ascii="Arial" w:eastAsia="Times New Roman" w:hAnsi="Arial" w:cs="Arial"/>
          <w:color w:val="2E74B5" w:themeColor="accent1" w:themeShade="BF"/>
          <w:sz w:val="24"/>
          <w:szCs w:val="24"/>
          <w:lang w:eastAsia="es-MX"/>
        </w:rPr>
        <w:t>del mismo año</w:t>
      </w:r>
      <w:r w:rsidRPr="00406FB1">
        <w:rPr>
          <w:rFonts w:ascii="Arial" w:eastAsia="Times New Roman" w:hAnsi="Arial" w:cs="Arial"/>
          <w:color w:val="2E74B5" w:themeColor="accent1" w:themeShade="BF"/>
          <w:sz w:val="24"/>
          <w:szCs w:val="24"/>
          <w:lang w:eastAsia="es-MX"/>
        </w:rPr>
        <w:t xml:space="preserve">, resulta claro que es oportuna su presentación.  </w:t>
      </w:r>
    </w:p>
    <w:p w:rsidR="00464CFF" w:rsidRPr="00406FB1" w:rsidRDefault="00464CFF" w:rsidP="00DB0285">
      <w:pPr>
        <w:spacing w:after="0" w:line="360" w:lineRule="auto"/>
        <w:ind w:left="1429"/>
        <w:jc w:val="both"/>
        <w:rPr>
          <w:rFonts w:ascii="Arial" w:eastAsia="Times New Roman" w:hAnsi="Arial" w:cs="Arial"/>
          <w:color w:val="2E74B5" w:themeColor="accent1" w:themeShade="BF"/>
          <w:sz w:val="24"/>
          <w:szCs w:val="24"/>
          <w:lang w:eastAsia="es-MX"/>
        </w:rPr>
      </w:pPr>
    </w:p>
    <w:p w:rsidR="00857F0B" w:rsidRPr="00406FB1" w:rsidRDefault="00464CFF" w:rsidP="00DB0285">
      <w:pPr>
        <w:pStyle w:val="corte4fondo"/>
        <w:rPr>
          <w:rFonts w:cs="Arial"/>
          <w:color w:val="2E74B5" w:themeColor="accent1" w:themeShade="BF"/>
          <w:sz w:val="24"/>
          <w:szCs w:val="24"/>
        </w:rPr>
      </w:pPr>
      <w:r w:rsidRPr="00406FB1">
        <w:rPr>
          <w:rFonts w:cs="Arial"/>
          <w:b/>
          <w:color w:val="2E74B5" w:themeColor="accent1" w:themeShade="BF"/>
          <w:sz w:val="24"/>
          <w:szCs w:val="24"/>
        </w:rPr>
        <w:t>CUARTO. Certeza del acto reclamado</w:t>
      </w:r>
      <w:r w:rsidRPr="00406FB1">
        <w:rPr>
          <w:rFonts w:cs="Arial"/>
          <w:color w:val="2E74B5" w:themeColor="accent1" w:themeShade="BF"/>
          <w:sz w:val="24"/>
          <w:szCs w:val="24"/>
        </w:rPr>
        <w:t xml:space="preserve">. </w:t>
      </w:r>
      <w:r w:rsidR="00857F0B" w:rsidRPr="00406FB1">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64CFF" w:rsidRPr="00406FB1" w:rsidRDefault="00464CFF" w:rsidP="00DB0285">
      <w:pPr>
        <w:spacing w:after="0" w:line="360" w:lineRule="auto"/>
        <w:jc w:val="both"/>
        <w:rPr>
          <w:rFonts w:ascii="Arial" w:eastAsia="Times New Roman" w:hAnsi="Arial" w:cs="Arial"/>
          <w:color w:val="2E74B5" w:themeColor="accent1" w:themeShade="BF"/>
          <w:sz w:val="24"/>
          <w:szCs w:val="24"/>
          <w:lang w:eastAsia="es-MX"/>
        </w:rPr>
      </w:pPr>
    </w:p>
    <w:p w:rsidR="00464CFF" w:rsidRPr="00406FB1" w:rsidRDefault="00464CFF" w:rsidP="00DB0285">
      <w:pPr>
        <w:pStyle w:val="corte4fondo"/>
        <w:ind w:firstLine="708"/>
        <w:rPr>
          <w:rFonts w:cs="Arial"/>
          <w:color w:val="2E74B5" w:themeColor="accent1" w:themeShade="BF"/>
          <w:sz w:val="24"/>
          <w:szCs w:val="24"/>
        </w:rPr>
      </w:pPr>
      <w:r w:rsidRPr="00406FB1">
        <w:rPr>
          <w:rFonts w:cs="Arial"/>
          <w:b/>
          <w:color w:val="2E74B5" w:themeColor="accent1" w:themeShade="BF"/>
          <w:sz w:val="24"/>
          <w:szCs w:val="24"/>
        </w:rPr>
        <w:t xml:space="preserve">QUINTO. Causales de improcedencia. </w:t>
      </w:r>
      <w:r w:rsidRPr="00406FB1">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464CFF" w:rsidRPr="00406FB1" w:rsidRDefault="00464CFF" w:rsidP="00DB0285">
      <w:pPr>
        <w:pStyle w:val="corte4fondo"/>
        <w:ind w:firstLine="0"/>
        <w:rPr>
          <w:rFonts w:cs="Arial"/>
          <w:b/>
          <w:color w:val="2E74B5" w:themeColor="accent1" w:themeShade="BF"/>
          <w:sz w:val="24"/>
          <w:szCs w:val="24"/>
        </w:rPr>
      </w:pPr>
    </w:p>
    <w:p w:rsidR="00464CFF" w:rsidRPr="00406FB1" w:rsidRDefault="00464CFF" w:rsidP="00DB0285">
      <w:pPr>
        <w:pStyle w:val="corte4fondo"/>
        <w:ind w:firstLine="708"/>
        <w:rPr>
          <w:rFonts w:cs="Arial"/>
          <w:color w:val="2E74B5" w:themeColor="accent1" w:themeShade="BF"/>
          <w:sz w:val="24"/>
          <w:szCs w:val="24"/>
        </w:rPr>
      </w:pPr>
      <w:r w:rsidRPr="00406FB1">
        <w:rPr>
          <w:rFonts w:cs="Arial"/>
          <w:b/>
          <w:color w:val="2E74B5" w:themeColor="accent1" w:themeShade="BF"/>
          <w:sz w:val="24"/>
          <w:szCs w:val="24"/>
        </w:rPr>
        <w:t>SEXTO. Estudio de los agravios</w:t>
      </w:r>
      <w:r w:rsidRPr="00406FB1">
        <w:rPr>
          <w:rFonts w:cs="Arial"/>
          <w:color w:val="2E74B5" w:themeColor="accent1" w:themeShade="BF"/>
          <w:sz w:val="24"/>
          <w:szCs w:val="24"/>
        </w:rPr>
        <w:t xml:space="preserve">.  </w:t>
      </w:r>
    </w:p>
    <w:p w:rsidR="00464CFF" w:rsidRPr="00406FB1" w:rsidRDefault="00464CFF" w:rsidP="00DB0285">
      <w:pPr>
        <w:pStyle w:val="corte4fondo"/>
        <w:ind w:firstLine="0"/>
        <w:rPr>
          <w:rFonts w:cs="Arial"/>
          <w:color w:val="2E74B5" w:themeColor="accent1" w:themeShade="BF"/>
          <w:sz w:val="24"/>
          <w:szCs w:val="24"/>
        </w:rPr>
      </w:pPr>
    </w:p>
    <w:p w:rsidR="00464CFF" w:rsidRPr="00406FB1" w:rsidRDefault="00464CFF" w:rsidP="00DB0285">
      <w:pPr>
        <w:pStyle w:val="corte4fondo"/>
        <w:ind w:firstLine="0"/>
        <w:rPr>
          <w:rFonts w:cs="Arial"/>
          <w:color w:val="2E74B5" w:themeColor="accent1" w:themeShade="BF"/>
          <w:sz w:val="24"/>
          <w:szCs w:val="24"/>
        </w:rPr>
      </w:pPr>
      <w:r w:rsidRPr="00406FB1">
        <w:rPr>
          <w:rFonts w:cs="Arial"/>
          <w:color w:val="2E74B5" w:themeColor="accent1" w:themeShade="BF"/>
          <w:sz w:val="24"/>
          <w:szCs w:val="24"/>
        </w:rPr>
        <w:tab/>
      </w:r>
      <w:r w:rsidRPr="00406FB1">
        <w:rPr>
          <w:rFonts w:cs="Arial"/>
          <w:b/>
          <w:color w:val="2E74B5" w:themeColor="accent1" w:themeShade="BF"/>
          <w:sz w:val="24"/>
          <w:szCs w:val="24"/>
        </w:rPr>
        <w:t>6.1. Agravios</w:t>
      </w:r>
      <w:r w:rsidRPr="00406FB1">
        <w:rPr>
          <w:rFonts w:cs="Arial"/>
          <w:color w:val="2E74B5" w:themeColor="accent1" w:themeShade="BF"/>
          <w:sz w:val="24"/>
          <w:szCs w:val="24"/>
        </w:rPr>
        <w:t>.</w:t>
      </w:r>
    </w:p>
    <w:p w:rsidR="00464CFF" w:rsidRPr="00406FB1" w:rsidRDefault="00464CFF" w:rsidP="00DB0285">
      <w:pPr>
        <w:pStyle w:val="corte4fondo"/>
        <w:ind w:firstLine="0"/>
        <w:rPr>
          <w:rFonts w:cs="Arial"/>
          <w:color w:val="2E74B5" w:themeColor="accent1" w:themeShade="BF"/>
          <w:sz w:val="24"/>
          <w:szCs w:val="24"/>
        </w:rPr>
      </w:pPr>
    </w:p>
    <w:p w:rsidR="00464CFF" w:rsidRPr="00406FB1" w:rsidRDefault="00464CFF" w:rsidP="00DB0285">
      <w:pPr>
        <w:pStyle w:val="corte4fondo"/>
        <w:ind w:firstLine="0"/>
        <w:rPr>
          <w:rFonts w:cs="Arial"/>
          <w:i/>
          <w:color w:val="2E74B5" w:themeColor="accent1" w:themeShade="BF"/>
          <w:sz w:val="24"/>
          <w:szCs w:val="24"/>
        </w:rPr>
      </w:pPr>
      <w:r w:rsidRPr="00406FB1">
        <w:rPr>
          <w:rFonts w:cs="Arial"/>
          <w:color w:val="2E74B5" w:themeColor="accent1" w:themeShade="BF"/>
          <w:sz w:val="24"/>
          <w:szCs w:val="24"/>
        </w:rPr>
        <w:tab/>
        <w:t xml:space="preserve">El recurrente expresó como agravios que: </w:t>
      </w:r>
      <w:r w:rsidRPr="00406FB1">
        <w:rPr>
          <w:rFonts w:cs="Arial"/>
          <w:i/>
          <w:color w:val="2E74B5" w:themeColor="accent1" w:themeShade="BF"/>
          <w:sz w:val="24"/>
          <w:szCs w:val="24"/>
        </w:rPr>
        <w:t>“…</w:t>
      </w:r>
      <w:r w:rsidR="006D3E68" w:rsidRPr="00406FB1">
        <w:rPr>
          <w:rFonts w:cs="Arial"/>
          <w:i/>
          <w:color w:val="2E74B5" w:themeColor="accent1" w:themeShade="BF"/>
          <w:sz w:val="24"/>
          <w:szCs w:val="24"/>
        </w:rPr>
        <w:t>EL SUJETO OBLIGADO NO CONTESTO LA INFORMACION REQUERIDA, NO ME DICEN NADA DE LA LIGA QUE ENVIE JUNTO A MI SOLICITUD QUE ES DONDE ESTA INCORRECTA LA INFORMACION</w:t>
      </w:r>
      <w:r w:rsidRPr="00406FB1">
        <w:rPr>
          <w:rFonts w:cs="Arial"/>
          <w:i/>
          <w:color w:val="2E74B5" w:themeColor="accent1" w:themeShade="BF"/>
          <w:sz w:val="24"/>
          <w:szCs w:val="24"/>
        </w:rPr>
        <w:t>…” (Sic).</w:t>
      </w:r>
    </w:p>
    <w:p w:rsidR="00464CFF" w:rsidRPr="00406FB1" w:rsidRDefault="00464CFF" w:rsidP="00DB0285">
      <w:pPr>
        <w:pStyle w:val="corte4fondo"/>
        <w:ind w:firstLine="0"/>
        <w:rPr>
          <w:rFonts w:cs="Arial"/>
          <w:b/>
          <w:i/>
          <w:color w:val="2E74B5" w:themeColor="accent1" w:themeShade="BF"/>
          <w:sz w:val="24"/>
          <w:szCs w:val="24"/>
        </w:rPr>
      </w:pPr>
    </w:p>
    <w:p w:rsidR="00464CFF" w:rsidRPr="00406FB1" w:rsidRDefault="00464CFF" w:rsidP="00DB0285">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r w:rsidRPr="00406FB1">
        <w:rPr>
          <w:rFonts w:cs="Arial"/>
          <w:b/>
          <w:color w:val="2E74B5" w:themeColor="accent1" w:themeShade="BF"/>
          <w:sz w:val="24"/>
          <w:szCs w:val="24"/>
        </w:rPr>
        <w:tab/>
        <w:t>6.1.1 Agravio infundado.</w:t>
      </w:r>
      <w:r w:rsidRPr="00406FB1">
        <w:rPr>
          <w:rFonts w:cs="Arial"/>
          <w:b/>
          <w:color w:val="2E74B5" w:themeColor="accent1" w:themeShade="BF"/>
          <w:sz w:val="24"/>
          <w:szCs w:val="24"/>
        </w:rPr>
        <w:tab/>
      </w:r>
    </w:p>
    <w:p w:rsidR="00B6317E" w:rsidRPr="00406FB1" w:rsidRDefault="00B6317E" w:rsidP="00DB0285">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p>
    <w:p w:rsidR="00C47F99" w:rsidRPr="00406FB1" w:rsidRDefault="00C47F99" w:rsidP="00C47F99">
      <w:pPr>
        <w:pStyle w:val="corte4fondo"/>
        <w:tabs>
          <w:tab w:val="left" w:pos="567"/>
        </w:tabs>
        <w:ind w:firstLine="0"/>
        <w:rPr>
          <w:rFonts w:cs="Arial"/>
          <w:color w:val="2E74B5" w:themeColor="accent1" w:themeShade="BF"/>
          <w:sz w:val="24"/>
          <w:szCs w:val="24"/>
        </w:rPr>
      </w:pPr>
      <w:r w:rsidRPr="00406FB1">
        <w:rPr>
          <w:rFonts w:cs="Arial"/>
          <w:color w:val="2E74B5" w:themeColor="accent1" w:themeShade="BF"/>
          <w:sz w:val="24"/>
          <w:szCs w:val="24"/>
        </w:rPr>
        <w:tab/>
      </w:r>
      <w:r w:rsidRPr="00406FB1">
        <w:rPr>
          <w:rFonts w:cs="Arial"/>
          <w:color w:val="2E74B5" w:themeColor="accent1" w:themeShade="BF"/>
          <w:sz w:val="24"/>
          <w:szCs w:val="24"/>
        </w:rPr>
        <w:tab/>
        <w:t>Por su parte, a través de su escrito de informe, el sujeto obligado señaló que contrario a lo señalado por el recurrente a través de su recurso de revisión se dio contestación en tiempo y forma al recurrente por lo que reiteró su respuesta original.</w:t>
      </w:r>
    </w:p>
    <w:p w:rsidR="00C47F99" w:rsidRPr="00406FB1" w:rsidRDefault="00C47F99" w:rsidP="00C47F99">
      <w:pPr>
        <w:pStyle w:val="corte4fondo"/>
        <w:tabs>
          <w:tab w:val="left" w:pos="567"/>
        </w:tabs>
        <w:ind w:firstLine="0"/>
        <w:rPr>
          <w:rFonts w:cs="Arial"/>
          <w:color w:val="2E74B5" w:themeColor="accent1" w:themeShade="BF"/>
          <w:sz w:val="24"/>
          <w:szCs w:val="24"/>
        </w:rPr>
      </w:pPr>
    </w:p>
    <w:p w:rsidR="00C47F99" w:rsidRPr="00406FB1" w:rsidRDefault="00C47F99" w:rsidP="00C47F99">
      <w:pPr>
        <w:pStyle w:val="corte4fondo"/>
        <w:tabs>
          <w:tab w:val="left" w:pos="567"/>
        </w:tabs>
        <w:rPr>
          <w:rFonts w:cs="Arial"/>
          <w:color w:val="2E74B5" w:themeColor="accent1" w:themeShade="BF"/>
          <w:sz w:val="24"/>
          <w:szCs w:val="24"/>
          <w:lang w:val="es-ES"/>
        </w:rPr>
      </w:pPr>
      <w:r w:rsidRPr="00406FB1">
        <w:rPr>
          <w:rFonts w:cs="Arial"/>
          <w:color w:val="2E74B5" w:themeColor="accent1" w:themeShade="BF"/>
          <w:sz w:val="24"/>
          <w:szCs w:val="24"/>
          <w:lang w:val="es-ES"/>
        </w:rPr>
        <w:t xml:space="preserve">En virtud de lo anterior, esta Comisión advierte que es preciso señalar que la Ley de Transparencia y Acceso a la Información Pública del Estado tiene por objeto garantizar el acceso a la información en posesión de los sujetos obligados y </w:t>
      </w:r>
      <w:r w:rsidRPr="00406FB1">
        <w:rPr>
          <w:rFonts w:cs="Arial"/>
          <w:color w:val="2E74B5" w:themeColor="accent1" w:themeShade="BF"/>
          <w:sz w:val="24"/>
          <w:szCs w:val="24"/>
          <w:lang w:val="es-ES"/>
        </w:rPr>
        <w:lastRenderedPageBreak/>
        <w:t>define en el artículo 3, fracciones XIII y XIX de la Ley a la información y los documentos:</w:t>
      </w:r>
    </w:p>
    <w:p w:rsidR="00C47F99" w:rsidRPr="00406FB1" w:rsidRDefault="00C47F99" w:rsidP="00C47F99">
      <w:pPr>
        <w:pStyle w:val="corte4fondo"/>
        <w:tabs>
          <w:tab w:val="left" w:pos="567"/>
        </w:tabs>
        <w:rPr>
          <w:rFonts w:cs="Arial"/>
          <w:i/>
          <w:color w:val="2E74B5" w:themeColor="accent1" w:themeShade="BF"/>
          <w:sz w:val="24"/>
          <w:szCs w:val="24"/>
          <w:lang w:val="es-ES"/>
        </w:rPr>
      </w:pPr>
      <w:r w:rsidRPr="00406FB1">
        <w:rPr>
          <w:rFonts w:cs="Arial"/>
          <w:i/>
          <w:color w:val="2E74B5" w:themeColor="accent1" w:themeShade="BF"/>
          <w:sz w:val="24"/>
          <w:szCs w:val="24"/>
          <w:lang w:val="es-ES"/>
        </w:rPr>
        <w:tab/>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C47F99" w:rsidRPr="00406FB1" w:rsidRDefault="00C47F99" w:rsidP="00C47F99">
      <w:pPr>
        <w:pStyle w:val="corte4fondo"/>
        <w:tabs>
          <w:tab w:val="left" w:pos="567"/>
        </w:tabs>
        <w:rPr>
          <w:rFonts w:cs="Arial"/>
          <w:i/>
          <w:color w:val="2E74B5" w:themeColor="accent1" w:themeShade="BF"/>
          <w:sz w:val="24"/>
          <w:szCs w:val="24"/>
          <w:lang w:val="es-ES"/>
        </w:rPr>
      </w:pPr>
      <w:r w:rsidRPr="00406FB1">
        <w:rPr>
          <w:rFonts w:cs="Arial"/>
          <w:i/>
          <w:color w:val="2E74B5" w:themeColor="accent1" w:themeShade="BF"/>
          <w:sz w:val="24"/>
          <w:szCs w:val="24"/>
          <w:lang w:val="es-ES"/>
        </w:rPr>
        <w:t>(…)</w:t>
      </w:r>
    </w:p>
    <w:p w:rsidR="00C47F99" w:rsidRPr="00406FB1" w:rsidRDefault="00C47F99" w:rsidP="00C47F99">
      <w:pPr>
        <w:pStyle w:val="corte4fondo"/>
        <w:tabs>
          <w:tab w:val="left" w:pos="567"/>
        </w:tabs>
        <w:rPr>
          <w:rFonts w:cs="Arial"/>
          <w:i/>
          <w:color w:val="2E74B5" w:themeColor="accent1" w:themeShade="BF"/>
          <w:sz w:val="24"/>
          <w:szCs w:val="24"/>
          <w:lang w:val="es-ES"/>
        </w:rPr>
      </w:pPr>
      <w:r w:rsidRPr="00406FB1">
        <w:rPr>
          <w:rFonts w:cs="Arial"/>
          <w:i/>
          <w:color w:val="2E74B5" w:themeColor="accent1" w:themeShade="BF"/>
          <w:sz w:val="24"/>
          <w:szCs w:val="24"/>
        </w:rPr>
        <w:t>XIX. Información pública: la que es creada, administrada o en posesión de los sujetos obligados, exceptuando la clasificada como reservada o confidencial;</w:t>
      </w:r>
    </w:p>
    <w:p w:rsidR="00C47F99" w:rsidRPr="00406FB1" w:rsidRDefault="00C47F99" w:rsidP="00C47F99">
      <w:pPr>
        <w:pStyle w:val="corte4fondo"/>
        <w:tabs>
          <w:tab w:val="left" w:pos="567"/>
        </w:tabs>
        <w:rPr>
          <w:rFonts w:cs="Arial"/>
          <w:color w:val="2E74B5" w:themeColor="accent1" w:themeShade="BF"/>
          <w:sz w:val="24"/>
          <w:szCs w:val="24"/>
          <w:lang w:val="es-ES"/>
        </w:rPr>
      </w:pPr>
      <w:r w:rsidRPr="00406FB1">
        <w:rPr>
          <w:rFonts w:cs="Arial"/>
          <w:color w:val="2E74B5" w:themeColor="accent1" w:themeShade="BF"/>
          <w:sz w:val="24"/>
          <w:szCs w:val="24"/>
          <w:lang w:val="es-ES"/>
        </w:rPr>
        <w:t>…” (</w:t>
      </w:r>
      <w:proofErr w:type="gramStart"/>
      <w:r w:rsidRPr="00406FB1">
        <w:rPr>
          <w:rFonts w:cs="Arial"/>
          <w:color w:val="2E74B5" w:themeColor="accent1" w:themeShade="BF"/>
          <w:sz w:val="24"/>
          <w:szCs w:val="24"/>
          <w:lang w:val="es-ES"/>
        </w:rPr>
        <w:t>sic</w:t>
      </w:r>
      <w:proofErr w:type="gramEnd"/>
      <w:r w:rsidRPr="00406FB1">
        <w:rPr>
          <w:rFonts w:cs="Arial"/>
          <w:color w:val="2E74B5" w:themeColor="accent1" w:themeShade="BF"/>
          <w:sz w:val="24"/>
          <w:szCs w:val="24"/>
          <w:lang w:val="es-ES"/>
        </w:rPr>
        <w:t xml:space="preserve">). </w:t>
      </w:r>
    </w:p>
    <w:p w:rsidR="00C47F99" w:rsidRPr="00406FB1" w:rsidRDefault="00C47F99" w:rsidP="00C47F99">
      <w:pPr>
        <w:pStyle w:val="corte4fondo"/>
        <w:tabs>
          <w:tab w:val="left" w:pos="567"/>
        </w:tabs>
        <w:rPr>
          <w:rFonts w:cs="Arial"/>
          <w:color w:val="2E74B5" w:themeColor="accent1" w:themeShade="BF"/>
          <w:sz w:val="24"/>
          <w:szCs w:val="24"/>
          <w:lang w:val="es-ES"/>
        </w:rPr>
      </w:pPr>
    </w:p>
    <w:p w:rsidR="00C47F99" w:rsidRPr="00406FB1" w:rsidRDefault="00C47F99" w:rsidP="00C47F99">
      <w:pPr>
        <w:pStyle w:val="corte4fondo"/>
        <w:tabs>
          <w:tab w:val="left" w:pos="567"/>
        </w:tabs>
        <w:rPr>
          <w:rFonts w:cs="Arial"/>
          <w:color w:val="2E74B5" w:themeColor="accent1" w:themeShade="BF"/>
          <w:sz w:val="24"/>
          <w:szCs w:val="24"/>
          <w:lang w:val="es-ES"/>
        </w:rPr>
      </w:pPr>
      <w:r w:rsidRPr="00406FB1">
        <w:rPr>
          <w:rFonts w:cs="Arial"/>
          <w:color w:val="2E74B5" w:themeColor="accent1" w:themeShade="BF"/>
          <w:sz w:val="24"/>
          <w:szCs w:val="24"/>
          <w:lang w:val="es-ES"/>
        </w:rPr>
        <w:tab/>
        <w:t xml:space="preserve">Se advierte así que la Ley tiene por objeto garantizar el acceso a los documentos que estén en posesión de los sujetos obligados. Al mismo tiempo, la Ley tienen entre sus objetivos proveer lo necesario para que toda persona pueda tener acceso a la información mediante procedimientos sencillos y expeditos. </w:t>
      </w:r>
    </w:p>
    <w:p w:rsidR="00C47F99" w:rsidRPr="00406FB1" w:rsidRDefault="00C47F99" w:rsidP="00C47F99">
      <w:pPr>
        <w:pStyle w:val="corte4fondo"/>
        <w:tabs>
          <w:tab w:val="left" w:pos="567"/>
        </w:tabs>
        <w:rPr>
          <w:rFonts w:cs="Arial"/>
          <w:color w:val="2E74B5" w:themeColor="accent1" w:themeShade="BF"/>
          <w:sz w:val="24"/>
          <w:szCs w:val="24"/>
          <w:lang w:val="es-ES"/>
        </w:rPr>
      </w:pPr>
    </w:p>
    <w:p w:rsidR="00C47F99" w:rsidRPr="00406FB1" w:rsidRDefault="00F6004E" w:rsidP="00C47F99">
      <w:pPr>
        <w:pStyle w:val="corte4fondo"/>
        <w:tabs>
          <w:tab w:val="left" w:pos="567"/>
        </w:tabs>
        <w:ind w:firstLine="0"/>
        <w:rPr>
          <w:rFonts w:cs="Arial"/>
          <w:color w:val="2E74B5" w:themeColor="accent1" w:themeShade="BF"/>
          <w:sz w:val="24"/>
          <w:szCs w:val="24"/>
        </w:rPr>
      </w:pPr>
      <w:r w:rsidRPr="00406FB1">
        <w:rPr>
          <w:rFonts w:cs="Arial"/>
          <w:color w:val="2E74B5" w:themeColor="accent1" w:themeShade="BF"/>
          <w:sz w:val="24"/>
          <w:szCs w:val="24"/>
        </w:rPr>
        <w:tab/>
      </w:r>
      <w:r w:rsidR="00C47F99" w:rsidRPr="00406FB1">
        <w:rPr>
          <w:rFonts w:cs="Arial"/>
          <w:color w:val="2E74B5" w:themeColor="accent1" w:themeShade="BF"/>
          <w:sz w:val="24"/>
          <w:szCs w:val="24"/>
        </w:rPr>
        <w:t xml:space="preserve">Una vez precisado lo anterior, y considerando lo solicitado por el hoy recurrente, esta Comisión advierte que la información solicitada por el recurrente tiene una naturaleza pública en </w:t>
      </w:r>
      <w:r w:rsidR="00C47F99" w:rsidRPr="00406FB1">
        <w:rPr>
          <w:rFonts w:cs="Arial"/>
          <w:b/>
          <w:color w:val="2E74B5" w:themeColor="accent1" w:themeShade="BF"/>
          <w:sz w:val="24"/>
          <w:szCs w:val="24"/>
        </w:rPr>
        <w:t>términos del numeral 84 de la Ley de Transparencia y Acceso a la Información Pública</w:t>
      </w:r>
      <w:r w:rsidR="00C47F99" w:rsidRPr="00406FB1">
        <w:rPr>
          <w:rFonts w:cs="Arial"/>
          <w:color w:val="2E74B5" w:themeColor="accent1" w:themeShade="BF"/>
          <w:sz w:val="24"/>
          <w:szCs w:val="24"/>
        </w:rPr>
        <w:t xml:space="preserve">, relativa a las obligaciones de transparencia. Dicho artículo establece en su </w:t>
      </w:r>
      <w:r w:rsidR="00C47F99" w:rsidRPr="00406FB1">
        <w:rPr>
          <w:rFonts w:cs="Arial"/>
          <w:b/>
          <w:color w:val="2E74B5" w:themeColor="accent1" w:themeShade="BF"/>
          <w:sz w:val="24"/>
          <w:szCs w:val="24"/>
        </w:rPr>
        <w:t xml:space="preserve">fracción XXVI </w:t>
      </w:r>
      <w:r w:rsidR="00C47F99" w:rsidRPr="00406FB1">
        <w:rPr>
          <w:rFonts w:cs="Arial"/>
          <w:color w:val="2E74B5" w:themeColor="accent1" w:themeShade="BF"/>
          <w:sz w:val="24"/>
          <w:szCs w:val="24"/>
        </w:rPr>
        <w:t xml:space="preserve"> que los sujetos obligados deberán poner a disposición del público algunos datos respecto de los servidores públicos tales como, la información financiera  sobre el presupuesto asignado, así como informes del ejercicio trimestral del gasto.</w:t>
      </w:r>
    </w:p>
    <w:p w:rsidR="00C47F99" w:rsidRPr="00406FB1" w:rsidRDefault="00C47F99" w:rsidP="00C47F99">
      <w:pPr>
        <w:pStyle w:val="corte4fondo"/>
        <w:tabs>
          <w:tab w:val="left" w:pos="567"/>
        </w:tabs>
        <w:ind w:firstLine="0"/>
        <w:rPr>
          <w:rFonts w:cs="Arial"/>
          <w:color w:val="2E74B5" w:themeColor="accent1" w:themeShade="BF"/>
          <w:sz w:val="24"/>
          <w:szCs w:val="24"/>
        </w:rPr>
      </w:pPr>
    </w:p>
    <w:p w:rsidR="00C47F99" w:rsidRPr="00406FB1" w:rsidRDefault="00C47F99" w:rsidP="00C47F99">
      <w:pPr>
        <w:pStyle w:val="corte4fondo"/>
        <w:tabs>
          <w:tab w:val="left" w:pos="567"/>
        </w:tabs>
        <w:rPr>
          <w:rFonts w:cs="Arial"/>
          <w:color w:val="2E74B5" w:themeColor="accent1" w:themeShade="BF"/>
          <w:sz w:val="24"/>
          <w:szCs w:val="24"/>
        </w:rPr>
      </w:pPr>
      <w:r w:rsidRPr="00406FB1">
        <w:rPr>
          <w:rFonts w:cs="Arial"/>
          <w:color w:val="2E74B5" w:themeColor="accent1" w:themeShade="BF"/>
          <w:sz w:val="24"/>
          <w:szCs w:val="24"/>
        </w:rPr>
        <w:t>En ese tenor, la Ley de la materia establece en su artículo 151 lo siguiente:</w:t>
      </w:r>
    </w:p>
    <w:p w:rsidR="00C47F99" w:rsidRPr="00406FB1" w:rsidRDefault="00C47F99" w:rsidP="00C47F99">
      <w:pPr>
        <w:pStyle w:val="corte4fondo"/>
        <w:tabs>
          <w:tab w:val="left" w:pos="567"/>
        </w:tabs>
        <w:rPr>
          <w:rFonts w:cs="Arial"/>
          <w:color w:val="2E74B5" w:themeColor="accent1" w:themeShade="BF"/>
          <w:sz w:val="24"/>
          <w:szCs w:val="24"/>
        </w:rPr>
      </w:pPr>
    </w:p>
    <w:p w:rsidR="00C47F99" w:rsidRPr="00406FB1" w:rsidRDefault="00C47F99" w:rsidP="00C47F99">
      <w:pPr>
        <w:pStyle w:val="corte4fondo"/>
        <w:tabs>
          <w:tab w:val="left" w:pos="567"/>
        </w:tabs>
        <w:rPr>
          <w:rFonts w:cs="Arial"/>
          <w:i/>
          <w:color w:val="2E74B5" w:themeColor="accent1" w:themeShade="BF"/>
          <w:sz w:val="24"/>
          <w:szCs w:val="24"/>
        </w:rPr>
      </w:pPr>
      <w:r w:rsidRPr="00406FB1">
        <w:rPr>
          <w:rFonts w:cs="Arial"/>
          <w:i/>
          <w:color w:val="2E74B5" w:themeColor="accent1" w:themeShade="BF"/>
          <w:sz w:val="24"/>
          <w:szCs w:val="24"/>
        </w:rPr>
        <w:tab/>
        <w:t xml:space="preserve">“ARTÍCULO 151. Los sujetos obligados deberán otorgar acceso a los Documentos que se encuentren en sus archivos o que estén obligados a documentar de acuerdo con sus facultades, competencias o funciones en el </w:t>
      </w:r>
      <w:r w:rsidRPr="00406FB1">
        <w:rPr>
          <w:rFonts w:cs="Arial"/>
          <w:i/>
          <w:color w:val="2E74B5" w:themeColor="accent1" w:themeShade="BF"/>
          <w:sz w:val="24"/>
          <w:szCs w:val="24"/>
        </w:rPr>
        <w:lastRenderedPageBreak/>
        <w:t>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C47F99" w:rsidRPr="00406FB1" w:rsidRDefault="00C47F99" w:rsidP="00C47F99">
      <w:pPr>
        <w:pStyle w:val="corte4fondo"/>
        <w:tabs>
          <w:tab w:val="left" w:pos="567"/>
        </w:tabs>
        <w:rPr>
          <w:rFonts w:cs="Arial"/>
          <w:i/>
          <w:color w:val="2E74B5" w:themeColor="accent1" w:themeShade="BF"/>
          <w:sz w:val="24"/>
          <w:szCs w:val="24"/>
        </w:rPr>
      </w:pPr>
    </w:p>
    <w:p w:rsidR="00C47F99" w:rsidRPr="00406FB1" w:rsidRDefault="00C47F99" w:rsidP="00C47F99">
      <w:pPr>
        <w:pStyle w:val="corte4fondo"/>
        <w:tabs>
          <w:tab w:val="left" w:pos="567"/>
        </w:tabs>
        <w:rPr>
          <w:rFonts w:cs="Arial"/>
          <w:color w:val="2E74B5" w:themeColor="accent1" w:themeShade="BF"/>
          <w:sz w:val="24"/>
          <w:szCs w:val="24"/>
        </w:rPr>
      </w:pPr>
      <w:r w:rsidRPr="00406FB1">
        <w:rPr>
          <w:rFonts w:cs="Arial"/>
          <w:color w:val="2E74B5" w:themeColor="accent1" w:themeShade="BF"/>
          <w:sz w:val="24"/>
          <w:szCs w:val="24"/>
        </w:rPr>
        <w:tab/>
        <w:t xml:space="preserve">En ese sentido, la dependencia orientó al solicitante al sitio de Internet donde se encuentra la información solicitada, indicándole la ruta de acceso; como se puede advertir a continuación en el </w:t>
      </w:r>
      <w:r w:rsidR="00DB0285" w:rsidRPr="00406FB1">
        <w:rPr>
          <w:rFonts w:cs="Arial"/>
          <w:color w:val="2E74B5" w:themeColor="accent1" w:themeShade="BF"/>
          <w:sz w:val="24"/>
          <w:szCs w:val="24"/>
        </w:rPr>
        <w:t xml:space="preserve">hipervínculo electrónico oficial del sujeto obligado </w:t>
      </w:r>
      <w:r w:rsidR="00DB0285" w:rsidRPr="00406FB1">
        <w:rPr>
          <w:rFonts w:cs="Arial"/>
          <w:sz w:val="24"/>
          <w:szCs w:val="24"/>
        </w:rPr>
        <w:t xml:space="preserve"> </w:t>
      </w:r>
      <w:r w:rsidR="00DB0285" w:rsidRPr="00406FB1">
        <w:rPr>
          <w:rFonts w:cs="Arial"/>
          <w:color w:val="2E74B5" w:themeColor="accent1" w:themeShade="BF"/>
          <w:sz w:val="24"/>
          <w:szCs w:val="24"/>
        </w:rPr>
        <w:t>si</w:t>
      </w:r>
      <w:r w:rsidRPr="00406FB1">
        <w:rPr>
          <w:rFonts w:cs="Arial"/>
          <w:color w:val="2E74B5" w:themeColor="accent1" w:themeShade="BF"/>
          <w:sz w:val="24"/>
          <w:szCs w:val="24"/>
        </w:rPr>
        <w:t>endo:</w:t>
      </w:r>
    </w:p>
    <w:p w:rsidR="00C47F99" w:rsidRPr="00406FB1" w:rsidRDefault="00C47F99" w:rsidP="00C47F99">
      <w:pPr>
        <w:pStyle w:val="corte4fondo"/>
        <w:tabs>
          <w:tab w:val="left" w:pos="567"/>
        </w:tabs>
        <w:rPr>
          <w:rFonts w:cs="Arial"/>
          <w:i/>
          <w:color w:val="2E74B5" w:themeColor="accent1" w:themeShade="BF"/>
          <w:sz w:val="20"/>
        </w:rPr>
      </w:pPr>
      <w:r w:rsidRPr="00406FB1">
        <w:rPr>
          <w:rFonts w:cs="Arial"/>
          <w:color w:val="2E74B5" w:themeColor="accent1" w:themeShade="BF"/>
          <w:sz w:val="24"/>
          <w:szCs w:val="24"/>
        </w:rPr>
        <w:t xml:space="preserve"> </w:t>
      </w:r>
      <w:hyperlink r:id="rId11" w:history="1">
        <w:r w:rsidRPr="00406FB1">
          <w:rPr>
            <w:rStyle w:val="Hipervnculo"/>
            <w:rFonts w:cs="Arial"/>
            <w:sz w:val="24"/>
          </w:rPr>
          <w:t>http://www.cegaipslp.org.mx/webcegaip2018N2.nsf/nombre_de_la_vista/A956C26E563349E88625837F0077B5A6/$File/LTAIPSLP84XXVIA.xlsx</w:t>
        </w:r>
      </w:hyperlink>
      <w:r w:rsidR="00DB0285" w:rsidRPr="00406FB1">
        <w:rPr>
          <w:rFonts w:cs="Arial"/>
          <w:i/>
          <w:color w:val="2E74B5" w:themeColor="accent1" w:themeShade="BF"/>
          <w:sz w:val="20"/>
        </w:rPr>
        <w:t xml:space="preserve">, </w:t>
      </w:r>
    </w:p>
    <w:p w:rsidR="00DB0285" w:rsidRPr="00406FB1" w:rsidRDefault="00DB0285" w:rsidP="00DB0285">
      <w:pPr>
        <w:pStyle w:val="corte4fondo"/>
        <w:tabs>
          <w:tab w:val="left" w:pos="567"/>
        </w:tabs>
        <w:rPr>
          <w:rFonts w:cs="Arial"/>
          <w:color w:val="2E74B5" w:themeColor="accent1" w:themeShade="BF"/>
          <w:sz w:val="24"/>
          <w:szCs w:val="24"/>
        </w:rPr>
      </w:pPr>
    </w:p>
    <w:p w:rsidR="00DB0285" w:rsidRPr="00406FB1" w:rsidRDefault="00DB0285" w:rsidP="00DB0285">
      <w:pPr>
        <w:pStyle w:val="corte4fondo"/>
        <w:tabs>
          <w:tab w:val="left" w:pos="567"/>
        </w:tabs>
        <w:rPr>
          <w:rFonts w:cs="Arial"/>
          <w:color w:val="2E74B5" w:themeColor="accent1" w:themeShade="BF"/>
          <w:sz w:val="24"/>
          <w:szCs w:val="24"/>
        </w:rPr>
      </w:pPr>
      <w:r w:rsidRPr="00406FB1">
        <w:rPr>
          <w:rFonts w:cs="Arial"/>
          <w:noProof/>
          <w:color w:val="2E74B5" w:themeColor="accent1" w:themeShade="BF"/>
          <w:sz w:val="24"/>
          <w:szCs w:val="24"/>
        </w:rPr>
        <w:drawing>
          <wp:inline distT="0" distB="0" distL="0" distR="0">
            <wp:extent cx="4380230" cy="2219325"/>
            <wp:effectExtent l="0" t="0" r="127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423434" cy="2241215"/>
                    </a:xfrm>
                    <a:prstGeom prst="rect">
                      <a:avLst/>
                    </a:prstGeom>
                    <a:noFill/>
                    <a:ln>
                      <a:noFill/>
                    </a:ln>
                  </pic:spPr>
                </pic:pic>
              </a:graphicData>
            </a:graphic>
          </wp:inline>
        </w:drawing>
      </w:r>
    </w:p>
    <w:p w:rsidR="00DB0285" w:rsidRPr="00406FB1" w:rsidRDefault="00DB0285" w:rsidP="00DB0285">
      <w:pPr>
        <w:pStyle w:val="corte4fondo"/>
        <w:tabs>
          <w:tab w:val="left" w:pos="567"/>
        </w:tabs>
        <w:rPr>
          <w:rFonts w:cs="Arial"/>
          <w:color w:val="2E74B5" w:themeColor="accent1" w:themeShade="BF"/>
          <w:sz w:val="24"/>
          <w:szCs w:val="24"/>
        </w:rPr>
      </w:pPr>
    </w:p>
    <w:p w:rsidR="00C47F99" w:rsidRPr="00406FB1" w:rsidRDefault="00C47F99" w:rsidP="00C1280C">
      <w:pPr>
        <w:pStyle w:val="corte4fondo"/>
        <w:ind w:left="708" w:firstLine="708"/>
        <w:rPr>
          <w:rFonts w:cs="Arial"/>
          <w:color w:val="2E74B5" w:themeColor="accent1" w:themeShade="BF"/>
          <w:sz w:val="24"/>
          <w:szCs w:val="24"/>
        </w:rPr>
      </w:pPr>
      <w:r w:rsidRPr="00406FB1">
        <w:rPr>
          <w:rFonts w:cs="Arial"/>
          <w:color w:val="2E74B5" w:themeColor="accent1" w:themeShade="BF"/>
          <w:sz w:val="24"/>
          <w:szCs w:val="24"/>
        </w:rPr>
        <w:t xml:space="preserve">En virtud de lo anterior, de la pantalla antes insertada, está Comisión advierte que la información relacionada a </w:t>
      </w:r>
      <w:r w:rsidR="00C1280C" w:rsidRPr="00406FB1">
        <w:rPr>
          <w:rFonts w:cs="Arial"/>
          <w:color w:val="2E74B5" w:themeColor="accent1" w:themeShade="BF"/>
          <w:sz w:val="24"/>
          <w:szCs w:val="24"/>
        </w:rPr>
        <w:t>la información financiera sobre el presupuesto signado, así como informes del ejercicio trimestral del gasto</w:t>
      </w:r>
      <w:r w:rsidRPr="00406FB1">
        <w:rPr>
          <w:rFonts w:cs="Arial"/>
          <w:color w:val="2E74B5" w:themeColor="accent1" w:themeShade="BF"/>
          <w:sz w:val="24"/>
          <w:szCs w:val="24"/>
        </w:rPr>
        <w:t xml:space="preserve">, correspondiente al apartado del </w:t>
      </w:r>
      <w:r w:rsidRPr="00406FB1">
        <w:rPr>
          <w:rFonts w:cs="Arial"/>
          <w:b/>
          <w:color w:val="2E74B5" w:themeColor="accent1" w:themeShade="BF"/>
          <w:sz w:val="24"/>
          <w:szCs w:val="24"/>
        </w:rPr>
        <w:t>artículo 8</w:t>
      </w:r>
      <w:r w:rsidR="00C1280C" w:rsidRPr="00406FB1">
        <w:rPr>
          <w:rFonts w:cs="Arial"/>
          <w:b/>
          <w:color w:val="2E74B5" w:themeColor="accent1" w:themeShade="BF"/>
          <w:sz w:val="24"/>
          <w:szCs w:val="24"/>
        </w:rPr>
        <w:t>4</w:t>
      </w:r>
      <w:r w:rsidRPr="00406FB1">
        <w:rPr>
          <w:rFonts w:cs="Arial"/>
          <w:b/>
          <w:color w:val="2E74B5" w:themeColor="accent1" w:themeShade="BF"/>
          <w:sz w:val="24"/>
          <w:szCs w:val="24"/>
        </w:rPr>
        <w:t xml:space="preserve"> f</w:t>
      </w:r>
      <w:r w:rsidR="00C1280C" w:rsidRPr="00406FB1">
        <w:rPr>
          <w:rFonts w:cs="Arial"/>
          <w:b/>
          <w:color w:val="2E74B5" w:themeColor="accent1" w:themeShade="BF"/>
          <w:sz w:val="24"/>
          <w:szCs w:val="24"/>
        </w:rPr>
        <w:t>racción XXVI</w:t>
      </w:r>
      <w:r w:rsidRPr="00406FB1">
        <w:rPr>
          <w:rFonts w:cs="Arial"/>
          <w:color w:val="2E74B5" w:themeColor="accent1" w:themeShade="BF"/>
          <w:sz w:val="24"/>
          <w:szCs w:val="24"/>
        </w:rPr>
        <w:t xml:space="preserve">, correspondiente al periodo de </w:t>
      </w:r>
      <w:r w:rsidR="00C1280C" w:rsidRPr="00406FB1">
        <w:rPr>
          <w:rFonts w:cs="Arial"/>
          <w:color w:val="2E74B5" w:themeColor="accent1" w:themeShade="BF"/>
          <w:sz w:val="24"/>
          <w:szCs w:val="24"/>
        </w:rPr>
        <w:t>Diciembre</w:t>
      </w:r>
      <w:r w:rsidRPr="00406FB1">
        <w:rPr>
          <w:rFonts w:cs="Arial"/>
          <w:color w:val="2E74B5" w:themeColor="accent1" w:themeShade="BF"/>
          <w:sz w:val="24"/>
          <w:szCs w:val="24"/>
        </w:rPr>
        <w:t xml:space="preserve"> de</w:t>
      </w:r>
      <w:r w:rsidR="00C1280C" w:rsidRPr="00406FB1">
        <w:rPr>
          <w:rFonts w:cs="Arial"/>
          <w:color w:val="2E74B5" w:themeColor="accent1" w:themeShade="BF"/>
          <w:sz w:val="24"/>
          <w:szCs w:val="24"/>
        </w:rPr>
        <w:t xml:space="preserve"> 2018</w:t>
      </w:r>
      <w:r w:rsidRPr="00406FB1">
        <w:rPr>
          <w:rFonts w:cs="Arial"/>
          <w:color w:val="2E74B5" w:themeColor="accent1" w:themeShade="BF"/>
          <w:sz w:val="24"/>
          <w:szCs w:val="24"/>
        </w:rPr>
        <w:t xml:space="preserve"> de la Ley Transparencia y Acceso a la Información Pública del Estado de San Luis Potosí, se encuentra la liga electrónica proporcionada por el sujeto obligado a través de su escrito de solicitud de información pública.</w:t>
      </w:r>
    </w:p>
    <w:p w:rsidR="00C47F99" w:rsidRPr="00406FB1" w:rsidRDefault="00C47F99" w:rsidP="00C47F99">
      <w:pPr>
        <w:pStyle w:val="corte4fondo"/>
        <w:rPr>
          <w:rFonts w:cs="Arial"/>
          <w:color w:val="2E74B5" w:themeColor="accent1" w:themeShade="BF"/>
          <w:sz w:val="24"/>
          <w:szCs w:val="24"/>
        </w:rPr>
      </w:pPr>
    </w:p>
    <w:p w:rsidR="00C47F99" w:rsidRPr="00406FB1" w:rsidRDefault="00C47F99" w:rsidP="00C1280C">
      <w:pPr>
        <w:pStyle w:val="corte4fondo"/>
        <w:ind w:left="708" w:firstLine="708"/>
        <w:rPr>
          <w:rFonts w:cs="Arial"/>
          <w:color w:val="2E74B5" w:themeColor="accent1" w:themeShade="BF"/>
          <w:sz w:val="24"/>
          <w:szCs w:val="24"/>
        </w:rPr>
      </w:pPr>
      <w:r w:rsidRPr="00406FB1">
        <w:rPr>
          <w:rFonts w:cs="Arial"/>
          <w:color w:val="2E74B5" w:themeColor="accent1" w:themeShade="BF"/>
          <w:sz w:val="24"/>
          <w:szCs w:val="24"/>
        </w:rPr>
        <w:t xml:space="preserve">En otro orden de ideas, respecto de los argumentos vertidos por el recurrente en el </w:t>
      </w:r>
      <w:r w:rsidRPr="00406FB1">
        <w:rPr>
          <w:rFonts w:cs="Arial"/>
          <w:b/>
          <w:color w:val="2E74B5" w:themeColor="accent1" w:themeShade="BF"/>
          <w:sz w:val="24"/>
          <w:szCs w:val="24"/>
        </w:rPr>
        <w:t>sentido de que la información publicada por parte del sujeto obligado es</w:t>
      </w:r>
      <w:r w:rsidRPr="00406FB1">
        <w:rPr>
          <w:rFonts w:cs="Arial"/>
          <w:color w:val="2E74B5" w:themeColor="accent1" w:themeShade="BF"/>
          <w:sz w:val="24"/>
          <w:szCs w:val="24"/>
        </w:rPr>
        <w:t xml:space="preserve"> </w:t>
      </w:r>
      <w:r w:rsidRPr="00406FB1">
        <w:rPr>
          <w:rFonts w:cs="Arial"/>
          <w:b/>
          <w:color w:val="2E74B5" w:themeColor="accent1" w:themeShade="BF"/>
          <w:sz w:val="24"/>
          <w:szCs w:val="24"/>
        </w:rPr>
        <w:t xml:space="preserve">incorrecta, </w:t>
      </w:r>
      <w:r w:rsidRPr="00406FB1">
        <w:rPr>
          <w:rFonts w:cs="Arial"/>
          <w:color w:val="2E74B5" w:themeColor="accent1" w:themeShade="BF"/>
          <w:sz w:val="24"/>
          <w:szCs w:val="24"/>
        </w:rPr>
        <w:t xml:space="preserve">es decir, la misma carece de legitimidad, es </w:t>
      </w:r>
      <w:r w:rsidRPr="00406FB1">
        <w:rPr>
          <w:rFonts w:cs="Arial"/>
          <w:color w:val="2E74B5" w:themeColor="accent1" w:themeShade="BF"/>
          <w:sz w:val="24"/>
          <w:szCs w:val="24"/>
        </w:rPr>
        <w:lastRenderedPageBreak/>
        <w:t xml:space="preserve">de aclararse que la competencia material de este órgano garante estatal, se circunscriben, en esencia, a la potestad de conocer y resolver sobre las controversias planteadas por los particulares con motivo de resoluciones de negativa total o parcial de acceso a información pública, emitidas por parte de los Entes Públicos obligados en el Estado, garantizando que dichas resoluciones se apeguen a los principios de legalidad y seguridad jurídica establecidos por la Constitución Federal y por la propia Ley de Transparencia Estatal, descartándose cualquier atribución por parte de este órgano garante para pronunciarse con respecto a cuestiones de fondo sobre la </w:t>
      </w:r>
      <w:r w:rsidRPr="00406FB1">
        <w:rPr>
          <w:rFonts w:cs="Arial"/>
          <w:b/>
          <w:color w:val="2E74B5" w:themeColor="accent1" w:themeShade="BF"/>
          <w:sz w:val="24"/>
          <w:szCs w:val="24"/>
        </w:rPr>
        <w:t>veracidad, legalidad o exactitud</w:t>
      </w:r>
      <w:r w:rsidRPr="00406FB1">
        <w:rPr>
          <w:rFonts w:cs="Arial"/>
          <w:color w:val="2E74B5" w:themeColor="accent1" w:themeShade="BF"/>
          <w:sz w:val="24"/>
          <w:szCs w:val="24"/>
        </w:rPr>
        <w:t xml:space="preserve"> de la información proporcionada de conformidad con el numeral 179, fracción VI de la Ley de la materia.</w:t>
      </w:r>
    </w:p>
    <w:p w:rsidR="00C47F99" w:rsidRPr="00406FB1" w:rsidRDefault="00C47F99" w:rsidP="00C47F99">
      <w:pPr>
        <w:pStyle w:val="corte4fondo"/>
        <w:rPr>
          <w:rFonts w:cs="Arial"/>
          <w:color w:val="2E74B5" w:themeColor="accent1" w:themeShade="BF"/>
          <w:sz w:val="24"/>
          <w:szCs w:val="24"/>
        </w:rPr>
      </w:pPr>
    </w:p>
    <w:p w:rsidR="00C47F99" w:rsidRPr="00406FB1" w:rsidRDefault="00C47F99" w:rsidP="00C47F99">
      <w:pPr>
        <w:pStyle w:val="corte4fondo"/>
        <w:ind w:firstLine="0"/>
        <w:rPr>
          <w:rFonts w:cs="Arial"/>
          <w:color w:val="2E74B5" w:themeColor="accent1" w:themeShade="BF"/>
          <w:sz w:val="24"/>
          <w:szCs w:val="24"/>
        </w:rPr>
      </w:pPr>
      <w:r w:rsidRPr="00406FB1">
        <w:rPr>
          <w:rFonts w:cs="Arial"/>
          <w:color w:val="2E74B5" w:themeColor="accent1" w:themeShade="BF"/>
          <w:sz w:val="24"/>
          <w:szCs w:val="24"/>
        </w:rPr>
        <w:t xml:space="preserve">Por todo lo anteriormente expuesto, se considera </w:t>
      </w:r>
      <w:r w:rsidRPr="00406FB1">
        <w:rPr>
          <w:rFonts w:cs="Arial"/>
          <w:b/>
          <w:color w:val="2E74B5" w:themeColor="accent1" w:themeShade="BF"/>
          <w:sz w:val="24"/>
          <w:szCs w:val="24"/>
        </w:rPr>
        <w:t>infundado el agravio</w:t>
      </w:r>
      <w:r w:rsidRPr="00406FB1">
        <w:rPr>
          <w:rFonts w:cs="Arial"/>
          <w:color w:val="2E74B5" w:themeColor="accent1" w:themeShade="BF"/>
          <w:sz w:val="24"/>
          <w:szCs w:val="24"/>
        </w:rPr>
        <w:t xml:space="preserve"> hecho valer por el recurrente toda vez que el sujeto obligado garantizó el derecho de acceso a la información señalando los pasos a seguir para localizar la información solicitada. </w:t>
      </w:r>
    </w:p>
    <w:p w:rsidR="00EF4402" w:rsidRPr="00406FB1" w:rsidRDefault="00EF4402" w:rsidP="00DB0285">
      <w:pPr>
        <w:pStyle w:val="corte4fondo"/>
        <w:ind w:firstLine="0"/>
        <w:rPr>
          <w:rFonts w:cs="Arial"/>
          <w:b/>
          <w:color w:val="2E74B5" w:themeColor="accent1" w:themeShade="BF"/>
          <w:sz w:val="24"/>
          <w:szCs w:val="24"/>
        </w:rPr>
      </w:pPr>
    </w:p>
    <w:p w:rsidR="0046571B" w:rsidRPr="00406FB1" w:rsidRDefault="00E83142" w:rsidP="00DB0285">
      <w:pPr>
        <w:pStyle w:val="corte4fondo"/>
        <w:tabs>
          <w:tab w:val="left" w:pos="567"/>
        </w:tabs>
        <w:ind w:firstLine="0"/>
        <w:rPr>
          <w:rFonts w:cs="Arial"/>
          <w:color w:val="2E74B5" w:themeColor="accent1" w:themeShade="BF"/>
          <w:sz w:val="24"/>
          <w:szCs w:val="24"/>
        </w:rPr>
      </w:pPr>
      <w:r w:rsidRPr="00406FB1">
        <w:rPr>
          <w:rFonts w:cs="Arial"/>
          <w:b/>
          <w:color w:val="2E74B5" w:themeColor="accent1" w:themeShade="BF"/>
          <w:sz w:val="24"/>
          <w:szCs w:val="24"/>
        </w:rPr>
        <w:tab/>
        <w:t>6.2.</w:t>
      </w:r>
      <w:r w:rsidR="0046571B" w:rsidRPr="00406FB1">
        <w:rPr>
          <w:rFonts w:cs="Arial"/>
          <w:b/>
          <w:color w:val="2E74B5" w:themeColor="accent1" w:themeShade="BF"/>
          <w:sz w:val="24"/>
          <w:szCs w:val="24"/>
        </w:rPr>
        <w:t xml:space="preserve"> Sentido de esta resolución</w:t>
      </w:r>
      <w:r w:rsidR="0046571B" w:rsidRPr="00406FB1">
        <w:rPr>
          <w:rFonts w:cs="Arial"/>
          <w:color w:val="2E74B5" w:themeColor="accent1" w:themeShade="BF"/>
          <w:sz w:val="24"/>
          <w:szCs w:val="24"/>
        </w:rPr>
        <w:t>.</w:t>
      </w:r>
    </w:p>
    <w:p w:rsidR="0046571B" w:rsidRPr="00406FB1" w:rsidRDefault="0046571B" w:rsidP="00DB0285">
      <w:pPr>
        <w:pStyle w:val="corte4fondo"/>
        <w:tabs>
          <w:tab w:val="left" w:pos="567"/>
        </w:tabs>
        <w:rPr>
          <w:rFonts w:cs="Arial"/>
          <w:color w:val="2E74B5" w:themeColor="accent1" w:themeShade="BF"/>
          <w:sz w:val="24"/>
          <w:szCs w:val="24"/>
        </w:rPr>
      </w:pPr>
    </w:p>
    <w:p w:rsidR="0046571B" w:rsidRPr="00406FB1" w:rsidRDefault="0046571B" w:rsidP="00DB0285">
      <w:pPr>
        <w:pStyle w:val="corte4fondo"/>
        <w:tabs>
          <w:tab w:val="left" w:pos="567"/>
        </w:tabs>
        <w:rPr>
          <w:rFonts w:cs="Arial"/>
          <w:color w:val="2E74B5" w:themeColor="accent1" w:themeShade="BF"/>
          <w:sz w:val="24"/>
          <w:szCs w:val="24"/>
        </w:rPr>
      </w:pPr>
      <w:r w:rsidRPr="00406FB1">
        <w:rPr>
          <w:rFonts w:cs="Arial"/>
          <w:color w:val="2E74B5" w:themeColor="accent1" w:themeShade="BF"/>
          <w:sz w:val="24"/>
          <w:szCs w:val="24"/>
        </w:rPr>
        <w:t xml:space="preserve">Así, al no haber prosperado los motivos de inconformidad hechos valer por el recurrente, toda vez que no hay transgresión del derecho humano de acceso a la información pública, lo procedente es que esta Comisión de Transparencia de conformidad con el artículo 175, fracción II, confirme la respuesta del sujeto obligado. </w:t>
      </w:r>
    </w:p>
    <w:p w:rsidR="0046571B" w:rsidRPr="00406FB1" w:rsidRDefault="0046571B" w:rsidP="00DB0285">
      <w:pPr>
        <w:pStyle w:val="corte4fondo"/>
        <w:ind w:firstLine="0"/>
        <w:rPr>
          <w:rFonts w:cs="Arial"/>
          <w:b/>
          <w:color w:val="2E74B5" w:themeColor="accent1" w:themeShade="BF"/>
          <w:sz w:val="24"/>
          <w:szCs w:val="24"/>
        </w:rPr>
      </w:pPr>
    </w:p>
    <w:p w:rsidR="009D1E5E" w:rsidRPr="00406FB1" w:rsidRDefault="009D1E5E" w:rsidP="00DB0285">
      <w:pPr>
        <w:pStyle w:val="corte4fondo"/>
        <w:tabs>
          <w:tab w:val="left" w:pos="567"/>
        </w:tabs>
        <w:ind w:firstLine="0"/>
        <w:rPr>
          <w:rFonts w:cs="Arial"/>
          <w:b/>
          <w:color w:val="2E74B5" w:themeColor="accent1" w:themeShade="BF"/>
          <w:sz w:val="24"/>
          <w:szCs w:val="24"/>
        </w:rPr>
      </w:pPr>
      <w:r w:rsidRPr="00406FB1">
        <w:rPr>
          <w:rFonts w:cs="Arial"/>
          <w:b/>
          <w:color w:val="2E74B5" w:themeColor="accent1" w:themeShade="BF"/>
          <w:sz w:val="24"/>
          <w:szCs w:val="24"/>
        </w:rPr>
        <w:tab/>
        <w:t>6.3. Archivo.</w:t>
      </w:r>
    </w:p>
    <w:p w:rsidR="009D1E5E" w:rsidRPr="00406FB1" w:rsidRDefault="009D1E5E" w:rsidP="00DB0285">
      <w:pPr>
        <w:pStyle w:val="corte4fondo"/>
        <w:tabs>
          <w:tab w:val="left" w:pos="567"/>
        </w:tabs>
        <w:ind w:firstLine="0"/>
        <w:rPr>
          <w:rFonts w:cs="Arial"/>
          <w:color w:val="2E74B5" w:themeColor="accent1" w:themeShade="BF"/>
          <w:sz w:val="24"/>
          <w:szCs w:val="24"/>
        </w:rPr>
      </w:pPr>
    </w:p>
    <w:p w:rsidR="009D1E5E" w:rsidRPr="00406FB1" w:rsidRDefault="009D1E5E" w:rsidP="00DB0285">
      <w:pPr>
        <w:pStyle w:val="corte4fondo"/>
        <w:tabs>
          <w:tab w:val="left" w:pos="567"/>
        </w:tabs>
        <w:ind w:firstLine="0"/>
        <w:rPr>
          <w:rFonts w:cs="Arial"/>
          <w:color w:val="2E74B5" w:themeColor="accent1" w:themeShade="BF"/>
          <w:sz w:val="24"/>
          <w:szCs w:val="24"/>
        </w:rPr>
      </w:pPr>
      <w:r w:rsidRPr="00406FB1">
        <w:rPr>
          <w:rFonts w:cs="Arial"/>
          <w:color w:val="2E74B5" w:themeColor="accent1" w:themeShade="BF"/>
          <w:sz w:val="24"/>
          <w:szCs w:val="24"/>
        </w:rPr>
        <w:tab/>
        <w:t>Que una vez que la presente resolución sea notificada a las partes, la ponencia mande archivar el presente asunto como totalmente concluido.</w:t>
      </w:r>
    </w:p>
    <w:p w:rsidR="009D1E5E" w:rsidRPr="00406FB1" w:rsidRDefault="009D1E5E" w:rsidP="00DB0285">
      <w:pPr>
        <w:pStyle w:val="corte4fondo"/>
        <w:tabs>
          <w:tab w:val="left" w:pos="567"/>
        </w:tabs>
        <w:ind w:firstLine="0"/>
        <w:rPr>
          <w:rFonts w:cs="Arial"/>
          <w:color w:val="2E74B5" w:themeColor="accent1" w:themeShade="BF"/>
          <w:sz w:val="24"/>
          <w:szCs w:val="24"/>
        </w:rPr>
      </w:pPr>
    </w:p>
    <w:p w:rsidR="009D1E5E" w:rsidRPr="00406FB1" w:rsidRDefault="009D1E5E" w:rsidP="00DB0285">
      <w:pPr>
        <w:pStyle w:val="corte4fondo"/>
        <w:tabs>
          <w:tab w:val="left" w:pos="567"/>
        </w:tabs>
        <w:ind w:firstLine="0"/>
        <w:rPr>
          <w:rFonts w:cs="Arial"/>
          <w:color w:val="2E74B5" w:themeColor="accent1" w:themeShade="BF"/>
          <w:sz w:val="24"/>
          <w:szCs w:val="24"/>
        </w:rPr>
      </w:pPr>
      <w:r w:rsidRPr="00406FB1">
        <w:rPr>
          <w:rFonts w:cs="Arial"/>
          <w:b/>
          <w:color w:val="2E74B5" w:themeColor="accent1" w:themeShade="BF"/>
          <w:sz w:val="24"/>
          <w:szCs w:val="24"/>
        </w:rPr>
        <w:tab/>
      </w:r>
      <w:r w:rsidRPr="00406FB1">
        <w:rPr>
          <w:rFonts w:cs="Arial"/>
          <w:color w:val="2E74B5" w:themeColor="accent1" w:themeShade="BF"/>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506CEC" w:rsidRPr="00406FB1" w:rsidRDefault="00506CEC" w:rsidP="00DB0285">
      <w:pPr>
        <w:pStyle w:val="corte4fondo"/>
        <w:tabs>
          <w:tab w:val="left" w:pos="567"/>
        </w:tabs>
        <w:ind w:firstLine="0"/>
        <w:rPr>
          <w:rFonts w:cs="Arial"/>
          <w:color w:val="2E74B5" w:themeColor="accent1" w:themeShade="BF"/>
          <w:sz w:val="24"/>
          <w:szCs w:val="24"/>
        </w:rPr>
      </w:pPr>
    </w:p>
    <w:p w:rsidR="00506CEC" w:rsidRPr="00406FB1" w:rsidRDefault="00506CEC" w:rsidP="00DB0285">
      <w:pPr>
        <w:pStyle w:val="corte4fondo"/>
        <w:tabs>
          <w:tab w:val="left" w:pos="567"/>
        </w:tabs>
        <w:rPr>
          <w:rFonts w:cs="Arial"/>
          <w:color w:val="2E74B5" w:themeColor="accent1" w:themeShade="BF"/>
          <w:sz w:val="24"/>
          <w:szCs w:val="24"/>
        </w:rPr>
      </w:pPr>
      <w:r w:rsidRPr="00406FB1">
        <w:rPr>
          <w:rFonts w:cs="Arial"/>
          <w:color w:val="2E74B5" w:themeColor="accent1" w:themeShade="BF"/>
          <w:sz w:val="24"/>
          <w:szCs w:val="24"/>
        </w:rPr>
        <w:t>Por lo expuesto y fundado, SE RESUELVE:</w:t>
      </w:r>
    </w:p>
    <w:p w:rsidR="00506CEC" w:rsidRPr="00406FB1" w:rsidRDefault="00506CEC" w:rsidP="00DB0285">
      <w:pPr>
        <w:pStyle w:val="corte4fondo"/>
        <w:rPr>
          <w:rFonts w:cs="Arial"/>
          <w:color w:val="2E74B5" w:themeColor="accent1" w:themeShade="BF"/>
          <w:sz w:val="24"/>
          <w:szCs w:val="24"/>
        </w:rPr>
      </w:pPr>
    </w:p>
    <w:p w:rsidR="009D1E5E" w:rsidRPr="00406FB1" w:rsidRDefault="009D1E5E" w:rsidP="00DB0285">
      <w:pPr>
        <w:pStyle w:val="corte4fondo"/>
        <w:tabs>
          <w:tab w:val="left" w:pos="567"/>
        </w:tabs>
        <w:jc w:val="center"/>
        <w:rPr>
          <w:rFonts w:cs="Arial"/>
          <w:color w:val="2E74B5" w:themeColor="accent1" w:themeShade="BF"/>
          <w:sz w:val="24"/>
          <w:szCs w:val="24"/>
        </w:rPr>
      </w:pPr>
      <w:r w:rsidRPr="00406FB1">
        <w:rPr>
          <w:rFonts w:cs="Arial"/>
          <w:b/>
          <w:color w:val="2E74B5" w:themeColor="accent1" w:themeShade="BF"/>
          <w:sz w:val="24"/>
          <w:szCs w:val="24"/>
        </w:rPr>
        <w:t>RESOLUTIVOS</w:t>
      </w:r>
      <w:r w:rsidRPr="00406FB1">
        <w:rPr>
          <w:rFonts w:cs="Arial"/>
          <w:color w:val="2E74B5" w:themeColor="accent1" w:themeShade="BF"/>
          <w:sz w:val="24"/>
          <w:szCs w:val="24"/>
        </w:rPr>
        <w:t xml:space="preserve"> </w:t>
      </w:r>
    </w:p>
    <w:p w:rsidR="009D1E5E" w:rsidRPr="00406FB1" w:rsidRDefault="009D1E5E" w:rsidP="00DB0285">
      <w:pPr>
        <w:pStyle w:val="corte4fondo"/>
        <w:tabs>
          <w:tab w:val="left" w:pos="567"/>
        </w:tabs>
        <w:jc w:val="center"/>
        <w:rPr>
          <w:rFonts w:cs="Arial"/>
          <w:color w:val="2E74B5" w:themeColor="accent1" w:themeShade="BF"/>
          <w:sz w:val="24"/>
          <w:szCs w:val="24"/>
        </w:rPr>
      </w:pPr>
    </w:p>
    <w:p w:rsidR="00BF36B4" w:rsidRPr="00406FB1" w:rsidRDefault="00BF36B4" w:rsidP="00DB0285">
      <w:pPr>
        <w:pStyle w:val="corte4fondo"/>
        <w:rPr>
          <w:rFonts w:cs="Arial"/>
          <w:color w:val="2E74B5" w:themeColor="accent1" w:themeShade="BF"/>
          <w:sz w:val="24"/>
          <w:szCs w:val="24"/>
        </w:rPr>
      </w:pPr>
      <w:r w:rsidRPr="00406FB1">
        <w:rPr>
          <w:rFonts w:cs="Arial"/>
          <w:b/>
          <w:color w:val="2E74B5" w:themeColor="accent1" w:themeShade="BF"/>
          <w:sz w:val="24"/>
          <w:szCs w:val="24"/>
        </w:rPr>
        <w:t>Único.</w:t>
      </w:r>
      <w:r w:rsidRPr="00406FB1">
        <w:rPr>
          <w:rFonts w:cs="Arial"/>
          <w:color w:val="2E74B5" w:themeColor="accent1" w:themeShade="BF"/>
          <w:sz w:val="24"/>
          <w:szCs w:val="24"/>
        </w:rPr>
        <w:t xml:space="preserve"> Esta Comisión Estatal de Garantía y Acceso a la Información Pública </w:t>
      </w:r>
      <w:r w:rsidRPr="00406FB1">
        <w:rPr>
          <w:rFonts w:cs="Arial"/>
          <w:b/>
          <w:color w:val="2E74B5" w:themeColor="accent1" w:themeShade="BF"/>
          <w:sz w:val="24"/>
          <w:szCs w:val="24"/>
        </w:rPr>
        <w:t>confirma</w:t>
      </w:r>
      <w:r w:rsidRPr="00406FB1">
        <w:rPr>
          <w:rFonts w:cs="Arial"/>
          <w:color w:val="2E74B5" w:themeColor="accent1" w:themeShade="BF"/>
          <w:sz w:val="24"/>
          <w:szCs w:val="24"/>
        </w:rPr>
        <w:t xml:space="preserve"> el acto impugnado por los fundamentos y las razones desarrolladas en el considerando </w:t>
      </w:r>
      <w:r w:rsidR="00E83142" w:rsidRPr="00406FB1">
        <w:rPr>
          <w:rFonts w:cs="Arial"/>
          <w:color w:val="2E74B5" w:themeColor="accent1" w:themeShade="BF"/>
          <w:sz w:val="24"/>
          <w:szCs w:val="24"/>
        </w:rPr>
        <w:t>sexto</w:t>
      </w:r>
      <w:r w:rsidRPr="00406FB1">
        <w:rPr>
          <w:rFonts w:cs="Arial"/>
          <w:color w:val="2E74B5" w:themeColor="accent1" w:themeShade="BF"/>
          <w:sz w:val="24"/>
          <w:szCs w:val="24"/>
        </w:rPr>
        <w:t xml:space="preserve"> de la presente resolución.</w:t>
      </w:r>
    </w:p>
    <w:p w:rsidR="009D1E5E" w:rsidRPr="00406FB1" w:rsidRDefault="009D1E5E" w:rsidP="00DB0285">
      <w:pPr>
        <w:pStyle w:val="corte4fondo"/>
        <w:tabs>
          <w:tab w:val="left" w:pos="567"/>
        </w:tabs>
        <w:rPr>
          <w:rFonts w:cs="Arial"/>
          <w:color w:val="2E74B5" w:themeColor="accent1" w:themeShade="BF"/>
          <w:sz w:val="24"/>
          <w:szCs w:val="24"/>
        </w:rPr>
      </w:pPr>
    </w:p>
    <w:p w:rsidR="00464CFF" w:rsidRPr="00406FB1" w:rsidRDefault="00464CFF" w:rsidP="00DB0285">
      <w:pPr>
        <w:pStyle w:val="corte4fondo"/>
        <w:tabs>
          <w:tab w:val="left" w:pos="567"/>
        </w:tabs>
        <w:rPr>
          <w:rFonts w:cs="Arial"/>
          <w:color w:val="2E74B5" w:themeColor="accent1" w:themeShade="BF"/>
          <w:sz w:val="24"/>
          <w:szCs w:val="24"/>
        </w:rPr>
      </w:pPr>
      <w:r w:rsidRPr="00406FB1">
        <w:rPr>
          <w:rFonts w:cs="Arial"/>
          <w:b/>
          <w:color w:val="2E74B5" w:themeColor="accent1" w:themeShade="BF"/>
          <w:sz w:val="24"/>
          <w:szCs w:val="24"/>
        </w:rPr>
        <w:t xml:space="preserve">Notifíquese; </w:t>
      </w:r>
      <w:r w:rsidRPr="00406FB1">
        <w:rPr>
          <w:rFonts w:cs="Arial"/>
          <w:color w:val="2E74B5" w:themeColor="accent1" w:themeShade="BF"/>
          <w:sz w:val="24"/>
          <w:szCs w:val="24"/>
        </w:rPr>
        <w:t>por oficio a las autoridades</w:t>
      </w:r>
      <w:r w:rsidRPr="00406FB1">
        <w:rPr>
          <w:rFonts w:cs="Arial"/>
          <w:b/>
          <w:color w:val="2E74B5" w:themeColor="accent1" w:themeShade="BF"/>
          <w:sz w:val="24"/>
          <w:szCs w:val="24"/>
        </w:rPr>
        <w:t xml:space="preserve"> </w:t>
      </w:r>
      <w:r w:rsidRPr="00406FB1">
        <w:rPr>
          <w:rFonts w:cs="Arial"/>
          <w:color w:val="2E74B5" w:themeColor="accent1" w:themeShade="BF"/>
          <w:sz w:val="24"/>
          <w:szCs w:val="24"/>
        </w:rPr>
        <w:t>y a la recurrente por el medio que designó.</w:t>
      </w:r>
    </w:p>
    <w:p w:rsidR="00464CFF" w:rsidRPr="00406FB1" w:rsidRDefault="00464CFF" w:rsidP="00DB0285">
      <w:pPr>
        <w:pStyle w:val="corte4fondo"/>
        <w:tabs>
          <w:tab w:val="left" w:pos="567"/>
        </w:tabs>
        <w:rPr>
          <w:rFonts w:cs="Arial"/>
          <w:color w:val="2E74B5" w:themeColor="accent1" w:themeShade="BF"/>
          <w:sz w:val="24"/>
          <w:szCs w:val="24"/>
        </w:rPr>
      </w:pPr>
    </w:p>
    <w:p w:rsidR="00464CFF" w:rsidRPr="00406FB1" w:rsidRDefault="00464CFF" w:rsidP="00DB0285">
      <w:pPr>
        <w:pStyle w:val="corte4fondo"/>
        <w:tabs>
          <w:tab w:val="left" w:pos="567"/>
        </w:tabs>
        <w:rPr>
          <w:rFonts w:eastAsia="Arial Unicode MS" w:cs="Arial"/>
          <w:color w:val="2E74B5" w:themeColor="accent1" w:themeShade="BF"/>
          <w:sz w:val="24"/>
          <w:szCs w:val="24"/>
        </w:rPr>
      </w:pPr>
      <w:r w:rsidRPr="00406FB1">
        <w:rPr>
          <w:rFonts w:cs="Arial"/>
          <w:color w:val="2E74B5" w:themeColor="accent1" w:themeShade="BF"/>
          <w:sz w:val="24"/>
          <w:szCs w:val="24"/>
        </w:rPr>
        <w:t xml:space="preserve">Así, por unanimidad de votos lo resolvió la Comisión Estatal de Garantía de Acceso a la Información Pública, integrada por los Comisionados </w:t>
      </w:r>
      <w:proofErr w:type="spellStart"/>
      <w:r w:rsidRPr="00406FB1">
        <w:rPr>
          <w:rFonts w:cs="Arial"/>
          <w:color w:val="2E74B5" w:themeColor="accent1" w:themeShade="BF"/>
          <w:sz w:val="24"/>
          <w:szCs w:val="24"/>
        </w:rPr>
        <w:t>Ma</w:t>
      </w:r>
      <w:r w:rsidR="004814E7" w:rsidRPr="00406FB1">
        <w:rPr>
          <w:rFonts w:cs="Arial"/>
          <w:color w:val="2E74B5" w:themeColor="accent1" w:themeShade="BF"/>
          <w:sz w:val="24"/>
          <w:szCs w:val="24"/>
        </w:rPr>
        <w:t>riajosé</w:t>
      </w:r>
      <w:proofErr w:type="spellEnd"/>
      <w:r w:rsidR="004814E7" w:rsidRPr="00406FB1">
        <w:rPr>
          <w:rFonts w:cs="Arial"/>
          <w:color w:val="2E74B5" w:themeColor="accent1" w:themeShade="BF"/>
          <w:sz w:val="24"/>
          <w:szCs w:val="24"/>
        </w:rPr>
        <w:t xml:space="preserve"> González Zarzosa,</w:t>
      </w:r>
      <w:r w:rsidRPr="00406FB1">
        <w:rPr>
          <w:rFonts w:cs="Arial"/>
          <w:color w:val="2E74B5" w:themeColor="accent1" w:themeShade="BF"/>
          <w:sz w:val="24"/>
          <w:szCs w:val="24"/>
        </w:rPr>
        <w:t xml:space="preserve"> Paulina Sánchez Pérez del Pozo,</w:t>
      </w:r>
      <w:r w:rsidR="004814E7" w:rsidRPr="00406FB1">
        <w:rPr>
          <w:rFonts w:cs="Arial"/>
          <w:color w:val="2E74B5" w:themeColor="accent1" w:themeShade="BF"/>
          <w:sz w:val="24"/>
          <w:szCs w:val="24"/>
        </w:rPr>
        <w:t xml:space="preserve"> David </w:t>
      </w:r>
      <w:r w:rsidR="00F6004E" w:rsidRPr="00406FB1">
        <w:rPr>
          <w:rFonts w:cs="Arial"/>
          <w:color w:val="2E74B5" w:themeColor="accent1" w:themeShade="BF"/>
          <w:sz w:val="24"/>
          <w:szCs w:val="24"/>
        </w:rPr>
        <w:t xml:space="preserve">Enrique </w:t>
      </w:r>
      <w:r w:rsidR="004814E7" w:rsidRPr="00406FB1">
        <w:rPr>
          <w:rFonts w:cs="Arial"/>
          <w:color w:val="2E74B5" w:themeColor="accent1" w:themeShade="BF"/>
          <w:sz w:val="24"/>
          <w:szCs w:val="24"/>
        </w:rPr>
        <w:t xml:space="preserve">Menchaca </w:t>
      </w:r>
      <w:proofErr w:type="spellStart"/>
      <w:r w:rsidR="004814E7" w:rsidRPr="00406FB1">
        <w:rPr>
          <w:rFonts w:cs="Arial"/>
          <w:color w:val="2E74B5" w:themeColor="accent1" w:themeShade="BF"/>
          <w:sz w:val="24"/>
          <w:szCs w:val="24"/>
        </w:rPr>
        <w:t>Zuñiga</w:t>
      </w:r>
      <w:proofErr w:type="spellEnd"/>
      <w:r w:rsidRPr="00406FB1">
        <w:rPr>
          <w:rFonts w:cs="Arial"/>
          <w:color w:val="2E74B5" w:themeColor="accent1" w:themeShade="BF"/>
          <w:sz w:val="24"/>
          <w:szCs w:val="24"/>
        </w:rPr>
        <w:t xml:space="preserve"> Pres</w:t>
      </w:r>
      <w:r w:rsidR="00F6004E" w:rsidRPr="00406FB1">
        <w:rPr>
          <w:rFonts w:cs="Arial"/>
          <w:color w:val="2E74B5" w:themeColor="accent1" w:themeShade="BF"/>
          <w:sz w:val="24"/>
          <w:szCs w:val="24"/>
        </w:rPr>
        <w:t>idente, siendo ponente la segun</w:t>
      </w:r>
      <w:bookmarkStart w:id="0" w:name="_GoBack"/>
      <w:bookmarkEnd w:id="0"/>
      <w:r w:rsidR="00F6004E" w:rsidRPr="00406FB1">
        <w:rPr>
          <w:rFonts w:cs="Arial"/>
          <w:color w:val="2E74B5" w:themeColor="accent1" w:themeShade="BF"/>
          <w:sz w:val="24"/>
          <w:szCs w:val="24"/>
        </w:rPr>
        <w:t>da</w:t>
      </w:r>
      <w:r w:rsidRPr="00406FB1">
        <w:rPr>
          <w:rFonts w:cs="Arial"/>
          <w:color w:val="2E74B5" w:themeColor="accent1" w:themeShade="BF"/>
          <w:sz w:val="24"/>
          <w:szCs w:val="24"/>
        </w:rPr>
        <w:t xml:space="preserve"> de los nombrados, quienes, en unión de la Licenciada Rosa María Motilla García, Secretaria de Pleno que da fe, firman esta resolución. </w:t>
      </w:r>
      <w:r w:rsidRPr="00406FB1">
        <w:rPr>
          <w:rFonts w:eastAsia="Arial Unicode MS" w:cs="Arial"/>
          <w:color w:val="2E74B5" w:themeColor="accent1" w:themeShade="BF"/>
          <w:sz w:val="24"/>
          <w:szCs w:val="24"/>
        </w:rPr>
        <w:t xml:space="preserve">   </w:t>
      </w:r>
    </w:p>
    <w:p w:rsidR="00464CFF" w:rsidRPr="00406FB1" w:rsidRDefault="00464CFF" w:rsidP="00DB0285">
      <w:pPr>
        <w:pStyle w:val="corte4fondo"/>
        <w:tabs>
          <w:tab w:val="left" w:pos="567"/>
        </w:tabs>
        <w:rPr>
          <w:rFonts w:cs="Arial"/>
          <w:color w:val="2E74B5" w:themeColor="accent1" w:themeShade="BF"/>
          <w:sz w:val="24"/>
          <w:szCs w:val="24"/>
        </w:rPr>
      </w:pPr>
    </w:p>
    <w:p w:rsidR="00464CFF" w:rsidRPr="00406FB1" w:rsidRDefault="00464CFF" w:rsidP="00DB0285">
      <w:pPr>
        <w:spacing w:after="0" w:line="360" w:lineRule="auto"/>
        <w:ind w:left="360" w:firstLine="900"/>
        <w:jc w:val="both"/>
        <w:rPr>
          <w:rFonts w:ascii="Arial" w:eastAsia="Arial Unicode MS" w:hAnsi="Arial" w:cs="Arial"/>
          <w:b/>
          <w:color w:val="2E74B5" w:themeColor="accent1" w:themeShade="BF"/>
          <w:sz w:val="24"/>
          <w:szCs w:val="24"/>
        </w:rPr>
      </w:pPr>
    </w:p>
    <w:tbl>
      <w:tblPr>
        <w:tblW w:w="9900" w:type="dxa"/>
        <w:jc w:val="center"/>
        <w:tblLook w:val="01E0"/>
      </w:tblPr>
      <w:tblGrid>
        <w:gridCol w:w="4552"/>
        <w:gridCol w:w="154"/>
        <w:gridCol w:w="180"/>
        <w:gridCol w:w="5014"/>
      </w:tblGrid>
      <w:tr w:rsidR="00506CEC" w:rsidRPr="00406FB1" w:rsidTr="00E0179D">
        <w:trPr>
          <w:trHeight w:val="2654"/>
          <w:jc w:val="center"/>
        </w:trPr>
        <w:tc>
          <w:tcPr>
            <w:tcW w:w="4706" w:type="dxa"/>
            <w:gridSpan w:val="2"/>
          </w:tcPr>
          <w:p w:rsidR="00464CFF" w:rsidRPr="00406FB1" w:rsidRDefault="00464CFF" w:rsidP="00DB0285">
            <w:pPr>
              <w:spacing w:after="0" w:line="360" w:lineRule="auto"/>
              <w:jc w:val="center"/>
              <w:rPr>
                <w:rFonts w:ascii="Arial" w:eastAsia="Arial Unicode MS" w:hAnsi="Arial" w:cs="Arial"/>
                <w:b/>
                <w:color w:val="2E74B5" w:themeColor="accent1" w:themeShade="BF"/>
                <w:sz w:val="24"/>
                <w:szCs w:val="24"/>
              </w:rPr>
            </w:pPr>
            <w:r w:rsidRPr="00406FB1">
              <w:rPr>
                <w:rFonts w:ascii="Arial" w:eastAsia="Arial Unicode MS" w:hAnsi="Arial" w:cs="Arial"/>
                <w:b/>
                <w:color w:val="2E74B5" w:themeColor="accent1" w:themeShade="BF"/>
                <w:sz w:val="24"/>
                <w:szCs w:val="24"/>
              </w:rPr>
              <w:t xml:space="preserve">        COMISIONADA </w:t>
            </w:r>
          </w:p>
          <w:p w:rsidR="00464CFF" w:rsidRPr="00406FB1" w:rsidRDefault="00464CFF" w:rsidP="00DB0285">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406FB1" w:rsidRDefault="00464CFF" w:rsidP="00DB0285">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406FB1" w:rsidRDefault="00464CFF" w:rsidP="00DB0285">
            <w:pPr>
              <w:tabs>
                <w:tab w:val="left" w:pos="1358"/>
              </w:tabs>
              <w:spacing w:after="0" w:line="360" w:lineRule="auto"/>
              <w:ind w:firstLine="36"/>
              <w:jc w:val="center"/>
              <w:rPr>
                <w:rFonts w:ascii="Arial" w:eastAsia="Arial Unicode MS" w:hAnsi="Arial" w:cs="Arial"/>
                <w:b/>
                <w:color w:val="2E74B5" w:themeColor="accent1" w:themeShade="BF"/>
                <w:sz w:val="24"/>
                <w:szCs w:val="24"/>
              </w:rPr>
            </w:pPr>
            <w:r w:rsidRPr="00406FB1">
              <w:rPr>
                <w:rFonts w:ascii="Arial" w:eastAsia="Arial Unicode MS" w:hAnsi="Arial" w:cs="Arial"/>
                <w:b/>
                <w:color w:val="2E74B5" w:themeColor="accent1" w:themeShade="BF"/>
                <w:sz w:val="24"/>
                <w:szCs w:val="24"/>
              </w:rPr>
              <w:t xml:space="preserve">MARIAJOSÉ </w:t>
            </w:r>
          </w:p>
          <w:p w:rsidR="00464CFF" w:rsidRPr="00406FB1" w:rsidRDefault="00464CFF" w:rsidP="00DB0285">
            <w:pPr>
              <w:spacing w:after="0" w:line="360" w:lineRule="auto"/>
              <w:ind w:left="360" w:firstLine="36"/>
              <w:jc w:val="center"/>
              <w:rPr>
                <w:rFonts w:ascii="Arial" w:eastAsia="Arial Unicode MS" w:hAnsi="Arial" w:cs="Arial"/>
                <w:b/>
                <w:color w:val="2E74B5" w:themeColor="accent1" w:themeShade="BF"/>
                <w:sz w:val="24"/>
                <w:szCs w:val="24"/>
              </w:rPr>
            </w:pPr>
            <w:r w:rsidRPr="00406FB1">
              <w:rPr>
                <w:rFonts w:ascii="Arial" w:eastAsia="Arial Unicode MS" w:hAnsi="Arial" w:cs="Arial"/>
                <w:b/>
                <w:color w:val="2E74B5" w:themeColor="accent1" w:themeShade="BF"/>
                <w:sz w:val="24"/>
                <w:szCs w:val="24"/>
              </w:rPr>
              <w:t xml:space="preserve">GONZÁLEZ ZARZOSA </w:t>
            </w:r>
          </w:p>
          <w:p w:rsidR="00464CFF" w:rsidRPr="00406FB1" w:rsidRDefault="00464CFF" w:rsidP="00DB0285">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406FB1" w:rsidRDefault="00464CFF" w:rsidP="00DB0285">
            <w:pPr>
              <w:spacing w:after="0" w:line="360" w:lineRule="auto"/>
              <w:rPr>
                <w:rFonts w:ascii="Arial" w:eastAsia="Arial Unicode MS" w:hAnsi="Arial" w:cs="Arial"/>
                <w:b/>
                <w:color w:val="2E74B5" w:themeColor="accent1" w:themeShade="BF"/>
                <w:sz w:val="24"/>
                <w:szCs w:val="24"/>
              </w:rPr>
            </w:pPr>
            <w:r w:rsidRPr="00406FB1">
              <w:rPr>
                <w:rFonts w:ascii="Arial" w:eastAsia="Arial Unicode MS" w:hAnsi="Arial" w:cs="Arial"/>
                <w:b/>
                <w:color w:val="2E74B5" w:themeColor="accent1" w:themeShade="BF"/>
                <w:sz w:val="24"/>
                <w:szCs w:val="24"/>
              </w:rPr>
              <w:t xml:space="preserve">                   </w:t>
            </w:r>
          </w:p>
          <w:p w:rsidR="00464CFF" w:rsidRPr="00406FB1" w:rsidRDefault="00464CFF" w:rsidP="00DB0285">
            <w:pPr>
              <w:spacing w:after="0" w:line="360" w:lineRule="auto"/>
              <w:rPr>
                <w:rFonts w:ascii="Arial" w:eastAsia="Arial Unicode MS" w:hAnsi="Arial" w:cs="Arial"/>
                <w:b/>
                <w:color w:val="2E74B5" w:themeColor="accent1" w:themeShade="BF"/>
                <w:sz w:val="24"/>
                <w:szCs w:val="24"/>
              </w:rPr>
            </w:pPr>
          </w:p>
        </w:tc>
        <w:tc>
          <w:tcPr>
            <w:tcW w:w="5194" w:type="dxa"/>
            <w:gridSpan w:val="2"/>
          </w:tcPr>
          <w:p w:rsidR="00464CFF" w:rsidRPr="00406FB1" w:rsidRDefault="00464CFF" w:rsidP="004814E7">
            <w:pPr>
              <w:spacing w:after="0" w:line="360" w:lineRule="auto"/>
              <w:rPr>
                <w:rFonts w:ascii="Arial" w:eastAsia="Arial Unicode MS" w:hAnsi="Arial" w:cs="Arial"/>
                <w:b/>
                <w:color w:val="2E74B5" w:themeColor="accent1" w:themeShade="BF"/>
                <w:sz w:val="24"/>
                <w:szCs w:val="24"/>
              </w:rPr>
            </w:pPr>
            <w:r w:rsidRPr="00406FB1">
              <w:rPr>
                <w:rFonts w:ascii="Arial" w:eastAsia="Arial Unicode MS" w:hAnsi="Arial" w:cs="Arial"/>
                <w:b/>
                <w:color w:val="2E74B5" w:themeColor="accent1" w:themeShade="BF"/>
                <w:sz w:val="24"/>
                <w:szCs w:val="24"/>
              </w:rPr>
              <w:t xml:space="preserve">     </w:t>
            </w:r>
            <w:r w:rsidR="00F6004E" w:rsidRPr="00406FB1">
              <w:rPr>
                <w:rFonts w:ascii="Arial" w:eastAsia="Arial Unicode MS" w:hAnsi="Arial" w:cs="Arial"/>
                <w:b/>
                <w:color w:val="2E74B5" w:themeColor="accent1" w:themeShade="BF"/>
                <w:sz w:val="24"/>
                <w:szCs w:val="24"/>
              </w:rPr>
              <w:t xml:space="preserve">      </w:t>
            </w:r>
            <w:r w:rsidRPr="00406FB1">
              <w:rPr>
                <w:rFonts w:ascii="Arial" w:eastAsia="Arial Unicode MS" w:hAnsi="Arial" w:cs="Arial"/>
                <w:b/>
                <w:color w:val="2E74B5" w:themeColor="accent1" w:themeShade="BF"/>
                <w:sz w:val="24"/>
                <w:szCs w:val="24"/>
              </w:rPr>
              <w:t xml:space="preserve">COMISIONADO </w:t>
            </w:r>
            <w:r w:rsidR="004814E7" w:rsidRPr="00406FB1">
              <w:rPr>
                <w:rFonts w:ascii="Arial" w:eastAsia="Arial Unicode MS" w:hAnsi="Arial" w:cs="Arial"/>
                <w:b/>
                <w:color w:val="2E74B5" w:themeColor="accent1" w:themeShade="BF"/>
                <w:sz w:val="24"/>
                <w:szCs w:val="24"/>
              </w:rPr>
              <w:t>PRESIDENTE</w:t>
            </w:r>
          </w:p>
          <w:p w:rsidR="00464CFF" w:rsidRPr="00406FB1" w:rsidRDefault="00464CFF" w:rsidP="00DB0285">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406FB1" w:rsidRDefault="00464CFF" w:rsidP="00DB0285">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406FB1" w:rsidRDefault="00464CFF" w:rsidP="00F6004E">
            <w:pPr>
              <w:spacing w:after="0" w:line="360" w:lineRule="auto"/>
              <w:jc w:val="center"/>
              <w:rPr>
                <w:rFonts w:cs="Arial"/>
                <w:i/>
                <w:color w:val="2E74B5" w:themeColor="accent1" w:themeShade="BF"/>
                <w:sz w:val="24"/>
                <w:szCs w:val="24"/>
              </w:rPr>
            </w:pPr>
            <w:r w:rsidRPr="00406FB1">
              <w:rPr>
                <w:rFonts w:ascii="Arial" w:eastAsia="Arial Unicode MS" w:hAnsi="Arial" w:cs="Arial"/>
                <w:b/>
                <w:color w:val="2E74B5" w:themeColor="accent1" w:themeShade="BF"/>
                <w:sz w:val="24"/>
                <w:szCs w:val="24"/>
              </w:rPr>
              <w:t xml:space="preserve">MTRO. </w:t>
            </w:r>
            <w:r w:rsidR="004814E7" w:rsidRPr="00406FB1">
              <w:rPr>
                <w:rFonts w:ascii="Arial" w:eastAsia="Arial Unicode MS" w:hAnsi="Arial" w:cs="Arial"/>
                <w:b/>
                <w:color w:val="2E74B5" w:themeColor="accent1" w:themeShade="BF"/>
                <w:sz w:val="24"/>
                <w:szCs w:val="24"/>
              </w:rPr>
              <w:t xml:space="preserve">DAVID </w:t>
            </w:r>
            <w:r w:rsidR="00F6004E" w:rsidRPr="00406FB1">
              <w:rPr>
                <w:rFonts w:ascii="Arial" w:eastAsia="Arial Unicode MS" w:hAnsi="Arial" w:cs="Arial"/>
                <w:b/>
                <w:color w:val="2E74B5" w:themeColor="accent1" w:themeShade="BF"/>
                <w:sz w:val="24"/>
                <w:szCs w:val="24"/>
              </w:rPr>
              <w:t xml:space="preserve">ENRIQUE </w:t>
            </w:r>
            <w:r w:rsidR="004814E7" w:rsidRPr="00406FB1">
              <w:rPr>
                <w:rFonts w:ascii="Arial" w:eastAsia="Arial Unicode MS" w:hAnsi="Arial" w:cs="Arial"/>
                <w:b/>
                <w:color w:val="2E74B5" w:themeColor="accent1" w:themeShade="BF"/>
                <w:sz w:val="24"/>
                <w:szCs w:val="24"/>
              </w:rPr>
              <w:t>MENCHACA ZUÑIGA</w:t>
            </w:r>
          </w:p>
          <w:p w:rsidR="00464CFF" w:rsidRPr="00406FB1" w:rsidRDefault="00464CFF" w:rsidP="00DB0285">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406FB1" w:rsidRDefault="00464CFF" w:rsidP="00DB0285">
            <w:pPr>
              <w:pStyle w:val="corte4fondo"/>
              <w:tabs>
                <w:tab w:val="left" w:pos="567"/>
              </w:tabs>
              <w:ind w:firstLine="0"/>
              <w:rPr>
                <w:rFonts w:eastAsia="Arial Unicode MS" w:cs="Arial"/>
                <w:b/>
                <w:color w:val="2E74B5" w:themeColor="accent1" w:themeShade="BF"/>
                <w:sz w:val="24"/>
                <w:szCs w:val="24"/>
              </w:rPr>
            </w:pPr>
          </w:p>
        </w:tc>
      </w:tr>
      <w:tr w:rsidR="00506CEC" w:rsidRPr="00406FB1" w:rsidTr="00E0179D">
        <w:trPr>
          <w:trHeight w:val="2085"/>
          <w:jc w:val="center"/>
        </w:trPr>
        <w:tc>
          <w:tcPr>
            <w:tcW w:w="4552" w:type="dxa"/>
          </w:tcPr>
          <w:p w:rsidR="00464CFF" w:rsidRPr="00406FB1" w:rsidRDefault="004814E7" w:rsidP="00DB0285">
            <w:pPr>
              <w:spacing w:after="0" w:line="360" w:lineRule="auto"/>
              <w:ind w:left="360" w:hanging="360"/>
              <w:jc w:val="center"/>
              <w:rPr>
                <w:rFonts w:ascii="Arial" w:eastAsia="Arial Unicode MS" w:hAnsi="Arial" w:cs="Arial"/>
                <w:b/>
                <w:color w:val="2E74B5" w:themeColor="accent1" w:themeShade="BF"/>
                <w:sz w:val="24"/>
                <w:szCs w:val="24"/>
              </w:rPr>
            </w:pPr>
            <w:r w:rsidRPr="00406FB1">
              <w:rPr>
                <w:rFonts w:ascii="Arial" w:eastAsia="Arial Unicode MS" w:hAnsi="Arial" w:cs="Arial"/>
                <w:b/>
                <w:color w:val="2E74B5" w:themeColor="accent1" w:themeShade="BF"/>
                <w:sz w:val="24"/>
                <w:szCs w:val="24"/>
              </w:rPr>
              <w:t xml:space="preserve">COMISIONADA </w:t>
            </w:r>
          </w:p>
          <w:p w:rsidR="00464CFF" w:rsidRPr="00406FB1" w:rsidRDefault="00464CFF" w:rsidP="00DB0285">
            <w:pPr>
              <w:spacing w:after="0" w:line="360" w:lineRule="auto"/>
              <w:ind w:left="360"/>
              <w:rPr>
                <w:rFonts w:ascii="Arial" w:eastAsia="Arial Unicode MS" w:hAnsi="Arial" w:cs="Arial"/>
                <w:b/>
                <w:color w:val="2E74B5" w:themeColor="accent1" w:themeShade="BF"/>
                <w:sz w:val="24"/>
                <w:szCs w:val="24"/>
              </w:rPr>
            </w:pPr>
          </w:p>
          <w:p w:rsidR="00464CFF" w:rsidRPr="00406FB1" w:rsidRDefault="00464CFF" w:rsidP="00DB0285">
            <w:pPr>
              <w:spacing w:after="0" w:line="360" w:lineRule="auto"/>
              <w:ind w:left="360"/>
              <w:rPr>
                <w:rFonts w:ascii="Arial" w:eastAsia="Arial Unicode MS" w:hAnsi="Arial" w:cs="Arial"/>
                <w:b/>
                <w:color w:val="2E74B5" w:themeColor="accent1" w:themeShade="BF"/>
                <w:sz w:val="24"/>
                <w:szCs w:val="24"/>
              </w:rPr>
            </w:pPr>
          </w:p>
          <w:p w:rsidR="00464CFF" w:rsidRPr="00406FB1" w:rsidRDefault="00464CFF" w:rsidP="00DB0285">
            <w:pPr>
              <w:spacing w:after="0" w:line="360" w:lineRule="auto"/>
              <w:ind w:left="360"/>
              <w:rPr>
                <w:rFonts w:ascii="Arial" w:eastAsia="Arial Unicode MS" w:hAnsi="Arial" w:cs="Arial"/>
                <w:b/>
                <w:color w:val="2E74B5" w:themeColor="accent1" w:themeShade="BF"/>
                <w:sz w:val="24"/>
                <w:szCs w:val="24"/>
              </w:rPr>
            </w:pPr>
          </w:p>
          <w:p w:rsidR="00464CFF" w:rsidRPr="00406FB1" w:rsidRDefault="00464CFF" w:rsidP="00DB0285">
            <w:pPr>
              <w:spacing w:after="0" w:line="360" w:lineRule="auto"/>
              <w:jc w:val="center"/>
              <w:rPr>
                <w:rFonts w:ascii="Arial" w:eastAsia="Arial Unicode MS" w:hAnsi="Arial" w:cs="Arial"/>
                <w:b/>
                <w:color w:val="2E74B5" w:themeColor="accent1" w:themeShade="BF"/>
                <w:sz w:val="24"/>
                <w:szCs w:val="24"/>
              </w:rPr>
            </w:pPr>
            <w:r w:rsidRPr="00406FB1">
              <w:rPr>
                <w:rFonts w:ascii="Arial" w:eastAsia="Arial Unicode MS" w:hAnsi="Arial" w:cs="Arial"/>
                <w:b/>
                <w:color w:val="2E74B5" w:themeColor="accent1" w:themeShade="BF"/>
                <w:sz w:val="24"/>
                <w:szCs w:val="24"/>
              </w:rPr>
              <w:t xml:space="preserve">LIC. PAULINA SÁNCHEZ </w:t>
            </w:r>
          </w:p>
          <w:p w:rsidR="00464CFF" w:rsidRPr="00406FB1" w:rsidRDefault="00464CFF" w:rsidP="00DB0285">
            <w:pPr>
              <w:spacing w:after="0" w:line="360" w:lineRule="auto"/>
              <w:jc w:val="center"/>
              <w:rPr>
                <w:rFonts w:ascii="Arial" w:eastAsia="Arial Unicode MS" w:hAnsi="Arial" w:cs="Arial"/>
                <w:b/>
                <w:color w:val="2E74B5" w:themeColor="accent1" w:themeShade="BF"/>
                <w:sz w:val="24"/>
                <w:szCs w:val="24"/>
              </w:rPr>
            </w:pPr>
            <w:r w:rsidRPr="00406FB1">
              <w:rPr>
                <w:rFonts w:ascii="Arial" w:eastAsia="Arial Unicode MS" w:hAnsi="Arial" w:cs="Arial"/>
                <w:b/>
                <w:color w:val="2E74B5" w:themeColor="accent1" w:themeShade="BF"/>
                <w:sz w:val="24"/>
                <w:szCs w:val="24"/>
              </w:rPr>
              <w:t>PÉREZ DEL POZO</w:t>
            </w:r>
          </w:p>
          <w:p w:rsidR="00464CFF" w:rsidRPr="00406FB1" w:rsidRDefault="00464CFF" w:rsidP="00DB0285">
            <w:pPr>
              <w:spacing w:after="0" w:line="360" w:lineRule="auto"/>
              <w:ind w:left="360" w:firstLine="36"/>
              <w:jc w:val="center"/>
              <w:rPr>
                <w:rFonts w:ascii="Arial" w:eastAsia="Arial Unicode MS" w:hAnsi="Arial" w:cs="Arial"/>
                <w:b/>
                <w:color w:val="2E74B5" w:themeColor="accent1" w:themeShade="BF"/>
                <w:sz w:val="24"/>
                <w:szCs w:val="24"/>
              </w:rPr>
            </w:pPr>
          </w:p>
          <w:p w:rsidR="00464CFF" w:rsidRPr="00406FB1" w:rsidRDefault="00406FB1" w:rsidP="00406FB1">
            <w:pPr>
              <w:pStyle w:val="corte4fondo"/>
              <w:tabs>
                <w:tab w:val="left" w:pos="567"/>
              </w:tabs>
              <w:ind w:firstLine="0"/>
              <w:rPr>
                <w:rFonts w:cs="Arial"/>
                <w:color w:val="2E74B5" w:themeColor="accent1" w:themeShade="BF"/>
                <w:sz w:val="14"/>
                <w:szCs w:val="14"/>
              </w:rPr>
            </w:pPr>
            <w:r>
              <w:rPr>
                <w:rFonts w:cs="Arial"/>
                <w:i/>
                <w:color w:val="2E74B5" w:themeColor="accent1" w:themeShade="BF"/>
                <w:sz w:val="14"/>
                <w:szCs w:val="14"/>
              </w:rPr>
              <w:t xml:space="preserve">                              </w:t>
            </w:r>
            <w:proofErr w:type="spellStart"/>
            <w:r w:rsidRPr="00406FB1">
              <w:rPr>
                <w:rFonts w:cs="Arial"/>
                <w:i/>
                <w:color w:val="2E74B5" w:themeColor="accent1" w:themeShade="BF"/>
                <w:sz w:val="14"/>
                <w:szCs w:val="14"/>
              </w:rPr>
              <w:t>ElaboradoMSR</w:t>
            </w:r>
            <w:proofErr w:type="spellEnd"/>
            <w:r w:rsidRPr="00406FB1">
              <w:rPr>
                <w:rFonts w:cs="Arial"/>
                <w:i/>
                <w:color w:val="2E74B5" w:themeColor="accent1" w:themeShade="BF"/>
                <w:sz w:val="14"/>
                <w:szCs w:val="14"/>
              </w:rPr>
              <w:t xml:space="preserve"> /Reviso DRL</w:t>
            </w:r>
          </w:p>
        </w:tc>
        <w:tc>
          <w:tcPr>
            <w:tcW w:w="334" w:type="dxa"/>
            <w:gridSpan w:val="2"/>
          </w:tcPr>
          <w:p w:rsidR="00464CFF" w:rsidRPr="00406FB1" w:rsidRDefault="00464CFF" w:rsidP="00DB0285">
            <w:pPr>
              <w:spacing w:after="0" w:line="360" w:lineRule="auto"/>
              <w:ind w:left="360" w:firstLine="708"/>
              <w:jc w:val="center"/>
              <w:rPr>
                <w:rFonts w:ascii="Arial" w:eastAsia="Arial Unicode MS" w:hAnsi="Arial" w:cs="Arial"/>
                <w:b/>
                <w:color w:val="2E74B5" w:themeColor="accent1" w:themeShade="BF"/>
                <w:sz w:val="24"/>
                <w:szCs w:val="24"/>
              </w:rPr>
            </w:pPr>
          </w:p>
        </w:tc>
        <w:tc>
          <w:tcPr>
            <w:tcW w:w="5014" w:type="dxa"/>
          </w:tcPr>
          <w:p w:rsidR="00464CFF" w:rsidRPr="00406FB1" w:rsidRDefault="00464CFF" w:rsidP="00DB0285">
            <w:pPr>
              <w:spacing w:after="0" w:line="360" w:lineRule="auto"/>
              <w:ind w:left="360" w:firstLine="708"/>
              <w:rPr>
                <w:rFonts w:ascii="Arial" w:eastAsia="Arial Unicode MS" w:hAnsi="Arial" w:cs="Arial"/>
                <w:b/>
                <w:color w:val="2E74B5" w:themeColor="accent1" w:themeShade="BF"/>
                <w:sz w:val="24"/>
                <w:szCs w:val="24"/>
              </w:rPr>
            </w:pPr>
            <w:r w:rsidRPr="00406FB1">
              <w:rPr>
                <w:rFonts w:ascii="Arial" w:eastAsia="Arial Unicode MS" w:hAnsi="Arial" w:cs="Arial"/>
                <w:b/>
                <w:color w:val="2E74B5" w:themeColor="accent1" w:themeShade="BF"/>
                <w:sz w:val="24"/>
                <w:szCs w:val="24"/>
              </w:rPr>
              <w:t>SECRETARIA DE PLENO</w:t>
            </w:r>
          </w:p>
          <w:p w:rsidR="00464CFF" w:rsidRPr="00406FB1" w:rsidRDefault="00464CFF" w:rsidP="00DB0285">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406FB1" w:rsidRDefault="00464CFF" w:rsidP="00DB0285">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406FB1" w:rsidRDefault="00464CFF" w:rsidP="00DB0285">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406FB1" w:rsidRDefault="00464CFF" w:rsidP="00DB0285">
            <w:pPr>
              <w:spacing w:after="0" w:line="360" w:lineRule="auto"/>
              <w:ind w:left="360" w:hanging="360"/>
              <w:jc w:val="center"/>
              <w:rPr>
                <w:rFonts w:ascii="Arial" w:eastAsia="Arial Unicode MS" w:hAnsi="Arial" w:cs="Arial"/>
                <w:b/>
                <w:color w:val="2E74B5" w:themeColor="accent1" w:themeShade="BF"/>
                <w:sz w:val="24"/>
                <w:szCs w:val="24"/>
              </w:rPr>
            </w:pPr>
            <w:r w:rsidRPr="00406FB1">
              <w:rPr>
                <w:rFonts w:ascii="Arial" w:eastAsia="Arial Unicode MS" w:hAnsi="Arial" w:cs="Arial"/>
                <w:b/>
                <w:color w:val="2E74B5" w:themeColor="accent1" w:themeShade="BF"/>
                <w:sz w:val="24"/>
                <w:szCs w:val="24"/>
              </w:rPr>
              <w:t xml:space="preserve">LIC. ROSA MARÍA MOTILLA GARCÍA </w:t>
            </w:r>
          </w:p>
        </w:tc>
      </w:tr>
    </w:tbl>
    <w:p w:rsidR="00464CFF" w:rsidRPr="00406FB1" w:rsidRDefault="00464CFF" w:rsidP="00DB0285">
      <w:pPr>
        <w:pStyle w:val="corte4fondo"/>
        <w:tabs>
          <w:tab w:val="left" w:pos="567"/>
        </w:tabs>
        <w:ind w:firstLine="0"/>
        <w:rPr>
          <w:rFonts w:cs="Arial"/>
          <w:color w:val="2E74B5" w:themeColor="accent1" w:themeShade="BF"/>
          <w:sz w:val="14"/>
          <w:szCs w:val="14"/>
        </w:rPr>
      </w:pPr>
    </w:p>
    <w:sectPr w:rsidR="00464CFF" w:rsidRPr="00406FB1" w:rsidSect="000057A7">
      <w:headerReference w:type="default" r:id="rId13"/>
      <w:pgSz w:w="12242" w:h="20163"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4484" w:rsidRDefault="00824484" w:rsidP="00464CFF">
      <w:pPr>
        <w:spacing w:after="0" w:line="240" w:lineRule="auto"/>
      </w:pPr>
      <w:r>
        <w:separator/>
      </w:r>
    </w:p>
  </w:endnote>
  <w:endnote w:type="continuationSeparator" w:id="0">
    <w:p w:rsidR="00824484" w:rsidRDefault="00824484" w:rsidP="00464C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4484" w:rsidRDefault="00824484" w:rsidP="00464CFF">
      <w:pPr>
        <w:spacing w:after="0" w:line="240" w:lineRule="auto"/>
      </w:pPr>
      <w:r>
        <w:separator/>
      </w:r>
    </w:p>
  </w:footnote>
  <w:footnote w:type="continuationSeparator" w:id="0">
    <w:p w:rsidR="00824484" w:rsidRDefault="00824484"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Pr="00357B42">
        <w:rPr>
          <w:rFonts w:ascii="Arial" w:hAnsi="Arial" w:cs="Arial"/>
          <w:color w:val="2E74B5" w:themeColor="accent1" w:themeShade="BF"/>
          <w:sz w:val="16"/>
          <w:szCs w:val="16"/>
        </w:rPr>
        <w:t xml:space="preserve"> Visible en la foja 1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3F605B" w:rsidRPr="00492664" w:rsidRDefault="003F605B" w:rsidP="003F605B">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21DD" w:rsidRDefault="00E221DD" w:rsidP="00E221DD">
    <w:pPr>
      <w:pStyle w:val="Encabezado"/>
      <w:tabs>
        <w:tab w:val="left" w:pos="3969"/>
      </w:tabs>
      <w:jc w:val="center"/>
      <w:rPr>
        <w:rFonts w:ascii="Arial" w:hAnsi="Arial" w:cs="Arial"/>
        <w:sz w:val="20"/>
        <w:szCs w:val="20"/>
      </w:rPr>
    </w:pPr>
  </w:p>
  <w:p w:rsidR="00E221DD" w:rsidRDefault="003D4C60" w:rsidP="00E221DD">
    <w:pPr>
      <w:pStyle w:val="Encabezado"/>
      <w:tabs>
        <w:tab w:val="left" w:pos="3969"/>
      </w:tabs>
      <w:jc w:val="center"/>
      <w:rPr>
        <w:rFonts w:ascii="Arial" w:hAnsi="Arial" w:cs="Arial"/>
        <w:sz w:val="20"/>
        <w:szCs w:val="20"/>
      </w:rPr>
    </w:pPr>
    <w:r w:rsidRPr="007A3D2F">
      <w:rPr>
        <w:rFonts w:ascii="Arial" w:hAnsi="Arial" w:cs="Arial"/>
        <w:sz w:val="20"/>
        <w:szCs w:val="20"/>
      </w:rPr>
      <w:fldChar w:fldCharType="begin"/>
    </w:r>
    <w:r w:rsidR="00C93856" w:rsidRPr="007A3D2F">
      <w:rPr>
        <w:rFonts w:ascii="Arial" w:hAnsi="Arial" w:cs="Arial"/>
        <w:sz w:val="20"/>
        <w:szCs w:val="20"/>
      </w:rPr>
      <w:instrText xml:space="preserve"> PAGE   \* MERGEFORMAT </w:instrText>
    </w:r>
    <w:r w:rsidRPr="007A3D2F">
      <w:rPr>
        <w:rFonts w:ascii="Arial" w:hAnsi="Arial" w:cs="Arial"/>
        <w:sz w:val="20"/>
        <w:szCs w:val="20"/>
      </w:rPr>
      <w:fldChar w:fldCharType="separate"/>
    </w:r>
    <w:r w:rsidR="00406FB1">
      <w:rPr>
        <w:rFonts w:ascii="Arial" w:hAnsi="Arial" w:cs="Arial"/>
        <w:noProof/>
        <w:sz w:val="20"/>
        <w:szCs w:val="20"/>
      </w:rPr>
      <w:t>12</w:t>
    </w:r>
    <w:r w:rsidRPr="007A3D2F">
      <w:rPr>
        <w:rFonts w:ascii="Arial" w:hAnsi="Arial" w:cs="Arial"/>
        <w:sz w:val="20"/>
        <w:szCs w:val="20"/>
      </w:rPr>
      <w:fldChar w:fldCharType="end"/>
    </w:r>
  </w:p>
  <w:p w:rsidR="00E221DD" w:rsidRDefault="00E221DD" w:rsidP="000E7C87">
    <w:pPr>
      <w:pStyle w:val="Encabezado"/>
      <w:tabs>
        <w:tab w:val="left" w:pos="3969"/>
      </w:tabs>
      <w:jc w:val="right"/>
      <w:rPr>
        <w:rFonts w:ascii="Arial" w:hAnsi="Arial" w:cs="Arial"/>
        <w:sz w:val="20"/>
        <w:szCs w:val="20"/>
      </w:rPr>
    </w:pPr>
  </w:p>
  <w:p w:rsidR="00F94AE8" w:rsidRDefault="00C93856" w:rsidP="000E7C87">
    <w:pPr>
      <w:pStyle w:val="Encabezado"/>
      <w:tabs>
        <w:tab w:val="left" w:pos="3969"/>
      </w:tabs>
      <w:jc w:val="right"/>
      <w:rPr>
        <w:rFonts w:ascii="Arial" w:hAnsi="Arial" w:cs="Arial"/>
        <w:b/>
        <w:color w:val="2E74B5" w:themeColor="accent1" w:themeShade="BF"/>
        <w:sz w:val="20"/>
        <w:szCs w:val="20"/>
      </w:rPr>
    </w:pP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6D3E68">
      <w:rPr>
        <w:rFonts w:ascii="Arial" w:hAnsi="Arial" w:cs="Arial"/>
        <w:b/>
        <w:color w:val="2E74B5" w:themeColor="accent1" w:themeShade="BF"/>
        <w:sz w:val="20"/>
        <w:szCs w:val="20"/>
      </w:rPr>
      <w:t>2953</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w:t>
    </w:r>
  </w:p>
  <w:p w:rsidR="002D4D06" w:rsidRPr="007A3D2F" w:rsidRDefault="00D21791" w:rsidP="000E7C87">
    <w:pPr>
      <w:pStyle w:val="Encabezado"/>
      <w:tabs>
        <w:tab w:val="left" w:pos="3969"/>
      </w:tabs>
      <w:jc w:val="right"/>
      <w:rPr>
        <w:rFonts w:ascii="Arial" w:hAnsi="Arial" w:cs="Arial"/>
        <w:sz w:val="20"/>
        <w:szCs w:val="20"/>
      </w:rPr>
    </w:pPr>
    <w:r>
      <w:rPr>
        <w:rFonts w:ascii="Arial" w:hAnsi="Arial" w:cs="Arial"/>
        <w:b/>
        <w:color w:val="2E74B5" w:themeColor="accent1" w:themeShade="BF"/>
        <w:sz w:val="20"/>
        <w:szCs w:val="20"/>
      </w:rPr>
      <w:t>PNT</w:t>
    </w:r>
  </w:p>
  <w:p w:rsidR="002D4D06" w:rsidRDefault="00406FB1">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mirrorMargins/>
  <w:proofState w:spelling="clean" w:grammar="clean"/>
  <w:defaultTabStop w:val="708"/>
  <w:hyphenationZone w:val="425"/>
  <w:characterSpacingControl w:val="doNotCompress"/>
  <w:footnotePr>
    <w:footnote w:id="-1"/>
    <w:footnote w:id="0"/>
  </w:footnotePr>
  <w:endnotePr>
    <w:endnote w:id="-1"/>
    <w:endnote w:id="0"/>
  </w:endnotePr>
  <w:compat/>
  <w:rsids>
    <w:rsidRoot w:val="00464CFF"/>
    <w:rsid w:val="000057A7"/>
    <w:rsid w:val="000314A6"/>
    <w:rsid w:val="000674D4"/>
    <w:rsid w:val="000C0B35"/>
    <w:rsid w:val="000C7327"/>
    <w:rsid w:val="0012597B"/>
    <w:rsid w:val="0016033C"/>
    <w:rsid w:val="00186D81"/>
    <w:rsid w:val="00190144"/>
    <w:rsid w:val="002A3DCE"/>
    <w:rsid w:val="002C0E19"/>
    <w:rsid w:val="003019F6"/>
    <w:rsid w:val="00345035"/>
    <w:rsid w:val="003506F9"/>
    <w:rsid w:val="003533B4"/>
    <w:rsid w:val="00357B42"/>
    <w:rsid w:val="00374CE0"/>
    <w:rsid w:val="003D4C60"/>
    <w:rsid w:val="003D4D66"/>
    <w:rsid w:val="003E3105"/>
    <w:rsid w:val="003F605B"/>
    <w:rsid w:val="00406B0E"/>
    <w:rsid w:val="00406FB1"/>
    <w:rsid w:val="00464CFF"/>
    <w:rsid w:val="0046571B"/>
    <w:rsid w:val="00465EC0"/>
    <w:rsid w:val="0046646B"/>
    <w:rsid w:val="004814E7"/>
    <w:rsid w:val="00492664"/>
    <w:rsid w:val="004C574B"/>
    <w:rsid w:val="00506CEC"/>
    <w:rsid w:val="005409D2"/>
    <w:rsid w:val="005627A6"/>
    <w:rsid w:val="00590617"/>
    <w:rsid w:val="005A517A"/>
    <w:rsid w:val="005C5E20"/>
    <w:rsid w:val="00693C53"/>
    <w:rsid w:val="006D3E68"/>
    <w:rsid w:val="00767CFB"/>
    <w:rsid w:val="00797537"/>
    <w:rsid w:val="007A3D2F"/>
    <w:rsid w:val="007A5895"/>
    <w:rsid w:val="007D12F3"/>
    <w:rsid w:val="007D30FE"/>
    <w:rsid w:val="00824484"/>
    <w:rsid w:val="00857F0B"/>
    <w:rsid w:val="008A6B1D"/>
    <w:rsid w:val="008E0659"/>
    <w:rsid w:val="008E5710"/>
    <w:rsid w:val="008E6DA1"/>
    <w:rsid w:val="00910DCB"/>
    <w:rsid w:val="00917D16"/>
    <w:rsid w:val="00965DCD"/>
    <w:rsid w:val="00986A9E"/>
    <w:rsid w:val="00992C6A"/>
    <w:rsid w:val="00995B21"/>
    <w:rsid w:val="009B3EB2"/>
    <w:rsid w:val="009B4ECC"/>
    <w:rsid w:val="009D1E5E"/>
    <w:rsid w:val="009E657D"/>
    <w:rsid w:val="00A57D46"/>
    <w:rsid w:val="00B6317E"/>
    <w:rsid w:val="00BF36B4"/>
    <w:rsid w:val="00BF7A01"/>
    <w:rsid w:val="00C1280C"/>
    <w:rsid w:val="00C35954"/>
    <w:rsid w:val="00C47F99"/>
    <w:rsid w:val="00C93856"/>
    <w:rsid w:val="00CC6DA3"/>
    <w:rsid w:val="00CE192D"/>
    <w:rsid w:val="00CE21E9"/>
    <w:rsid w:val="00CE254C"/>
    <w:rsid w:val="00CF5457"/>
    <w:rsid w:val="00D21791"/>
    <w:rsid w:val="00D2407B"/>
    <w:rsid w:val="00D31410"/>
    <w:rsid w:val="00D62CEB"/>
    <w:rsid w:val="00DB0285"/>
    <w:rsid w:val="00DF2283"/>
    <w:rsid w:val="00E220EC"/>
    <w:rsid w:val="00E221DD"/>
    <w:rsid w:val="00E83142"/>
    <w:rsid w:val="00EF4402"/>
    <w:rsid w:val="00EF587D"/>
    <w:rsid w:val="00F00CAC"/>
    <w:rsid w:val="00F6004E"/>
    <w:rsid w:val="00F94AE8"/>
    <w:rsid w:val="00FA0ABD"/>
    <w:rsid w:val="00FA2BF7"/>
    <w:rsid w:val="00FB1A19"/>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1872188406">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gaipslp.org.mx/webcegaip2018N2.nsf/nombre_de_la_vista/A956C26E563349E88625837F0077B5A6/$File/LTAIPSLP84XXVIA.xls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2A6888-4F56-4BE4-9DAF-B90640653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12</Pages>
  <Words>3130</Words>
  <Characters>17215</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7</cp:revision>
  <cp:lastPrinted>2020-07-15T19:56:00Z</cp:lastPrinted>
  <dcterms:created xsi:type="dcterms:W3CDTF">2020-03-23T04:00:00Z</dcterms:created>
  <dcterms:modified xsi:type="dcterms:W3CDTF">2020-07-15T19:57:00Z</dcterms:modified>
</cp:coreProperties>
</file>