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84"/>
        <w:gridCol w:w="709"/>
        <w:gridCol w:w="567"/>
        <w:gridCol w:w="425"/>
        <w:gridCol w:w="1276"/>
        <w:gridCol w:w="2977"/>
        <w:gridCol w:w="1276"/>
        <w:gridCol w:w="851"/>
        <w:gridCol w:w="284"/>
        <w:gridCol w:w="567"/>
        <w:gridCol w:w="284"/>
        <w:gridCol w:w="283"/>
        <w:gridCol w:w="284"/>
        <w:gridCol w:w="709"/>
      </w:tblGrid>
      <w:tr>
        <w:trPr>
          <w:trHeight w:hRule="exact" w:val="277.83"/>
        </w:trPr>
        <w:tc>
          <w:tcPr>
            <w:tcW w:w="1984.5" w:type="dxa"/>
            <w:gridSpan w:val="4"/>
            <w:tcBorders>
</w:tcBorders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260000" cy="27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27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2.75" w:type="dxa"/>
            <w:gridSpan w:val="7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 MUNICIPIO DE XILITLA</w:t>
            </w:r>
          </w:p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63.13"/>
        </w:trPr>
        <w:tc>
          <w:tcPr>
            <w:tcW w:w="284" w:type="dxa"/>
          </w:tcPr>
          <w:p/>
        </w:tc>
        <w:tc>
          <w:tcPr>
            <w:tcW w:w="709" w:type="dxa"/>
          </w:tcPr>
          <w:p/>
        </w:tc>
        <w:tc>
          <w:tcPr>
            <w:tcW w:w="9072" w:type="dxa"/>
            <w:gridSpan w:val="11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709" w:type="dxa"/>
          </w:tcPr>
          <w:p/>
        </w:tc>
      </w:tr>
      <w:tr>
        <w:trPr>
          <w:trHeight w:hRule="exact" w:val="263.13"/>
        </w:trPr>
        <w:tc>
          <w:tcPr>
            <w:tcW w:w="284" w:type="dxa"/>
          </w:tcPr>
          <w:p/>
        </w:tc>
        <w:tc>
          <w:tcPr>
            <w:tcW w:w="709" w:type="dxa"/>
          </w:tcPr>
          <w:p/>
        </w:tc>
        <w:tc>
          <w:tcPr>
            <w:tcW w:w="567" w:type="dxa"/>
          </w:tcPr>
          <w:p/>
        </w:tc>
        <w:tc>
          <w:tcPr>
            <w:tcW w:w="7654.5" w:type="dxa"/>
            <w:gridSpan w:val="7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Estados de Resultados</w:t>
            </w:r>
          </w:p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63.13"/>
        </w:trPr>
        <w:tc>
          <w:tcPr>
            <w:tcW w:w="1559.25" w:type="dxa"/>
            <w:gridSpan w:val="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7938" w:type="dxa"/>
            <w:gridSpan w:val="8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566.9998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5002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02:11 p. m.</w:t>
            </w:r>
          </w:p>
        </w:tc>
      </w:tr>
      <w:tr>
        <w:trPr>
          <w:trHeight w:hRule="exact" w:val="326.781"/>
        </w:trPr>
        <w:tc>
          <w:tcPr>
            <w:tcW w:w="6237" w:type="dxa"/>
            <w:gridSpan w:val="6"/>
            <w:tcBorders>
</w:tcBorders>
            <w:vMerge w:val="restart"/>
            <w:shd w:val="clear" w:color="#FFFFFF" w:fill="#F5F5F5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275.75" w:type="dxa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PERIODO</w:t>
            </w:r>
          </w:p>
        </w:tc>
        <w:tc>
          <w:tcPr>
            <w:tcW w:w="708.75" w:type="dxa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%</w:t>
            </w:r>
          </w:p>
        </w:tc>
        <w:tc>
          <w:tcPr>
            <w:tcW w:w="283.5004" w:type="dxa"/>
            <w:tcBorders>
</w:tcBorders>
            <w:vMerge w:val="restart"/>
            <w:shd w:val="clear" w:color="#FFFFFF" w:fill="#F5F5F5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275.75" w:type="dxa"/>
            <w:gridSpan w:val="4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ACUMULADO</w:t>
            </w:r>
          </w:p>
        </w:tc>
        <w:tc>
          <w:tcPr>
            <w:tcW w:w="708.75" w:type="dxa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%</w:t>
            </w:r>
          </w:p>
        </w:tc>
      </w:tr>
      <w:tr>
        <w:trPr>
          <w:trHeight w:hRule="exact" w:val="166.6979"/>
        </w:trPr>
        <w:tc>
          <w:tcPr>
            <w:tcW w:w="6237" w:type="dxa"/>
            <w:gridSpan w:val="6"/>
            <w:tcBorders>
</w:tcBorders>
            <w:vMerge/>
            <w:shd w:val="clear" w:color="#FFFFFF" w:fill="#F5F5F5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2126.25" w:type="dxa"/>
            <w:gridSpan w:val="2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1/jun. al 30/jun./2020</w:t>
            </w:r>
          </w:p>
        </w:tc>
        <w:tc>
          <w:tcPr>
            <w:tcW w:w="283.5004" w:type="dxa"/>
            <w:tcBorders>
</w:tcBorders>
            <w:vMerge/>
            <w:shd w:val="clear" w:color="#FFFFFF" w:fill="#F5F5F5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2126.25" w:type="dxa"/>
            <w:gridSpan w:val="5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01/ene al 30/jun./2020</w:t>
            </w:r>
          </w:p>
        </w:tc>
      </w:tr>
      <w:tr>
        <w:trPr>
          <w:trHeight w:hRule="exact" w:val="233.877"/>
        </w:trPr>
        <w:tc>
          <w:tcPr>
            <w:tcW w:w="284" w:type="dxa"/>
          </w:tcPr>
          <w:p/>
        </w:tc>
        <w:tc>
          <w:tcPr>
            <w:tcW w:w="10489.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 </w:t>
            </w:r>
          </w:p>
        </w:tc>
      </w:tr>
      <w:tr>
        <w:trPr>
          <w:trHeight w:hRule="exact" w:val="233.877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INGRESOS Y OTROS BENEFICIOS</w:t>
            </w:r>
          </w:p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284" w:type="dxa"/>
          </w:tcPr>
          <w:p/>
        </w:tc>
        <w:tc>
          <w:tcPr>
            <w:tcW w:w="567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48.5768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INGRESOS DE GESTIÓN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$45,785.13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92.98 %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$9,784,169.69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7.42 %</w:t>
            </w:r>
          </w:p>
        </w:tc>
      </w:tr>
      <w:tr>
        <w:trPr>
          <w:trHeight w:hRule="exact" w:val="272.832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IMPUESTOS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$2,885,306.00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2.18 %</w:t>
            </w:r>
          </w:p>
        </w:tc>
      </w:tr>
      <w:tr>
        <w:trPr>
          <w:trHeight w:hRule="exact" w:val="190.659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IMPUESTOS SOBRE EL PATRIMONIO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$2,885,306.00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2.18 %</w:t>
            </w:r>
          </w:p>
        </w:tc>
      </w:tr>
      <w:tr>
        <w:trPr>
          <w:trHeight w:hRule="exact" w:val="272.832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DERECHOS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$37,615.96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76.39 %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$1,522,698.16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1.15 %</w:t>
            </w:r>
          </w:p>
        </w:tc>
      </w:tr>
      <w:tr>
        <w:trPr>
          <w:trHeight w:hRule="exact" w:val="272.832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PRODUCTOS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$96,645.44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0.07 %</w:t>
            </w:r>
          </w:p>
        </w:tc>
      </w:tr>
      <w:tr>
        <w:trPr>
          <w:trHeight w:hRule="exact" w:val="272.8322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APROVECHAMIENTOS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$8,169.17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16.59 %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$5,279,520.09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4.00 %</w:t>
            </w:r>
          </w:p>
        </w:tc>
      </w:tr>
      <w:tr>
        <w:trPr>
          <w:trHeight w:hRule="exact" w:val="248.5771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PARTICIPACIONES, APORTACIONES, CONVENIOS, INCENTIVOS 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$122,033,646.01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92.57 %</w:t>
            </w:r>
          </w:p>
        </w:tc>
      </w:tr>
      <w:tr>
        <w:trPr>
          <w:trHeight w:hRule="exact" w:val="272.832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PARTICIPACIONES, APORTACIONES, CONVENIOS, INCENTIVOS DERIVADOS 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$122,033,646.01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92.57 %</w:t>
            </w:r>
          </w:p>
        </w:tc>
      </w:tr>
      <w:tr>
        <w:trPr>
          <w:trHeight w:hRule="exact" w:val="190.659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PARTICIPACIONES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$40,077,637.67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30.40 %</w:t>
            </w:r>
          </w:p>
        </w:tc>
      </w:tr>
      <w:tr>
        <w:trPr>
          <w:trHeight w:hRule="exact" w:val="190.659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APORTACIONES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$81,503,324.60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61.82 %</w:t>
            </w:r>
          </w:p>
        </w:tc>
      </w:tr>
      <w:tr>
        <w:trPr>
          <w:trHeight w:hRule="exact" w:val="190.659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CONVENIOS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$452,683.74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0.34 %</w:t>
            </w:r>
          </w:p>
        </w:tc>
      </w:tr>
      <w:tr>
        <w:trPr>
          <w:trHeight w:hRule="exact" w:val="248.5771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OTROS INGRESOS Y BENEFICIOS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$3,456.00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7.01 %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$6,984.00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272.832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OTROS INGRESOS Y BENEFICIOS VARIOS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$3,456.00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7.01 %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$6,984.00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190.659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OTROS INGRESOS Y BENEFICIOS VARIOS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$3,456.00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7.01 %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$6,984.00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306.7889"/>
        </w:trPr>
        <w:tc>
          <w:tcPr>
            <w:tcW w:w="284" w:type="dxa"/>
          </w:tcPr>
          <w:p/>
        </w:tc>
        <w:tc>
          <w:tcPr>
            <w:tcW w:w="10489.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  </w:t>
            </w:r>
          </w:p>
        </w:tc>
      </w:tr>
      <w:tr>
        <w:trPr>
          <w:trHeight w:hRule="exact" w:val="209.475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Total de Ingresos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$49,241.13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100.00 %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$131,824,799.7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100.00 </w:t>
            </w:r>
          </w:p>
        </w:tc>
      </w:tr>
      <w:tr>
        <w:trPr>
          <w:trHeight w:hRule="exact" w:val="233.877"/>
        </w:trPr>
        <w:tc>
          <w:tcPr>
            <w:tcW w:w="284" w:type="dxa"/>
          </w:tcPr>
          <w:p/>
        </w:tc>
        <w:tc>
          <w:tcPr>
            <w:tcW w:w="10489.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 </w:t>
            </w:r>
          </w:p>
        </w:tc>
      </w:tr>
      <w:tr>
        <w:trPr>
          <w:trHeight w:hRule="exact" w:val="233.877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GASTOS Y OTRAS PÉRDIDAS</w:t>
            </w:r>
          </w:p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284" w:type="dxa"/>
          </w:tcPr>
          <w:p/>
        </w:tc>
        <w:tc>
          <w:tcPr>
            <w:tcW w:w="567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48.5771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GASTOS DE FUNCIONAMIENTO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$1,002,708.60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2,036.32 %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$47,207,278.44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35.81 %</w:t>
            </w:r>
          </w:p>
        </w:tc>
      </w:tr>
      <w:tr>
        <w:trPr>
          <w:trHeight w:hRule="exact" w:val="272.8315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SERVICIOS PERSONALES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$30,334.77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61.60 %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$24,849,131.07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18.85 %</w:t>
            </w:r>
          </w:p>
        </w:tc>
      </w:tr>
      <w:tr>
        <w:trPr>
          <w:trHeight w:hRule="exact" w:val="272.8324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MATERIALES Y SUMINISTROS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$269,108.83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546.51 %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$11,679,558.45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8.85 %</w:t>
            </w:r>
          </w:p>
        </w:tc>
      </w:tr>
      <w:tr>
        <w:trPr>
          <w:trHeight w:hRule="exact" w:val="272.832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SERVICIOS GENERALES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$703,265.00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1,428.20 %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$10,678,588.92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8.10 %</w:t>
            </w:r>
          </w:p>
        </w:tc>
      </w:tr>
      <w:tr>
        <w:trPr>
          <w:trHeight w:hRule="exact" w:val="248.5766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TRANSFERENCIAS, ASIGNACIONES, SUBSIDIOS Y OTRAS AYUDAS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142.15 %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$2,545,444.45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1.93 %</w:t>
            </w:r>
          </w:p>
        </w:tc>
      </w:tr>
      <w:tr>
        <w:trPr>
          <w:trHeight w:hRule="exact" w:val="272.832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AYUDAS SOCIALES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142.15 %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$2,545,444.45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1.93 %</w:t>
            </w:r>
          </w:p>
        </w:tc>
      </w:tr>
      <w:tr>
        <w:trPr>
          <w:trHeight w:hRule="exact" w:val="248.5766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PARTICIPACIONES Y APORTACIONES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248.5775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INTERESES, COMISIONES Y OTROS GASTOS DE LA DEUDA PÚBLICA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248.5766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OTROS GASTOS Y PÉRDIDAS EXTRAORDINARIAS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248.5775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INVERSIÓN PÚBLICA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$1,049,767.29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2,131.89 %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$23,533,121.29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17.85 %</w:t>
            </w:r>
          </w:p>
        </w:tc>
      </w:tr>
      <w:tr>
        <w:trPr>
          <w:trHeight w:hRule="exact" w:val="272.832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INVERSIÓN PÚBLICA NO CAPITALIZABLE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$1,049,767.29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2,131.89 %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$23,533,121.29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17.85 %</w:t>
            </w:r>
          </w:p>
        </w:tc>
      </w:tr>
      <w:tr>
        <w:trPr>
          <w:trHeight w:hRule="exact" w:val="306.7889"/>
        </w:trPr>
        <w:tc>
          <w:tcPr>
            <w:tcW w:w="284" w:type="dxa"/>
          </w:tcPr>
          <w:p/>
        </w:tc>
        <w:tc>
          <w:tcPr>
            <w:tcW w:w="10489.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  </w:t>
            </w:r>
          </w:p>
        </w:tc>
      </w:tr>
      <w:tr>
        <w:trPr>
          <w:trHeight w:hRule="exact" w:val="209.475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Total de Gastos y otras Perdidas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$2,122,475.89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4,310.37 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$73,285,844.18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55.59 %</w:t>
            </w:r>
          </w:p>
        </w:tc>
      </w:tr>
      <w:tr>
        <w:trPr>
          <w:trHeight w:hRule="exact" w:val="306.7889"/>
        </w:trPr>
        <w:tc>
          <w:tcPr>
            <w:tcW w:w="284" w:type="dxa"/>
          </w:tcPr>
          <w:p/>
        </w:tc>
        <w:tc>
          <w:tcPr>
            <w:tcW w:w="10489.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  </w:t>
            </w:r>
          </w:p>
        </w:tc>
      </w:tr>
      <w:tr>
        <w:trPr>
          <w:trHeight w:hRule="exact" w:val="209.475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Ahorro / Desahorro Neto del Ejercicio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FF0000"/>
                <w:sz w:val="16"/>
                <w:szCs w:val="16"/>
              </w:rPr>
              <w:t> -$2,073,234.76</w:t>
            </w:r>
          </w:p>
        </w:tc>
        <w:tc>
          <w:tcPr>
            <w:tcW w:w="850.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FF0000"/>
                <w:sz w:val="16"/>
                <w:szCs w:val="16"/>
              </w:rPr>
              <w:t> -4,210.37 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$58,538,955.52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44.40 %</w:t>
            </w:r>
          </w:p>
        </w:tc>
      </w:tr>
      <w:tr>
        <w:trPr>
          <w:trHeight w:hRule="exact" w:val="4409.854"/>
        </w:trPr>
        <w:tc>
          <w:tcPr>
            <w:tcW w:w="284" w:type="dxa"/>
          </w:tcPr>
          <w:p/>
        </w:tc>
        <w:tc>
          <w:tcPr>
            <w:tcW w:w="709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1276" w:type="dxa"/>
          </w:tcPr>
          <w:p/>
        </w:tc>
        <w:tc>
          <w:tcPr>
            <w:tcW w:w="2977" w:type="dxa"/>
          </w:tcPr>
          <w:p/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284" w:type="dxa"/>
          </w:tcPr>
          <w:p/>
        </w:tc>
        <w:tc>
          <w:tcPr>
            <w:tcW w:w="567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77.8304"/>
        </w:trPr>
        <w:tc>
          <w:tcPr>
            <w:tcW w:w="284" w:type="dxa"/>
          </w:tcPr>
          <w:p/>
        </w:tc>
        <w:tc>
          <w:tcPr>
            <w:tcW w:w="709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1276" w:type="dxa"/>
          </w:tcPr>
          <w:p/>
        </w:tc>
        <w:tc>
          <w:tcPr>
            <w:tcW w:w="2977" w:type="dxa"/>
          </w:tcPr>
          <w:p/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284" w:type="dxa"/>
          </w:tcPr>
          <w:p/>
        </w:tc>
        <w:tc>
          <w:tcPr>
            <w:tcW w:w="567" w:type="dxa"/>
          </w:tcPr>
          <w:p/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 Page 1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p/>
    <w:sectPr>
      <w:pgSz w:w="11907" w:h="16840"/>
      <w:pgMar w:top="567" w:right="567" w:bottom="54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2009-06-17T07:33:19Z</dcterms:created>
  <dc:title>Estados de Resultados</dc:title>
  <dc:creator>FastReport.NET</dc:creator>
</cp:coreProperties>
</file>