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64CFF" w:rsidRPr="009C335E" w:rsidRDefault="00464CFF" w:rsidP="00506CEC">
      <w:pPr>
        <w:spacing w:after="0"/>
        <w:ind w:left="2552"/>
        <w:jc w:val="right"/>
        <w:rPr>
          <w:rFonts w:ascii="Arial" w:hAnsi="Arial" w:cs="Arial"/>
          <w:b/>
          <w:color w:val="2E74B5" w:themeColor="accent1" w:themeShade="BF"/>
          <w:sz w:val="24"/>
          <w:szCs w:val="24"/>
        </w:rPr>
      </w:pPr>
      <w:r w:rsidRPr="009C335E">
        <w:rPr>
          <w:rFonts w:ascii="Arial" w:hAnsi="Arial" w:cs="Arial"/>
          <w:b/>
          <w:color w:val="2E74B5" w:themeColor="accent1" w:themeShade="BF"/>
          <w:sz w:val="24"/>
          <w:szCs w:val="24"/>
        </w:rPr>
        <w:t xml:space="preserve">RECURSO DE REVISIÓN </w:t>
      </w:r>
      <w:r w:rsidR="0026634C" w:rsidRPr="009C335E">
        <w:rPr>
          <w:rFonts w:ascii="Arial" w:hAnsi="Arial" w:cs="Arial"/>
          <w:b/>
          <w:color w:val="2E74B5" w:themeColor="accent1" w:themeShade="BF"/>
          <w:sz w:val="24"/>
          <w:szCs w:val="24"/>
        </w:rPr>
        <w:t>2766</w:t>
      </w:r>
      <w:r w:rsidR="005409D2" w:rsidRPr="009C335E">
        <w:rPr>
          <w:rFonts w:ascii="Arial" w:hAnsi="Arial" w:cs="Arial"/>
          <w:b/>
          <w:color w:val="2E74B5" w:themeColor="accent1" w:themeShade="BF"/>
          <w:sz w:val="24"/>
          <w:szCs w:val="24"/>
        </w:rPr>
        <w:t>/2019-2 SICOM</w:t>
      </w:r>
      <w:r w:rsidRPr="009C335E">
        <w:rPr>
          <w:rFonts w:ascii="Arial" w:hAnsi="Arial" w:cs="Arial"/>
          <w:b/>
          <w:color w:val="2E74B5" w:themeColor="accent1" w:themeShade="BF"/>
          <w:sz w:val="24"/>
          <w:szCs w:val="24"/>
        </w:rPr>
        <w:t>.</w:t>
      </w:r>
    </w:p>
    <w:p w:rsidR="00464CFF" w:rsidRPr="009C335E" w:rsidRDefault="00464CFF" w:rsidP="00506CEC">
      <w:pPr>
        <w:spacing w:after="0"/>
        <w:ind w:left="2552"/>
        <w:jc w:val="right"/>
        <w:rPr>
          <w:rFonts w:ascii="Arial" w:hAnsi="Arial" w:cs="Arial"/>
          <w:b/>
          <w:color w:val="2E74B5" w:themeColor="accent1" w:themeShade="BF"/>
          <w:sz w:val="24"/>
          <w:szCs w:val="24"/>
        </w:rPr>
      </w:pPr>
    </w:p>
    <w:p w:rsidR="00464CFF" w:rsidRPr="009C335E" w:rsidRDefault="00464CFF" w:rsidP="00506CEC">
      <w:pPr>
        <w:spacing w:after="0"/>
        <w:ind w:left="2552"/>
        <w:jc w:val="right"/>
        <w:rPr>
          <w:rFonts w:ascii="Arial" w:eastAsia="Times New Roman" w:hAnsi="Arial" w:cs="Arial"/>
          <w:b/>
          <w:caps/>
          <w:color w:val="2E74B5" w:themeColor="accent1" w:themeShade="BF"/>
          <w:sz w:val="24"/>
          <w:szCs w:val="24"/>
          <w:lang w:eastAsia="es-MX"/>
        </w:rPr>
      </w:pPr>
    </w:p>
    <w:p w:rsidR="00464CFF" w:rsidRPr="009C335E" w:rsidRDefault="00464CFF" w:rsidP="00506CEC">
      <w:pPr>
        <w:spacing w:after="0"/>
        <w:jc w:val="right"/>
        <w:rPr>
          <w:rFonts w:ascii="Arial" w:eastAsia="Times New Roman" w:hAnsi="Arial" w:cs="Arial"/>
          <w:b/>
          <w:caps/>
          <w:color w:val="2E74B5" w:themeColor="accent1" w:themeShade="BF"/>
          <w:sz w:val="24"/>
          <w:szCs w:val="24"/>
          <w:lang w:eastAsia="es-MX"/>
        </w:rPr>
      </w:pPr>
      <w:r w:rsidRPr="009C335E">
        <w:rPr>
          <w:rFonts w:ascii="Arial" w:eastAsia="Times New Roman" w:hAnsi="Arial" w:cs="Arial"/>
          <w:b/>
          <w:caps/>
          <w:color w:val="2E74B5" w:themeColor="accent1" w:themeShade="BF"/>
          <w:sz w:val="24"/>
          <w:szCs w:val="24"/>
          <w:lang w:eastAsia="es-MX"/>
        </w:rPr>
        <w:t xml:space="preserve">COMISIONADO PONENTE: </w:t>
      </w:r>
    </w:p>
    <w:p w:rsidR="00464CFF" w:rsidRPr="009C335E" w:rsidRDefault="00464CFF" w:rsidP="00506CEC">
      <w:pPr>
        <w:spacing w:after="0"/>
        <w:jc w:val="right"/>
        <w:rPr>
          <w:rFonts w:ascii="Arial" w:eastAsia="Times New Roman" w:hAnsi="Arial" w:cs="Arial"/>
          <w:b/>
          <w:caps/>
          <w:color w:val="2E74B5" w:themeColor="accent1" w:themeShade="BF"/>
          <w:sz w:val="24"/>
          <w:szCs w:val="24"/>
          <w:lang w:eastAsia="es-MX"/>
        </w:rPr>
      </w:pPr>
      <w:r w:rsidRPr="009C335E">
        <w:rPr>
          <w:rFonts w:ascii="Arial" w:eastAsia="Times New Roman" w:hAnsi="Arial" w:cs="Arial"/>
          <w:b/>
          <w:caps/>
          <w:color w:val="2E74B5" w:themeColor="accent1" w:themeShade="BF"/>
          <w:sz w:val="24"/>
          <w:szCs w:val="24"/>
          <w:lang w:eastAsia="es-MX"/>
        </w:rPr>
        <w:t>pAULINA SÁNCHEZ PÉREZ DEL POZO</w:t>
      </w:r>
    </w:p>
    <w:p w:rsidR="00464CFF" w:rsidRPr="009C335E" w:rsidRDefault="00464CFF" w:rsidP="00506CEC">
      <w:pPr>
        <w:spacing w:after="0"/>
        <w:jc w:val="right"/>
        <w:rPr>
          <w:rFonts w:ascii="Arial" w:eastAsia="Times New Roman" w:hAnsi="Arial" w:cs="Arial"/>
          <w:b/>
          <w:caps/>
          <w:color w:val="2E74B5" w:themeColor="accent1" w:themeShade="BF"/>
          <w:sz w:val="24"/>
          <w:szCs w:val="24"/>
          <w:lang w:eastAsia="es-MX"/>
        </w:rPr>
      </w:pPr>
    </w:p>
    <w:p w:rsidR="00464CFF" w:rsidRPr="009C335E" w:rsidRDefault="00464CFF" w:rsidP="00506CEC">
      <w:pPr>
        <w:spacing w:after="0"/>
        <w:jc w:val="right"/>
        <w:rPr>
          <w:rFonts w:ascii="Arial" w:eastAsia="Times New Roman" w:hAnsi="Arial" w:cs="Arial"/>
          <w:b/>
          <w:caps/>
          <w:color w:val="2E74B5" w:themeColor="accent1" w:themeShade="BF"/>
          <w:sz w:val="24"/>
          <w:szCs w:val="24"/>
          <w:lang w:eastAsia="es-MX"/>
        </w:rPr>
      </w:pPr>
      <w:r w:rsidRPr="009C335E">
        <w:rPr>
          <w:rFonts w:ascii="Arial" w:eastAsia="Times New Roman" w:hAnsi="Arial" w:cs="Arial"/>
          <w:b/>
          <w:caps/>
          <w:color w:val="2E74B5" w:themeColor="accent1" w:themeShade="BF"/>
          <w:sz w:val="24"/>
          <w:szCs w:val="24"/>
          <w:lang w:eastAsia="es-MX"/>
        </w:rPr>
        <w:t>MATERIA:</w:t>
      </w:r>
    </w:p>
    <w:p w:rsidR="00464CFF" w:rsidRPr="009C335E" w:rsidRDefault="00464CFF" w:rsidP="00506CEC">
      <w:pPr>
        <w:spacing w:after="0"/>
        <w:jc w:val="right"/>
        <w:rPr>
          <w:rFonts w:ascii="Arial" w:eastAsia="Times New Roman" w:hAnsi="Arial" w:cs="Arial"/>
          <w:b/>
          <w:caps/>
          <w:color w:val="2E74B5" w:themeColor="accent1" w:themeShade="BF"/>
          <w:sz w:val="24"/>
          <w:szCs w:val="24"/>
          <w:lang w:eastAsia="es-MX"/>
        </w:rPr>
      </w:pPr>
      <w:r w:rsidRPr="009C335E">
        <w:rPr>
          <w:rFonts w:ascii="Arial" w:eastAsia="Times New Roman" w:hAnsi="Arial" w:cs="Arial"/>
          <w:b/>
          <w:caps/>
          <w:color w:val="2E74B5" w:themeColor="accent1" w:themeShade="BF"/>
          <w:sz w:val="24"/>
          <w:szCs w:val="24"/>
          <w:lang w:eastAsia="es-MX"/>
        </w:rPr>
        <w:t>ACCESO A LA INFORMACIÓN PÚBLICA</w:t>
      </w:r>
    </w:p>
    <w:p w:rsidR="00464CFF" w:rsidRPr="009C335E" w:rsidRDefault="005409D2" w:rsidP="005409D2">
      <w:pPr>
        <w:tabs>
          <w:tab w:val="left" w:pos="7110"/>
        </w:tabs>
        <w:spacing w:after="0"/>
        <w:rPr>
          <w:rFonts w:ascii="Arial" w:eastAsia="Times New Roman" w:hAnsi="Arial" w:cs="Arial"/>
          <w:b/>
          <w:caps/>
          <w:color w:val="2E74B5" w:themeColor="accent1" w:themeShade="BF"/>
          <w:sz w:val="24"/>
          <w:szCs w:val="24"/>
          <w:lang w:eastAsia="es-MX"/>
        </w:rPr>
      </w:pPr>
      <w:r w:rsidRPr="009C335E">
        <w:rPr>
          <w:rFonts w:ascii="Arial" w:eastAsia="Times New Roman" w:hAnsi="Arial" w:cs="Arial"/>
          <w:b/>
          <w:caps/>
          <w:color w:val="2E74B5" w:themeColor="accent1" w:themeShade="BF"/>
          <w:sz w:val="24"/>
          <w:szCs w:val="24"/>
          <w:lang w:eastAsia="es-MX"/>
        </w:rPr>
        <w:tab/>
      </w:r>
    </w:p>
    <w:p w:rsidR="00464CFF" w:rsidRPr="009C335E" w:rsidRDefault="00464CFF" w:rsidP="00506CEC">
      <w:pPr>
        <w:spacing w:after="0"/>
        <w:jc w:val="right"/>
        <w:rPr>
          <w:rFonts w:ascii="Arial" w:eastAsia="Times New Roman" w:hAnsi="Arial" w:cs="Arial"/>
          <w:b/>
          <w:caps/>
          <w:color w:val="2E74B5" w:themeColor="accent1" w:themeShade="BF"/>
          <w:sz w:val="24"/>
          <w:szCs w:val="24"/>
          <w:lang w:eastAsia="es-MX"/>
        </w:rPr>
      </w:pPr>
      <w:r w:rsidRPr="009C335E">
        <w:rPr>
          <w:rFonts w:ascii="Arial" w:eastAsia="Times New Roman" w:hAnsi="Arial" w:cs="Arial"/>
          <w:b/>
          <w:caps/>
          <w:color w:val="2E74B5" w:themeColor="accent1" w:themeShade="BF"/>
          <w:sz w:val="24"/>
          <w:szCs w:val="24"/>
          <w:lang w:eastAsia="es-MX"/>
        </w:rPr>
        <w:t>SUJETO OBLIGADO:</w:t>
      </w:r>
    </w:p>
    <w:p w:rsidR="00464CFF" w:rsidRPr="009C335E" w:rsidRDefault="00464CFF" w:rsidP="00506CEC">
      <w:pPr>
        <w:spacing w:after="0"/>
        <w:jc w:val="right"/>
        <w:rPr>
          <w:rFonts w:ascii="Arial" w:hAnsi="Arial" w:cs="Arial"/>
          <w:b/>
          <w:color w:val="2E74B5" w:themeColor="accent1" w:themeShade="BF"/>
          <w:sz w:val="24"/>
          <w:szCs w:val="24"/>
        </w:rPr>
      </w:pPr>
      <w:r w:rsidRPr="009C335E">
        <w:rPr>
          <w:rFonts w:ascii="Arial" w:eastAsia="Times New Roman" w:hAnsi="Arial" w:cs="Arial"/>
          <w:b/>
          <w:color w:val="2E74B5" w:themeColor="accent1" w:themeShade="BF"/>
          <w:sz w:val="24"/>
          <w:szCs w:val="24"/>
          <w:lang w:eastAsia="es-MX"/>
        </w:rPr>
        <w:t>H. AYUNTAMIENTO</w:t>
      </w:r>
      <w:r w:rsidR="007A3D2F" w:rsidRPr="009C335E">
        <w:rPr>
          <w:rFonts w:ascii="Arial" w:eastAsia="Times New Roman" w:hAnsi="Arial" w:cs="Arial"/>
          <w:b/>
          <w:color w:val="2E74B5" w:themeColor="accent1" w:themeShade="BF"/>
          <w:sz w:val="24"/>
          <w:szCs w:val="24"/>
          <w:lang w:eastAsia="es-MX"/>
        </w:rPr>
        <w:t xml:space="preserve"> SOLEDAD DE GRACIANO SÁNCHEZ,</w:t>
      </w:r>
      <w:r w:rsidRPr="009C335E">
        <w:rPr>
          <w:rFonts w:ascii="Arial" w:eastAsia="Times New Roman" w:hAnsi="Arial" w:cs="Arial"/>
          <w:b/>
          <w:color w:val="2E74B5" w:themeColor="accent1" w:themeShade="BF"/>
          <w:sz w:val="24"/>
          <w:szCs w:val="24"/>
          <w:lang w:eastAsia="es-MX"/>
        </w:rPr>
        <w:t xml:space="preserve"> </w:t>
      </w:r>
      <w:r w:rsidRPr="009C335E">
        <w:rPr>
          <w:rFonts w:ascii="Arial" w:hAnsi="Arial" w:cs="Arial"/>
          <w:b/>
          <w:color w:val="2E74B5" w:themeColor="accent1" w:themeShade="BF"/>
          <w:sz w:val="24"/>
          <w:szCs w:val="24"/>
        </w:rPr>
        <w:t>SAN LUIS POTOSÍ.</w:t>
      </w:r>
    </w:p>
    <w:p w:rsidR="00464CFF" w:rsidRPr="009C335E" w:rsidRDefault="00464CFF" w:rsidP="00506CEC">
      <w:pPr>
        <w:pStyle w:val="corte2ponente"/>
        <w:spacing w:line="276" w:lineRule="auto"/>
        <w:jc w:val="right"/>
        <w:rPr>
          <w:rFonts w:cs="Arial"/>
          <w:color w:val="2E74B5" w:themeColor="accent1" w:themeShade="BF"/>
          <w:sz w:val="24"/>
          <w:szCs w:val="24"/>
        </w:rPr>
      </w:pPr>
    </w:p>
    <w:p w:rsidR="00464CFF" w:rsidRPr="009C335E" w:rsidRDefault="00464CFF" w:rsidP="00506CEC">
      <w:pPr>
        <w:pStyle w:val="corte1datos"/>
        <w:spacing w:line="276" w:lineRule="auto"/>
        <w:jc w:val="both"/>
        <w:rPr>
          <w:rFonts w:cs="Arial"/>
          <w:color w:val="2E74B5" w:themeColor="accent1" w:themeShade="BF"/>
          <w:sz w:val="24"/>
          <w:szCs w:val="24"/>
        </w:rPr>
      </w:pPr>
    </w:p>
    <w:p w:rsidR="00464CFF" w:rsidRPr="009C335E" w:rsidRDefault="008E4CFB" w:rsidP="008E4CFB">
      <w:pPr>
        <w:pStyle w:val="corte2ponente"/>
        <w:tabs>
          <w:tab w:val="left" w:pos="7680"/>
        </w:tabs>
        <w:spacing w:line="276" w:lineRule="auto"/>
        <w:rPr>
          <w:rFonts w:cs="Arial"/>
          <w:color w:val="2E74B5" w:themeColor="accent1" w:themeShade="BF"/>
          <w:sz w:val="24"/>
          <w:szCs w:val="24"/>
        </w:rPr>
      </w:pPr>
      <w:r w:rsidRPr="009C335E">
        <w:rPr>
          <w:rFonts w:cs="Arial"/>
          <w:color w:val="2E74B5" w:themeColor="accent1" w:themeShade="BF"/>
          <w:sz w:val="24"/>
          <w:szCs w:val="24"/>
        </w:rPr>
        <w:tab/>
      </w:r>
    </w:p>
    <w:p w:rsidR="00464CFF" w:rsidRPr="009C335E" w:rsidRDefault="00464CFF" w:rsidP="00506CEC">
      <w:pPr>
        <w:pStyle w:val="corte2ponente"/>
        <w:spacing w:line="276" w:lineRule="auto"/>
        <w:rPr>
          <w:rFonts w:cs="Arial"/>
          <w:color w:val="2E74B5" w:themeColor="accent1" w:themeShade="BF"/>
          <w:sz w:val="24"/>
          <w:szCs w:val="24"/>
        </w:rPr>
      </w:pPr>
    </w:p>
    <w:p w:rsidR="00464CFF" w:rsidRPr="009C335E" w:rsidRDefault="00464CFF" w:rsidP="00506CEC">
      <w:pPr>
        <w:spacing w:after="0"/>
        <w:jc w:val="both"/>
        <w:rPr>
          <w:rFonts w:ascii="Arial" w:eastAsia="Times New Roman" w:hAnsi="Arial" w:cs="Arial"/>
          <w:b/>
          <w:color w:val="2E74B5" w:themeColor="accent1" w:themeShade="BF"/>
          <w:sz w:val="24"/>
          <w:szCs w:val="24"/>
          <w:vertAlign w:val="subscript"/>
          <w:lang w:eastAsia="es-MX"/>
        </w:rPr>
      </w:pPr>
      <w:r w:rsidRPr="009C335E">
        <w:rPr>
          <w:rFonts w:ascii="Arial" w:hAnsi="Arial" w:cs="Arial"/>
          <w:color w:val="2E74B5" w:themeColor="accent1" w:themeShade="BF"/>
          <w:sz w:val="24"/>
          <w:szCs w:val="24"/>
        </w:rPr>
        <w:tab/>
      </w:r>
      <w:r w:rsidRPr="009C335E">
        <w:rPr>
          <w:rFonts w:ascii="Arial" w:eastAsia="Times New Roman" w:hAnsi="Arial" w:cs="Arial"/>
          <w:color w:val="2E74B5" w:themeColor="accent1" w:themeShade="BF"/>
          <w:sz w:val="24"/>
          <w:szCs w:val="24"/>
          <w:lang w:eastAsia="es-MX"/>
        </w:rPr>
        <w:t>San Luis Potosí, San Luis Potosí. Acuerdo del Pleno de la Comisión Estatal de Garantía de Acceso a la Información</w:t>
      </w:r>
      <w:r w:rsidR="00CE192D" w:rsidRPr="009C335E">
        <w:rPr>
          <w:rFonts w:ascii="Arial" w:eastAsia="Times New Roman" w:hAnsi="Arial" w:cs="Arial"/>
          <w:color w:val="2E74B5" w:themeColor="accent1" w:themeShade="BF"/>
          <w:sz w:val="24"/>
          <w:szCs w:val="24"/>
          <w:lang w:eastAsia="es-MX"/>
        </w:rPr>
        <w:t xml:space="preserve"> Pública, correspondiente a la S</w:t>
      </w:r>
      <w:r w:rsidRPr="009C335E">
        <w:rPr>
          <w:rFonts w:ascii="Arial" w:eastAsia="Times New Roman" w:hAnsi="Arial" w:cs="Arial"/>
          <w:color w:val="2E74B5" w:themeColor="accent1" w:themeShade="BF"/>
          <w:sz w:val="24"/>
          <w:szCs w:val="24"/>
          <w:lang w:eastAsia="es-MX"/>
        </w:rPr>
        <w:t>esión</w:t>
      </w:r>
      <w:r w:rsidR="00CE192D" w:rsidRPr="009C335E">
        <w:rPr>
          <w:rFonts w:ascii="Arial" w:eastAsia="Times New Roman" w:hAnsi="Arial" w:cs="Arial"/>
          <w:color w:val="2E74B5" w:themeColor="accent1" w:themeShade="BF"/>
          <w:sz w:val="24"/>
          <w:szCs w:val="24"/>
          <w:lang w:eastAsia="es-MX"/>
        </w:rPr>
        <w:t xml:space="preserve"> Extraordinaria de</w:t>
      </w:r>
      <w:r w:rsidR="007A3D2F" w:rsidRPr="009C335E">
        <w:rPr>
          <w:rFonts w:ascii="Arial" w:eastAsia="Times New Roman" w:hAnsi="Arial" w:cs="Arial"/>
          <w:color w:val="2E74B5" w:themeColor="accent1" w:themeShade="BF"/>
          <w:sz w:val="24"/>
          <w:szCs w:val="24"/>
          <w:lang w:eastAsia="es-MX"/>
        </w:rPr>
        <w:t xml:space="preserve"> </w:t>
      </w:r>
      <w:r w:rsidR="006B32FD" w:rsidRPr="009C335E">
        <w:rPr>
          <w:rFonts w:ascii="Arial" w:eastAsia="Times New Roman" w:hAnsi="Arial" w:cs="Arial"/>
          <w:color w:val="2E74B5" w:themeColor="accent1" w:themeShade="BF"/>
          <w:sz w:val="24"/>
          <w:szCs w:val="24"/>
          <w:lang w:eastAsia="es-MX"/>
        </w:rPr>
        <w:t>8 ocho de Julio del</w:t>
      </w:r>
      <w:r w:rsidR="007A3D2F" w:rsidRPr="009C335E">
        <w:rPr>
          <w:rFonts w:ascii="Arial" w:eastAsia="Times New Roman" w:hAnsi="Arial" w:cs="Arial"/>
          <w:color w:val="2E74B5" w:themeColor="accent1" w:themeShade="BF"/>
          <w:sz w:val="24"/>
          <w:szCs w:val="24"/>
          <w:lang w:eastAsia="es-MX"/>
        </w:rPr>
        <w:t xml:space="preserve"> 2020 dos mil veinte.</w:t>
      </w:r>
      <w:r w:rsidR="007A3D2F" w:rsidRPr="009C335E">
        <w:rPr>
          <w:rFonts w:ascii="Arial" w:eastAsia="Times New Roman" w:hAnsi="Arial" w:cs="Arial"/>
          <w:b/>
          <w:color w:val="2E74B5" w:themeColor="accent1" w:themeShade="BF"/>
          <w:sz w:val="24"/>
          <w:szCs w:val="24"/>
          <w:vertAlign w:val="subscript"/>
          <w:lang w:eastAsia="es-MX"/>
        </w:rPr>
        <w:t xml:space="preserve"> </w:t>
      </w:r>
    </w:p>
    <w:p w:rsidR="00464CFF" w:rsidRPr="009C335E" w:rsidRDefault="00464CFF" w:rsidP="00506CEC">
      <w:pPr>
        <w:spacing w:after="0"/>
        <w:jc w:val="both"/>
        <w:rPr>
          <w:rFonts w:ascii="Arial" w:eastAsia="Times New Roman" w:hAnsi="Arial" w:cs="Arial"/>
          <w:b/>
          <w:color w:val="2E74B5" w:themeColor="accent1" w:themeShade="BF"/>
          <w:sz w:val="24"/>
          <w:szCs w:val="24"/>
          <w:lang w:eastAsia="es-MX"/>
        </w:rPr>
      </w:pPr>
    </w:p>
    <w:p w:rsidR="00464CFF" w:rsidRPr="009C335E" w:rsidRDefault="00464CFF" w:rsidP="00506CEC">
      <w:pPr>
        <w:pStyle w:val="corte4fondo"/>
        <w:spacing w:line="276" w:lineRule="auto"/>
        <w:ind w:firstLine="0"/>
        <w:rPr>
          <w:rFonts w:cs="Arial"/>
          <w:b/>
          <w:color w:val="2E74B5" w:themeColor="accent1" w:themeShade="BF"/>
          <w:sz w:val="24"/>
          <w:szCs w:val="24"/>
        </w:rPr>
      </w:pPr>
    </w:p>
    <w:p w:rsidR="00464CFF" w:rsidRPr="009C335E" w:rsidRDefault="00464CFF" w:rsidP="00506CEC">
      <w:pPr>
        <w:pStyle w:val="corte4fondo"/>
        <w:spacing w:line="276" w:lineRule="auto"/>
        <w:rPr>
          <w:rFonts w:cs="Arial"/>
          <w:color w:val="2E74B5" w:themeColor="accent1" w:themeShade="BF"/>
          <w:sz w:val="24"/>
          <w:szCs w:val="24"/>
        </w:rPr>
      </w:pPr>
      <w:r w:rsidRPr="009C335E">
        <w:rPr>
          <w:rFonts w:cs="Arial"/>
          <w:b/>
          <w:color w:val="2E74B5" w:themeColor="accent1" w:themeShade="BF"/>
          <w:sz w:val="24"/>
          <w:szCs w:val="24"/>
        </w:rPr>
        <w:t>VISTOS</w:t>
      </w:r>
      <w:r w:rsidRPr="009C335E">
        <w:rPr>
          <w:rFonts w:cs="Arial"/>
          <w:color w:val="2E74B5" w:themeColor="accent1" w:themeShade="BF"/>
          <w:sz w:val="24"/>
          <w:szCs w:val="24"/>
        </w:rPr>
        <w:t>, para resolver, los autos del recurso de revisión identificado al rubro; y</w:t>
      </w:r>
    </w:p>
    <w:p w:rsidR="00464CFF" w:rsidRPr="009C335E" w:rsidRDefault="00464CFF" w:rsidP="00506CEC">
      <w:pPr>
        <w:pStyle w:val="corte4fondo"/>
        <w:spacing w:line="276" w:lineRule="auto"/>
        <w:rPr>
          <w:rFonts w:cs="Arial"/>
          <w:color w:val="2E74B5" w:themeColor="accent1" w:themeShade="BF"/>
          <w:sz w:val="24"/>
          <w:szCs w:val="24"/>
        </w:rPr>
      </w:pPr>
    </w:p>
    <w:p w:rsidR="00464CFF" w:rsidRPr="009C335E" w:rsidRDefault="00464CFF" w:rsidP="00506CEC">
      <w:pPr>
        <w:pStyle w:val="corte4fondo"/>
        <w:spacing w:line="276" w:lineRule="auto"/>
        <w:jc w:val="center"/>
        <w:rPr>
          <w:rFonts w:cs="Arial"/>
          <w:color w:val="2E74B5" w:themeColor="accent1" w:themeShade="BF"/>
          <w:sz w:val="24"/>
          <w:szCs w:val="24"/>
        </w:rPr>
      </w:pPr>
      <w:r w:rsidRPr="009C335E">
        <w:rPr>
          <w:rFonts w:cs="Arial"/>
          <w:b/>
          <w:color w:val="2E74B5" w:themeColor="accent1" w:themeShade="BF"/>
          <w:sz w:val="24"/>
          <w:szCs w:val="24"/>
        </w:rPr>
        <w:t>RESULTANDO</w:t>
      </w:r>
      <w:r w:rsidRPr="009C335E">
        <w:rPr>
          <w:rFonts w:cs="Arial"/>
          <w:color w:val="2E74B5" w:themeColor="accent1" w:themeShade="BF"/>
          <w:sz w:val="24"/>
          <w:szCs w:val="24"/>
        </w:rPr>
        <w:t>:</w:t>
      </w:r>
    </w:p>
    <w:p w:rsidR="00464CFF" w:rsidRPr="009C335E" w:rsidRDefault="00464CFF" w:rsidP="00506CEC">
      <w:pPr>
        <w:pStyle w:val="corte4fondo"/>
        <w:spacing w:line="276" w:lineRule="auto"/>
        <w:jc w:val="center"/>
        <w:rPr>
          <w:rFonts w:cs="Arial"/>
          <w:color w:val="2E74B5" w:themeColor="accent1" w:themeShade="BF"/>
          <w:sz w:val="24"/>
          <w:szCs w:val="24"/>
        </w:rPr>
      </w:pPr>
    </w:p>
    <w:p w:rsidR="00464CFF" w:rsidRPr="009C335E" w:rsidRDefault="00464CFF" w:rsidP="00506CEC">
      <w:pPr>
        <w:pStyle w:val="corte4fondo"/>
        <w:spacing w:line="276" w:lineRule="auto"/>
        <w:rPr>
          <w:rFonts w:cs="Arial"/>
          <w:color w:val="2E74B5" w:themeColor="accent1" w:themeShade="BF"/>
          <w:sz w:val="24"/>
          <w:szCs w:val="24"/>
        </w:rPr>
      </w:pPr>
      <w:r w:rsidRPr="009C335E">
        <w:rPr>
          <w:rFonts w:cs="Arial"/>
          <w:b/>
          <w:color w:val="2E74B5" w:themeColor="accent1" w:themeShade="BF"/>
          <w:sz w:val="24"/>
          <w:szCs w:val="24"/>
        </w:rPr>
        <w:t xml:space="preserve">PRIMERO. Solicitud de acceso a la información pública. </w:t>
      </w:r>
      <w:r w:rsidRPr="009C335E">
        <w:rPr>
          <w:rFonts w:cs="Arial"/>
          <w:color w:val="2E74B5" w:themeColor="accent1" w:themeShade="BF"/>
          <w:sz w:val="24"/>
          <w:szCs w:val="24"/>
        </w:rPr>
        <w:t xml:space="preserve">Según consta en la Plataforma Nacional de Transparencia en el folio </w:t>
      </w:r>
      <w:r w:rsidRPr="009C335E">
        <w:rPr>
          <w:rFonts w:cs="Arial"/>
          <w:b/>
          <w:color w:val="2E74B5" w:themeColor="accent1" w:themeShade="BF"/>
          <w:sz w:val="24"/>
          <w:szCs w:val="24"/>
        </w:rPr>
        <w:t>0</w:t>
      </w:r>
      <w:r w:rsidR="00AB2FED" w:rsidRPr="009C335E">
        <w:rPr>
          <w:rFonts w:cs="Arial"/>
          <w:b/>
          <w:color w:val="2E74B5" w:themeColor="accent1" w:themeShade="BF"/>
          <w:sz w:val="24"/>
          <w:szCs w:val="24"/>
        </w:rPr>
        <w:t>1543319</w:t>
      </w:r>
      <w:r w:rsidR="00CF5457" w:rsidRPr="009C335E">
        <w:rPr>
          <w:rFonts w:cs="Arial"/>
          <w:b/>
          <w:color w:val="2E74B5" w:themeColor="accent1" w:themeShade="BF"/>
          <w:sz w:val="24"/>
          <w:szCs w:val="24"/>
        </w:rPr>
        <w:t>,</w:t>
      </w:r>
      <w:r w:rsidRPr="009C335E">
        <w:rPr>
          <w:rFonts w:cs="Arial"/>
          <w:b/>
          <w:color w:val="2E74B5" w:themeColor="accent1" w:themeShade="BF"/>
          <w:sz w:val="24"/>
          <w:szCs w:val="24"/>
        </w:rPr>
        <w:t xml:space="preserve"> </w:t>
      </w:r>
      <w:r w:rsidRPr="009C335E">
        <w:rPr>
          <w:rFonts w:cs="Arial"/>
          <w:color w:val="2E74B5" w:themeColor="accent1" w:themeShade="BF"/>
          <w:sz w:val="24"/>
          <w:szCs w:val="24"/>
        </w:rPr>
        <w:t xml:space="preserve">el </w:t>
      </w:r>
      <w:r w:rsidR="00AB2FED" w:rsidRPr="009C335E">
        <w:rPr>
          <w:rFonts w:cs="Arial"/>
          <w:color w:val="2E74B5" w:themeColor="accent1" w:themeShade="BF"/>
          <w:sz w:val="24"/>
          <w:szCs w:val="24"/>
        </w:rPr>
        <w:t>21 veintiuno de octubre</w:t>
      </w:r>
      <w:r w:rsidR="008E4CFB" w:rsidRPr="009C335E">
        <w:rPr>
          <w:rFonts w:cs="Arial"/>
          <w:color w:val="2E74B5" w:themeColor="accent1" w:themeShade="BF"/>
          <w:sz w:val="24"/>
          <w:szCs w:val="24"/>
        </w:rPr>
        <w:t xml:space="preserve"> </w:t>
      </w:r>
      <w:r w:rsidR="007A3D2F" w:rsidRPr="009C335E">
        <w:rPr>
          <w:rFonts w:cs="Arial"/>
          <w:color w:val="2E74B5" w:themeColor="accent1" w:themeShade="BF"/>
          <w:sz w:val="24"/>
          <w:szCs w:val="24"/>
        </w:rPr>
        <w:t xml:space="preserve">de 2019 </w:t>
      </w:r>
      <w:r w:rsidR="000C0B35" w:rsidRPr="009C335E">
        <w:rPr>
          <w:rFonts w:cs="Arial"/>
          <w:color w:val="2E74B5" w:themeColor="accent1" w:themeShade="BF"/>
          <w:sz w:val="24"/>
          <w:szCs w:val="24"/>
        </w:rPr>
        <w:t xml:space="preserve">dos mil diecinueve </w:t>
      </w:r>
      <w:r w:rsidR="000C0B35" w:rsidRPr="009C335E">
        <w:rPr>
          <w:rFonts w:cs="Arial"/>
          <w:b/>
          <w:color w:val="2E74B5" w:themeColor="accent1" w:themeShade="BF"/>
          <w:sz w:val="24"/>
          <w:szCs w:val="24"/>
        </w:rPr>
        <w:t xml:space="preserve">el Municipio de </w:t>
      </w:r>
      <w:r w:rsidR="005409D2" w:rsidRPr="009C335E">
        <w:rPr>
          <w:rFonts w:cs="Arial"/>
          <w:b/>
          <w:color w:val="2E74B5" w:themeColor="accent1" w:themeShade="BF"/>
          <w:sz w:val="24"/>
          <w:szCs w:val="24"/>
        </w:rPr>
        <w:t xml:space="preserve">Soledad de Graciano Sánchez </w:t>
      </w:r>
      <w:r w:rsidRPr="009C335E">
        <w:rPr>
          <w:rFonts w:cs="Arial"/>
          <w:color w:val="2E74B5" w:themeColor="accent1" w:themeShade="BF"/>
          <w:sz w:val="24"/>
          <w:szCs w:val="24"/>
        </w:rPr>
        <w:t>recibió una solicitud de acceso a la información pública en donde se le pidió la información siguiente</w:t>
      </w:r>
      <w:r w:rsidRPr="009C335E">
        <w:rPr>
          <w:rStyle w:val="Refdenotaalpie"/>
          <w:rFonts w:cs="Arial"/>
          <w:color w:val="2E74B5" w:themeColor="accent1" w:themeShade="BF"/>
          <w:sz w:val="24"/>
          <w:szCs w:val="24"/>
        </w:rPr>
        <w:footnoteReference w:id="1"/>
      </w:r>
      <w:r w:rsidRPr="009C335E">
        <w:rPr>
          <w:rFonts w:cs="Arial"/>
          <w:color w:val="2E74B5" w:themeColor="accent1" w:themeShade="BF"/>
          <w:sz w:val="24"/>
          <w:szCs w:val="24"/>
        </w:rPr>
        <w:t>:</w:t>
      </w:r>
    </w:p>
    <w:p w:rsidR="00464CFF" w:rsidRPr="009C335E" w:rsidRDefault="00464CFF" w:rsidP="00506CEC">
      <w:pPr>
        <w:pStyle w:val="corte4fondo"/>
        <w:spacing w:line="276" w:lineRule="auto"/>
        <w:rPr>
          <w:rFonts w:cs="Arial"/>
          <w:color w:val="2E74B5" w:themeColor="accent1" w:themeShade="BF"/>
          <w:sz w:val="24"/>
          <w:szCs w:val="24"/>
        </w:rPr>
      </w:pPr>
    </w:p>
    <w:p w:rsidR="000C0B35" w:rsidRPr="009C335E" w:rsidRDefault="00AB2FED" w:rsidP="00506CEC">
      <w:pPr>
        <w:pStyle w:val="corte4fondo"/>
        <w:spacing w:line="276" w:lineRule="auto"/>
        <w:ind w:firstLine="0"/>
        <w:rPr>
          <w:rFonts w:cs="Arial"/>
          <w:color w:val="2E74B5" w:themeColor="accent1" w:themeShade="BF"/>
          <w:sz w:val="24"/>
          <w:szCs w:val="24"/>
        </w:rPr>
      </w:pPr>
      <w:r w:rsidRPr="009C335E">
        <w:rPr>
          <w:rFonts w:cs="Arial"/>
          <w:noProof/>
          <w:color w:val="2E74B5" w:themeColor="accent1" w:themeShade="BF"/>
          <w:sz w:val="24"/>
          <w:szCs w:val="24"/>
        </w:rPr>
        <w:drawing>
          <wp:inline distT="0" distB="0" distL="0" distR="0">
            <wp:extent cx="5622925" cy="193103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622925" cy="1931035"/>
                    </a:xfrm>
                    <a:prstGeom prst="rect">
                      <a:avLst/>
                    </a:prstGeom>
                    <a:noFill/>
                    <a:ln>
                      <a:noFill/>
                    </a:ln>
                  </pic:spPr>
                </pic:pic>
              </a:graphicData>
            </a:graphic>
          </wp:inline>
        </w:drawing>
      </w:r>
    </w:p>
    <w:p w:rsidR="00464CFF" w:rsidRPr="009C335E" w:rsidRDefault="00464CFF" w:rsidP="00506CEC">
      <w:pPr>
        <w:pStyle w:val="corte4fondo"/>
        <w:spacing w:line="276" w:lineRule="auto"/>
        <w:ind w:firstLine="0"/>
        <w:rPr>
          <w:rFonts w:cs="Arial"/>
          <w:color w:val="2E74B5" w:themeColor="accent1" w:themeShade="BF"/>
          <w:sz w:val="24"/>
          <w:szCs w:val="24"/>
        </w:rPr>
      </w:pPr>
    </w:p>
    <w:p w:rsidR="00AB2FED" w:rsidRPr="009C335E" w:rsidRDefault="00464CFF" w:rsidP="00AB2FED">
      <w:pPr>
        <w:spacing w:after="0"/>
        <w:ind w:firstLine="709"/>
        <w:jc w:val="both"/>
        <w:rPr>
          <w:rFonts w:ascii="Arial" w:hAnsi="Arial" w:cs="Arial"/>
          <w:i/>
          <w:color w:val="2E74B5" w:themeColor="accent1" w:themeShade="BF"/>
          <w:sz w:val="24"/>
          <w:szCs w:val="24"/>
        </w:rPr>
      </w:pPr>
      <w:r w:rsidRPr="009C335E">
        <w:rPr>
          <w:rFonts w:ascii="Arial" w:hAnsi="Arial" w:cs="Arial"/>
          <w:i/>
          <w:color w:val="2E74B5" w:themeColor="accent1" w:themeShade="BF"/>
          <w:sz w:val="24"/>
          <w:szCs w:val="24"/>
        </w:rPr>
        <w:t>“…</w:t>
      </w:r>
      <w:r w:rsidR="00AB2FED" w:rsidRPr="009C335E">
        <w:rPr>
          <w:rFonts w:ascii="Arial" w:hAnsi="Arial" w:cs="Arial"/>
          <w:i/>
          <w:color w:val="2E74B5" w:themeColor="accent1" w:themeShade="BF"/>
          <w:sz w:val="24"/>
          <w:szCs w:val="24"/>
        </w:rPr>
        <w:t xml:space="preserve">SOLICITO DE MARZO DEL 2019, DE LA FRACCIÓN E INCISO, 84 VI  Las facultades de cada área. YA QUE LA INFORMACIÓN PUBLICADA EN LA PLATAFORMA DE CEGAIP ES INCORRECTA, DE FAVOR MANDAR LA </w:t>
      </w:r>
      <w:r w:rsidR="00AB2FED" w:rsidRPr="009C335E">
        <w:rPr>
          <w:rFonts w:ascii="Arial" w:hAnsi="Arial" w:cs="Arial"/>
          <w:i/>
          <w:color w:val="2E74B5" w:themeColor="accent1" w:themeShade="BF"/>
          <w:sz w:val="24"/>
          <w:szCs w:val="24"/>
        </w:rPr>
        <w:lastRenderedPageBreak/>
        <w:t xml:space="preserve">INFORMACIÓN A TRAVÉS DE ESTA PLATAFORMA O AL CORREO EN ELECTRÓNICO. </w:t>
      </w:r>
    </w:p>
    <w:p w:rsidR="00464CFF" w:rsidRPr="009C335E" w:rsidRDefault="00AB2FED" w:rsidP="00AB2FED">
      <w:pPr>
        <w:spacing w:after="0"/>
        <w:ind w:firstLine="709"/>
        <w:jc w:val="both"/>
        <w:rPr>
          <w:rFonts w:ascii="Arial" w:hAnsi="Arial" w:cs="Arial"/>
          <w:i/>
          <w:color w:val="2E74B5" w:themeColor="accent1" w:themeShade="BF"/>
          <w:sz w:val="24"/>
          <w:szCs w:val="24"/>
          <w:lang w:val="en-US"/>
        </w:rPr>
      </w:pPr>
      <w:r w:rsidRPr="009C335E">
        <w:rPr>
          <w:rFonts w:ascii="Arial" w:hAnsi="Arial" w:cs="Arial"/>
          <w:i/>
          <w:color w:val="2E74B5" w:themeColor="accent1" w:themeShade="BF"/>
          <w:sz w:val="24"/>
          <w:szCs w:val="24"/>
          <w:lang w:val="en-US"/>
        </w:rPr>
        <w:t>ANEXO LINK http//cegaipslp.org.mx/webcegaip2019.nsf/0/37db1e7170ac793a86258400005f2c35?EditDocumentStart1Count9999Expand3Seq11</w:t>
      </w:r>
      <w:r w:rsidR="0016033C" w:rsidRPr="009C335E">
        <w:rPr>
          <w:rFonts w:ascii="Arial" w:hAnsi="Arial" w:cs="Arial"/>
          <w:i/>
          <w:color w:val="2E74B5" w:themeColor="accent1" w:themeShade="BF"/>
          <w:sz w:val="24"/>
          <w:szCs w:val="24"/>
          <w:lang w:val="en-US"/>
        </w:rPr>
        <w:t>…</w:t>
      </w:r>
      <w:r w:rsidR="00464CFF" w:rsidRPr="009C335E">
        <w:rPr>
          <w:rFonts w:ascii="Arial" w:hAnsi="Arial" w:cs="Arial"/>
          <w:i/>
          <w:color w:val="2E74B5" w:themeColor="accent1" w:themeShade="BF"/>
          <w:sz w:val="24"/>
          <w:szCs w:val="24"/>
          <w:lang w:val="en-US"/>
        </w:rPr>
        <w:t>”</w:t>
      </w:r>
    </w:p>
    <w:p w:rsidR="0016033C" w:rsidRPr="009C335E" w:rsidRDefault="0016033C" w:rsidP="00506CEC">
      <w:pPr>
        <w:spacing w:after="0"/>
        <w:ind w:firstLine="709"/>
        <w:jc w:val="both"/>
        <w:rPr>
          <w:rFonts w:ascii="Arial" w:hAnsi="Arial" w:cs="Arial"/>
          <w:i/>
          <w:color w:val="2E74B5" w:themeColor="accent1" w:themeShade="BF"/>
          <w:sz w:val="24"/>
          <w:szCs w:val="24"/>
          <w:lang w:val="en-US"/>
        </w:rPr>
      </w:pPr>
    </w:p>
    <w:p w:rsidR="00464CFF" w:rsidRPr="009C335E" w:rsidRDefault="00464CFF" w:rsidP="00506CEC">
      <w:pPr>
        <w:spacing w:after="0"/>
        <w:ind w:firstLine="709"/>
        <w:jc w:val="both"/>
        <w:rPr>
          <w:rFonts w:ascii="Arial" w:eastAsia="Times New Roman" w:hAnsi="Arial" w:cs="Arial"/>
          <w:color w:val="2E74B5" w:themeColor="accent1" w:themeShade="BF"/>
          <w:sz w:val="24"/>
          <w:szCs w:val="24"/>
          <w:lang w:eastAsia="es-MX"/>
        </w:rPr>
      </w:pPr>
      <w:r w:rsidRPr="009C335E">
        <w:rPr>
          <w:rFonts w:ascii="Arial" w:hAnsi="Arial" w:cs="Arial"/>
          <w:b/>
          <w:color w:val="2E74B5" w:themeColor="accent1" w:themeShade="BF"/>
          <w:sz w:val="24"/>
          <w:szCs w:val="24"/>
        </w:rPr>
        <w:t>SEGUNDO.</w:t>
      </w:r>
      <w:r w:rsidRPr="009C335E">
        <w:rPr>
          <w:rFonts w:ascii="Arial" w:eastAsia="Times New Roman" w:hAnsi="Arial" w:cs="Arial"/>
          <w:b/>
          <w:color w:val="2E74B5" w:themeColor="accent1" w:themeShade="BF"/>
          <w:sz w:val="24"/>
          <w:szCs w:val="24"/>
          <w:lang w:eastAsia="es-MX"/>
        </w:rPr>
        <w:t xml:space="preserve"> Respuesta a la solicitud de acceso a la información pública. </w:t>
      </w:r>
      <w:r w:rsidRPr="009C335E">
        <w:rPr>
          <w:rFonts w:ascii="Arial" w:eastAsia="Times New Roman" w:hAnsi="Arial" w:cs="Arial"/>
          <w:color w:val="2E74B5" w:themeColor="accent1" w:themeShade="BF"/>
          <w:sz w:val="24"/>
          <w:szCs w:val="24"/>
          <w:lang w:eastAsia="es-MX"/>
        </w:rPr>
        <w:t xml:space="preserve">El </w:t>
      </w:r>
      <w:r w:rsidR="00AB2FED" w:rsidRPr="009C335E">
        <w:rPr>
          <w:rFonts w:ascii="Arial" w:eastAsia="Times New Roman" w:hAnsi="Arial" w:cs="Arial"/>
          <w:color w:val="2E74B5" w:themeColor="accent1" w:themeShade="BF"/>
          <w:sz w:val="24"/>
          <w:szCs w:val="24"/>
          <w:lang w:eastAsia="es-MX"/>
        </w:rPr>
        <w:t>04 cuatro de noviembre</w:t>
      </w:r>
      <w:r w:rsidR="00CC6DA3" w:rsidRPr="009C335E">
        <w:rPr>
          <w:rFonts w:ascii="Arial" w:eastAsia="Times New Roman" w:hAnsi="Arial" w:cs="Arial"/>
          <w:color w:val="2E74B5" w:themeColor="accent1" w:themeShade="BF"/>
          <w:sz w:val="24"/>
          <w:szCs w:val="24"/>
          <w:lang w:eastAsia="es-MX"/>
        </w:rPr>
        <w:t xml:space="preserve"> </w:t>
      </w:r>
      <w:r w:rsidR="000C0B35" w:rsidRPr="009C335E">
        <w:rPr>
          <w:rFonts w:ascii="Arial" w:eastAsia="Times New Roman" w:hAnsi="Arial" w:cs="Arial"/>
          <w:color w:val="2E74B5" w:themeColor="accent1" w:themeShade="BF"/>
          <w:sz w:val="24"/>
          <w:szCs w:val="24"/>
          <w:lang w:eastAsia="es-MX"/>
        </w:rPr>
        <w:t xml:space="preserve">de 2019 dos mil diecinueve </w:t>
      </w:r>
      <w:r w:rsidRPr="009C335E">
        <w:rPr>
          <w:rFonts w:ascii="Arial" w:eastAsia="Times New Roman" w:hAnsi="Arial" w:cs="Arial"/>
          <w:color w:val="2E74B5" w:themeColor="accent1" w:themeShade="BF"/>
          <w:sz w:val="24"/>
          <w:szCs w:val="24"/>
          <w:lang w:eastAsia="es-MX"/>
        </w:rPr>
        <w:t>el sujeto obligado</w:t>
      </w:r>
      <w:r w:rsidRPr="009C335E">
        <w:rPr>
          <w:rFonts w:ascii="Arial" w:eastAsia="Times New Roman" w:hAnsi="Arial" w:cs="Arial"/>
          <w:b/>
          <w:color w:val="2E74B5" w:themeColor="accent1" w:themeShade="BF"/>
          <w:sz w:val="24"/>
          <w:szCs w:val="24"/>
          <w:lang w:eastAsia="es-MX"/>
        </w:rPr>
        <w:t xml:space="preserve"> </w:t>
      </w:r>
      <w:r w:rsidRPr="009C335E">
        <w:rPr>
          <w:rFonts w:ascii="Arial" w:eastAsia="Times New Roman" w:hAnsi="Arial" w:cs="Arial"/>
          <w:color w:val="2E74B5" w:themeColor="accent1" w:themeShade="BF"/>
          <w:sz w:val="24"/>
          <w:szCs w:val="24"/>
          <w:lang w:eastAsia="es-MX"/>
        </w:rPr>
        <w:t>notificó al solicitante, por el mismo medio electrónico, la respuesta a la solicitud de acceso a la información pública, misma que es como sigue</w:t>
      </w:r>
      <w:r w:rsidRPr="009C335E">
        <w:rPr>
          <w:rFonts w:ascii="Arial" w:eastAsia="Times New Roman" w:hAnsi="Arial" w:cs="Arial"/>
          <w:color w:val="2E74B5" w:themeColor="accent1" w:themeShade="BF"/>
          <w:sz w:val="24"/>
          <w:szCs w:val="24"/>
          <w:vertAlign w:val="superscript"/>
          <w:lang w:eastAsia="es-MX"/>
        </w:rPr>
        <w:footnoteReference w:id="2"/>
      </w:r>
      <w:r w:rsidRPr="009C335E">
        <w:rPr>
          <w:rFonts w:ascii="Arial" w:eastAsia="Times New Roman" w:hAnsi="Arial" w:cs="Arial"/>
          <w:color w:val="2E74B5" w:themeColor="accent1" w:themeShade="BF"/>
          <w:sz w:val="24"/>
          <w:szCs w:val="24"/>
          <w:lang w:eastAsia="es-MX"/>
        </w:rPr>
        <w:t>:</w:t>
      </w:r>
    </w:p>
    <w:p w:rsidR="00CC6DA3" w:rsidRPr="009C335E" w:rsidRDefault="00CC6DA3" w:rsidP="00506CEC">
      <w:pPr>
        <w:spacing w:after="0"/>
        <w:ind w:firstLine="709"/>
        <w:jc w:val="both"/>
        <w:rPr>
          <w:rFonts w:ascii="Arial" w:eastAsia="Times New Roman" w:hAnsi="Arial" w:cs="Arial"/>
          <w:color w:val="2E74B5" w:themeColor="accent1" w:themeShade="BF"/>
          <w:sz w:val="24"/>
          <w:szCs w:val="24"/>
          <w:lang w:eastAsia="es-MX"/>
        </w:rPr>
      </w:pPr>
    </w:p>
    <w:p w:rsidR="00464CFF" w:rsidRPr="009C335E" w:rsidRDefault="00CC1F14" w:rsidP="00506CEC">
      <w:pPr>
        <w:spacing w:after="0"/>
        <w:ind w:firstLine="709"/>
        <w:jc w:val="both"/>
        <w:rPr>
          <w:rFonts w:ascii="Arial" w:eastAsia="Times New Roman" w:hAnsi="Arial" w:cs="Arial"/>
          <w:color w:val="2E74B5" w:themeColor="accent1" w:themeShade="BF"/>
          <w:sz w:val="24"/>
          <w:szCs w:val="24"/>
          <w:lang w:eastAsia="es-MX"/>
        </w:rPr>
      </w:pPr>
      <w:r w:rsidRPr="009C335E">
        <w:rPr>
          <w:rFonts w:ascii="Arial" w:eastAsia="Times New Roman" w:hAnsi="Arial" w:cs="Arial"/>
          <w:noProof/>
          <w:color w:val="2E74B5" w:themeColor="accent1" w:themeShade="BF"/>
          <w:sz w:val="24"/>
          <w:szCs w:val="24"/>
          <w:lang w:eastAsia="es-MX"/>
        </w:rPr>
        <w:drawing>
          <wp:inline distT="0" distB="0" distL="0" distR="0">
            <wp:extent cx="5577840" cy="1737360"/>
            <wp:effectExtent l="0" t="0" r="3810" b="0"/>
            <wp:docPr id="4"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577840" cy="1737360"/>
                    </a:xfrm>
                    <a:prstGeom prst="rect">
                      <a:avLst/>
                    </a:prstGeom>
                    <a:noFill/>
                    <a:ln>
                      <a:noFill/>
                    </a:ln>
                  </pic:spPr>
                </pic:pic>
              </a:graphicData>
            </a:graphic>
          </wp:inline>
        </w:drawing>
      </w:r>
    </w:p>
    <w:p w:rsidR="00464CFF" w:rsidRPr="009C335E" w:rsidRDefault="00464CFF" w:rsidP="00506CEC">
      <w:pPr>
        <w:spacing w:after="0"/>
        <w:jc w:val="both"/>
        <w:rPr>
          <w:rFonts w:ascii="Arial" w:eastAsia="Times New Roman" w:hAnsi="Arial" w:cs="Arial"/>
          <w:color w:val="2E74B5" w:themeColor="accent1" w:themeShade="BF"/>
          <w:sz w:val="24"/>
          <w:szCs w:val="24"/>
          <w:lang w:eastAsia="es-MX"/>
        </w:rPr>
      </w:pPr>
    </w:p>
    <w:p w:rsidR="000C0B35" w:rsidRPr="009C335E" w:rsidRDefault="000C0B35" w:rsidP="00506CEC">
      <w:pPr>
        <w:pStyle w:val="corte4fondo"/>
        <w:spacing w:line="276" w:lineRule="auto"/>
        <w:ind w:firstLine="0"/>
        <w:rPr>
          <w:rFonts w:cs="Arial"/>
          <w:i/>
          <w:color w:val="2E74B5" w:themeColor="accent1" w:themeShade="BF"/>
          <w:sz w:val="24"/>
          <w:szCs w:val="24"/>
        </w:rPr>
      </w:pPr>
    </w:p>
    <w:p w:rsidR="00CC1F14" w:rsidRPr="009C335E" w:rsidRDefault="000C0B35" w:rsidP="00CC1F14">
      <w:pPr>
        <w:pStyle w:val="corte4fondo"/>
        <w:rPr>
          <w:rFonts w:cs="Arial"/>
          <w:i/>
          <w:color w:val="2E74B5" w:themeColor="accent1" w:themeShade="BF"/>
          <w:sz w:val="24"/>
          <w:szCs w:val="24"/>
        </w:rPr>
      </w:pPr>
      <w:r w:rsidRPr="009C335E">
        <w:rPr>
          <w:rFonts w:cs="Arial"/>
          <w:i/>
          <w:color w:val="2E74B5" w:themeColor="accent1" w:themeShade="BF"/>
          <w:sz w:val="24"/>
          <w:szCs w:val="24"/>
        </w:rPr>
        <w:t>“…</w:t>
      </w:r>
      <w:r w:rsidR="00CC1F14" w:rsidRPr="009C335E">
        <w:rPr>
          <w:rFonts w:cs="Arial"/>
          <w:i/>
          <w:color w:val="2E74B5" w:themeColor="accent1" w:themeShade="BF"/>
          <w:sz w:val="24"/>
          <w:szCs w:val="24"/>
        </w:rPr>
        <w:t>C. XXXXXXXXXX XXXXXXX</w:t>
      </w:r>
    </w:p>
    <w:p w:rsidR="00CC1F14" w:rsidRPr="009C335E" w:rsidRDefault="00CC1F14" w:rsidP="00CC1F14">
      <w:pPr>
        <w:pStyle w:val="corte4fondo"/>
        <w:rPr>
          <w:rFonts w:cs="Arial"/>
          <w:i/>
          <w:color w:val="2E74B5" w:themeColor="accent1" w:themeShade="BF"/>
          <w:sz w:val="24"/>
          <w:szCs w:val="24"/>
        </w:rPr>
      </w:pPr>
      <w:r w:rsidRPr="009C335E">
        <w:rPr>
          <w:rFonts w:cs="Arial"/>
          <w:i/>
          <w:color w:val="2E74B5" w:themeColor="accent1" w:themeShade="BF"/>
          <w:sz w:val="24"/>
          <w:szCs w:val="24"/>
        </w:rPr>
        <w:t>FOLIO  01543319</w:t>
      </w:r>
    </w:p>
    <w:p w:rsidR="00CC1F14" w:rsidRPr="009C335E" w:rsidRDefault="00CC1F14" w:rsidP="00CC1F14">
      <w:pPr>
        <w:pStyle w:val="corte4fondo"/>
        <w:rPr>
          <w:rFonts w:cs="Arial"/>
          <w:i/>
          <w:color w:val="2E74B5" w:themeColor="accent1" w:themeShade="BF"/>
          <w:sz w:val="24"/>
          <w:szCs w:val="24"/>
        </w:rPr>
      </w:pPr>
      <w:r w:rsidRPr="009C335E">
        <w:rPr>
          <w:rFonts w:cs="Arial"/>
          <w:i/>
          <w:color w:val="2E74B5" w:themeColor="accent1" w:themeShade="BF"/>
          <w:sz w:val="24"/>
          <w:szCs w:val="24"/>
        </w:rPr>
        <w:t>P R E S E N T E.-</w:t>
      </w:r>
    </w:p>
    <w:p w:rsidR="00CC1F14" w:rsidRPr="009C335E" w:rsidRDefault="00CC1F14" w:rsidP="00CC1F14">
      <w:pPr>
        <w:pStyle w:val="corte4fondo"/>
        <w:rPr>
          <w:rFonts w:cs="Arial"/>
          <w:i/>
          <w:color w:val="2E74B5" w:themeColor="accent1" w:themeShade="BF"/>
          <w:sz w:val="24"/>
          <w:szCs w:val="24"/>
        </w:rPr>
      </w:pPr>
    </w:p>
    <w:p w:rsidR="00CC1F14" w:rsidRPr="009C335E" w:rsidRDefault="00CC1F14" w:rsidP="00CC1F14">
      <w:pPr>
        <w:pStyle w:val="corte4fondo"/>
        <w:rPr>
          <w:rFonts w:cs="Arial"/>
          <w:i/>
          <w:color w:val="2E74B5" w:themeColor="accent1" w:themeShade="BF"/>
          <w:sz w:val="24"/>
          <w:szCs w:val="24"/>
        </w:rPr>
      </w:pPr>
      <w:r w:rsidRPr="009C335E">
        <w:rPr>
          <w:rFonts w:cs="Arial"/>
          <w:i/>
          <w:color w:val="2E74B5" w:themeColor="accent1" w:themeShade="BF"/>
          <w:sz w:val="24"/>
          <w:szCs w:val="24"/>
        </w:rPr>
        <w:t>DENTRO DE LOS AUTOS FORMADOS CON MOTIVO DE SU ESCRITO RECIBIDO EL DIA 21 DE OCTUBRE DE 2019, EN ESTA OFICINA DE LA UNIDAD DE TRANSPARENCIA, POR MEDIO DEL SISTEMA INFOMEX CON NO. DE FOLIO 01543319 A LA CUAL SE LE ASIGNO EL No. DE EXPEDIENTE UT/2495/10/2019, EN EL CUAL SOLICITA.</w:t>
      </w:r>
    </w:p>
    <w:p w:rsidR="00CC1F14" w:rsidRPr="009C335E" w:rsidRDefault="00CC1F14" w:rsidP="00CC1F14">
      <w:pPr>
        <w:pStyle w:val="corte4fondo"/>
        <w:rPr>
          <w:rFonts w:cs="Arial"/>
          <w:i/>
          <w:color w:val="2E74B5" w:themeColor="accent1" w:themeShade="BF"/>
          <w:sz w:val="24"/>
          <w:szCs w:val="24"/>
        </w:rPr>
      </w:pPr>
    </w:p>
    <w:p w:rsidR="00CC1F14" w:rsidRPr="009C335E" w:rsidRDefault="00CC1F14" w:rsidP="00CC1F14">
      <w:pPr>
        <w:pStyle w:val="corte4fondo"/>
        <w:rPr>
          <w:rFonts w:cs="Arial"/>
          <w:i/>
          <w:color w:val="2E74B5" w:themeColor="accent1" w:themeShade="BF"/>
          <w:sz w:val="24"/>
          <w:szCs w:val="24"/>
        </w:rPr>
      </w:pPr>
      <w:r w:rsidRPr="009C335E">
        <w:rPr>
          <w:rFonts w:cs="Arial"/>
          <w:i/>
          <w:color w:val="2E74B5" w:themeColor="accent1" w:themeShade="BF"/>
          <w:sz w:val="24"/>
          <w:szCs w:val="24"/>
        </w:rPr>
        <w:t>SOLICITO DE MARZO DEL 2019, DE LA FRACCIÓN E INCISO, 84 VI  Las facultades de cada área. YA QUE LA INFORMACIÓN PUBLICADA EN LA PLATAFORMA DE CEGAIP ES INCORRECTA, DE FAVOR MANDAR LA INFORMACIÓN A TRAVÉS DE ESTA PLATAFORMA O AL CORREO EN ELECTRÓNICO.</w:t>
      </w:r>
    </w:p>
    <w:p w:rsidR="00CC1F14" w:rsidRPr="009C335E" w:rsidRDefault="00CC1F14" w:rsidP="00CC1F14">
      <w:pPr>
        <w:pStyle w:val="corte4fondo"/>
        <w:rPr>
          <w:rFonts w:cs="Arial"/>
          <w:i/>
          <w:color w:val="2E74B5" w:themeColor="accent1" w:themeShade="BF"/>
          <w:sz w:val="24"/>
          <w:szCs w:val="24"/>
        </w:rPr>
      </w:pPr>
      <w:r w:rsidRPr="009C335E">
        <w:rPr>
          <w:rFonts w:cs="Arial"/>
          <w:i/>
          <w:color w:val="2E74B5" w:themeColor="accent1" w:themeShade="BF"/>
          <w:sz w:val="24"/>
          <w:szCs w:val="24"/>
        </w:rPr>
        <w:t>ANEXO LINK</w:t>
      </w:r>
    </w:p>
    <w:p w:rsidR="00CC1F14" w:rsidRPr="009C335E" w:rsidRDefault="00CC1F14" w:rsidP="00CC1F14">
      <w:pPr>
        <w:pStyle w:val="corte4fondo"/>
        <w:rPr>
          <w:rFonts w:cs="Arial"/>
          <w:i/>
          <w:color w:val="2E74B5" w:themeColor="accent1" w:themeShade="BF"/>
          <w:sz w:val="24"/>
          <w:szCs w:val="24"/>
        </w:rPr>
      </w:pPr>
      <w:r w:rsidRPr="009C335E">
        <w:rPr>
          <w:rFonts w:cs="Arial"/>
          <w:i/>
          <w:color w:val="2E74B5" w:themeColor="accent1" w:themeShade="BF"/>
          <w:sz w:val="24"/>
          <w:szCs w:val="24"/>
        </w:rPr>
        <w:t xml:space="preserve">http//cegaipslp.org.mx/webcegaip2019.nsf/0/37db1e7170ac793a86258400005f2c35?EditDocumentStart1Count9999Expand3Seq11    </w:t>
      </w:r>
    </w:p>
    <w:p w:rsidR="00CC1F14" w:rsidRPr="009C335E" w:rsidRDefault="00CC1F14" w:rsidP="00CC1F14">
      <w:pPr>
        <w:pStyle w:val="corte4fondo"/>
        <w:rPr>
          <w:rFonts w:cs="Arial"/>
          <w:i/>
          <w:color w:val="2E74B5" w:themeColor="accent1" w:themeShade="BF"/>
          <w:sz w:val="24"/>
          <w:szCs w:val="24"/>
        </w:rPr>
      </w:pPr>
    </w:p>
    <w:p w:rsidR="00CC1F14" w:rsidRPr="009C335E" w:rsidRDefault="00CC1F14" w:rsidP="00CC1F14">
      <w:pPr>
        <w:pStyle w:val="corte4fondo"/>
        <w:rPr>
          <w:rFonts w:cs="Arial"/>
          <w:i/>
          <w:color w:val="2E74B5" w:themeColor="accent1" w:themeShade="BF"/>
          <w:sz w:val="24"/>
          <w:szCs w:val="24"/>
        </w:rPr>
      </w:pPr>
      <w:r w:rsidRPr="009C335E">
        <w:rPr>
          <w:rFonts w:cs="Arial"/>
          <w:i/>
          <w:color w:val="2E74B5" w:themeColor="accent1" w:themeShade="BF"/>
          <w:sz w:val="24"/>
          <w:szCs w:val="24"/>
        </w:rPr>
        <w:t>POR LO ANTERIORMENTE EXPUESTO SE TIENE POR ENVIADO EL OFICIO DE NUMERO  MSGS/UT/2646/10/2019 PARA OFICIALIA MAYOR YA QUE CON FUNDAMENTO EN EL ARTICULO 153 DE LA LEY DE TRANSPARENCIA VIGENTE EN EL ESTADO DE SAN LUIS POTOSI, SON LAS AREAS LAS RESPONSABLES DE PROPORCIONAR LA INFORMACION QUE COMPETE DE ACUERDO A SUS FACULTADES COMPETENCIAS Y FUNCIONES.</w:t>
      </w:r>
    </w:p>
    <w:p w:rsidR="00CC1F14" w:rsidRPr="009C335E" w:rsidRDefault="00CC1F14" w:rsidP="00CC1F14">
      <w:pPr>
        <w:pStyle w:val="corte4fondo"/>
        <w:rPr>
          <w:rFonts w:cs="Arial"/>
          <w:i/>
          <w:color w:val="2E74B5" w:themeColor="accent1" w:themeShade="BF"/>
          <w:sz w:val="24"/>
          <w:szCs w:val="24"/>
        </w:rPr>
      </w:pPr>
    </w:p>
    <w:p w:rsidR="00CC1F14" w:rsidRPr="009C335E" w:rsidRDefault="00CC1F14" w:rsidP="00CC1F14">
      <w:pPr>
        <w:pStyle w:val="corte4fondo"/>
        <w:rPr>
          <w:rFonts w:cs="Arial"/>
          <w:i/>
          <w:color w:val="2E74B5" w:themeColor="accent1" w:themeShade="BF"/>
          <w:sz w:val="24"/>
          <w:szCs w:val="24"/>
        </w:rPr>
      </w:pPr>
      <w:r w:rsidRPr="009C335E">
        <w:rPr>
          <w:rFonts w:cs="Arial"/>
          <w:i/>
          <w:color w:val="2E74B5" w:themeColor="accent1" w:themeShade="BF"/>
          <w:sz w:val="24"/>
          <w:szCs w:val="24"/>
        </w:rPr>
        <w:t>DERIVADO DE LO ANTERIOR SE TIENE POR RECIBIDO EL OFICIO CON NO. MSGS/OM/557/2019 POR PARTE DE OFICIALIA MAYOR  EN EL CUAL SE INFORMA LO SIGUIENTE:</w:t>
      </w:r>
    </w:p>
    <w:p w:rsidR="00CC1F14" w:rsidRPr="009C335E" w:rsidRDefault="00CC1F14" w:rsidP="00CC1F14">
      <w:pPr>
        <w:pStyle w:val="corte4fondo"/>
        <w:rPr>
          <w:rFonts w:cs="Arial"/>
          <w:i/>
          <w:color w:val="2E74B5" w:themeColor="accent1" w:themeShade="BF"/>
          <w:sz w:val="24"/>
          <w:szCs w:val="24"/>
        </w:rPr>
      </w:pPr>
    </w:p>
    <w:p w:rsidR="00CC1F14" w:rsidRPr="009C335E" w:rsidRDefault="00CC1F14" w:rsidP="00CC1F14">
      <w:pPr>
        <w:pStyle w:val="corte4fondo"/>
        <w:rPr>
          <w:rFonts w:cs="Arial"/>
          <w:i/>
          <w:color w:val="2E74B5" w:themeColor="accent1" w:themeShade="BF"/>
          <w:sz w:val="24"/>
          <w:szCs w:val="24"/>
        </w:rPr>
      </w:pPr>
      <w:r w:rsidRPr="009C335E">
        <w:rPr>
          <w:rFonts w:cs="Arial"/>
          <w:i/>
          <w:color w:val="2E74B5" w:themeColor="accent1" w:themeShade="BF"/>
          <w:sz w:val="24"/>
          <w:szCs w:val="24"/>
        </w:rPr>
        <w:t>Por medio del presente, me permito dar contestación a la solicitud de información presentada en esta Unidad de Transparencia de fecha 21 de octubre de 2019, y remitida a esta oficialía mayor el 22 de octubre de 2019, por el C. XXXXXXXXXXXXX. habiéndose registrado en el expediente UT/2495/10/2019, me permito comunicar a Usted, lo siguiente:</w:t>
      </w:r>
    </w:p>
    <w:p w:rsidR="00CC1F14" w:rsidRPr="009C335E" w:rsidRDefault="00CC1F14" w:rsidP="00CC1F14">
      <w:pPr>
        <w:pStyle w:val="corte4fondo"/>
        <w:rPr>
          <w:rFonts w:cs="Arial"/>
          <w:i/>
          <w:color w:val="2E74B5" w:themeColor="accent1" w:themeShade="BF"/>
          <w:sz w:val="24"/>
          <w:szCs w:val="24"/>
        </w:rPr>
      </w:pPr>
    </w:p>
    <w:p w:rsidR="00CC1F14" w:rsidRPr="009C335E" w:rsidRDefault="00CC1F14" w:rsidP="00CC1F14">
      <w:pPr>
        <w:pStyle w:val="corte4fondo"/>
        <w:rPr>
          <w:rFonts w:cs="Arial"/>
          <w:i/>
          <w:color w:val="2E74B5" w:themeColor="accent1" w:themeShade="BF"/>
          <w:sz w:val="24"/>
          <w:szCs w:val="24"/>
        </w:rPr>
      </w:pPr>
      <w:r w:rsidRPr="009C335E">
        <w:rPr>
          <w:rFonts w:cs="Arial"/>
          <w:i/>
          <w:color w:val="2E74B5" w:themeColor="accent1" w:themeShade="BF"/>
          <w:sz w:val="24"/>
          <w:szCs w:val="24"/>
        </w:rPr>
        <w:t xml:space="preserve">La información que solicita se encuentra disponible en el Portal Estatal de Transparencia de la Comisión Estatal de Garantía de Acceso a la Información Pública, en el apartado del artículo 84, fracción VI, de la Ley Transparencia y Acceso a la Información Pública del Estado de San Luis Potosí, correspondiente a Soledad de Graciano Sánchez, S.L.P., siendo localizable en el siguiente hipervínculo: </w:t>
      </w:r>
    </w:p>
    <w:p w:rsidR="00CC1F14" w:rsidRPr="009C335E" w:rsidRDefault="00CC1F14" w:rsidP="00CC1F14">
      <w:pPr>
        <w:pStyle w:val="corte4fondo"/>
        <w:rPr>
          <w:rFonts w:cs="Arial"/>
          <w:i/>
          <w:color w:val="2E74B5" w:themeColor="accent1" w:themeShade="BF"/>
          <w:sz w:val="24"/>
          <w:szCs w:val="24"/>
        </w:rPr>
      </w:pPr>
    </w:p>
    <w:p w:rsidR="00CC1F14" w:rsidRPr="009C335E" w:rsidRDefault="00CC1F14" w:rsidP="00CC1F14">
      <w:pPr>
        <w:pStyle w:val="corte4fondo"/>
        <w:rPr>
          <w:rFonts w:cs="Arial"/>
          <w:i/>
          <w:color w:val="2E74B5" w:themeColor="accent1" w:themeShade="BF"/>
          <w:sz w:val="24"/>
          <w:szCs w:val="24"/>
        </w:rPr>
      </w:pPr>
      <w:r w:rsidRPr="009C335E">
        <w:rPr>
          <w:rFonts w:cs="Arial"/>
          <w:i/>
          <w:color w:val="2E74B5" w:themeColor="accent1" w:themeShade="BF"/>
          <w:sz w:val="24"/>
          <w:szCs w:val="24"/>
        </w:rPr>
        <w:t>AÑO</w:t>
      </w:r>
      <w:r w:rsidRPr="009C335E">
        <w:rPr>
          <w:rFonts w:cs="Arial"/>
          <w:i/>
          <w:color w:val="2E74B5" w:themeColor="accent1" w:themeShade="BF"/>
          <w:sz w:val="24"/>
          <w:szCs w:val="24"/>
        </w:rPr>
        <w:tab/>
        <w:t>MES</w:t>
      </w:r>
      <w:r w:rsidRPr="009C335E">
        <w:rPr>
          <w:rFonts w:cs="Arial"/>
          <w:i/>
          <w:color w:val="2E74B5" w:themeColor="accent1" w:themeShade="BF"/>
          <w:sz w:val="24"/>
          <w:szCs w:val="24"/>
        </w:rPr>
        <w:tab/>
        <w:t>HIPERVICULO</w:t>
      </w:r>
    </w:p>
    <w:p w:rsidR="00CC1F14" w:rsidRPr="009C335E" w:rsidRDefault="00CC1F14" w:rsidP="00CC1F14">
      <w:pPr>
        <w:pStyle w:val="corte4fondo"/>
        <w:rPr>
          <w:rFonts w:cs="Arial"/>
          <w:i/>
          <w:color w:val="2E74B5" w:themeColor="accent1" w:themeShade="BF"/>
          <w:sz w:val="24"/>
          <w:szCs w:val="24"/>
        </w:rPr>
      </w:pPr>
      <w:r w:rsidRPr="009C335E">
        <w:rPr>
          <w:rFonts w:cs="Arial"/>
          <w:i/>
          <w:color w:val="2E74B5" w:themeColor="accent1" w:themeShade="BF"/>
          <w:sz w:val="24"/>
          <w:szCs w:val="24"/>
        </w:rPr>
        <w:t>2019</w:t>
      </w:r>
      <w:r w:rsidRPr="009C335E">
        <w:rPr>
          <w:rFonts w:cs="Arial"/>
          <w:i/>
          <w:color w:val="2E74B5" w:themeColor="accent1" w:themeShade="BF"/>
          <w:sz w:val="24"/>
          <w:szCs w:val="24"/>
        </w:rPr>
        <w:tab/>
        <w:t>Marzo</w:t>
      </w:r>
      <w:r w:rsidRPr="009C335E">
        <w:rPr>
          <w:rFonts w:cs="Arial"/>
          <w:i/>
          <w:color w:val="2E74B5" w:themeColor="accent1" w:themeShade="BF"/>
          <w:sz w:val="24"/>
          <w:szCs w:val="24"/>
        </w:rPr>
        <w:tab/>
        <w:t>http://www.cegaipslp.org.mx/webcegaip2019.nsf/nombre_de_la_vista/380C0D33223BD1DD862583D30064F95E/$File/LTAIPSLP84VI.xlsxNUEVO+marzo+19.xlsx?OpenElement</w:t>
      </w:r>
    </w:p>
    <w:p w:rsidR="00CC1F14" w:rsidRPr="009C335E" w:rsidRDefault="00CC1F14" w:rsidP="00CC1F14">
      <w:pPr>
        <w:pStyle w:val="corte4fondo"/>
        <w:rPr>
          <w:rFonts w:cs="Arial"/>
          <w:i/>
          <w:color w:val="2E74B5" w:themeColor="accent1" w:themeShade="BF"/>
          <w:sz w:val="24"/>
          <w:szCs w:val="24"/>
        </w:rPr>
      </w:pPr>
    </w:p>
    <w:p w:rsidR="00CC1F14" w:rsidRDefault="00CC1F14" w:rsidP="00CC1F14">
      <w:pPr>
        <w:pStyle w:val="corte4fondo"/>
        <w:rPr>
          <w:rFonts w:cs="Arial"/>
          <w:i/>
          <w:color w:val="2E74B5" w:themeColor="accent1" w:themeShade="BF"/>
          <w:sz w:val="24"/>
          <w:szCs w:val="24"/>
        </w:rPr>
      </w:pPr>
      <w:r w:rsidRPr="009C335E">
        <w:rPr>
          <w:rFonts w:cs="Arial"/>
          <w:i/>
          <w:color w:val="2E74B5" w:themeColor="accent1" w:themeShade="BF"/>
          <w:sz w:val="24"/>
          <w:szCs w:val="24"/>
        </w:rPr>
        <w:t xml:space="preserve">Finalmente, se le informa que la respuesta brindada por la suscrita se realizó atendiendo a lo dispuesto por los artículos 59, 60, 61 y 152, de la Ley de Transparencia y Acceso a la Información Pública del Estado de San Luis Potosí, que respectivamente establecen que los sujetos obligados deben proporcionar la </w:t>
      </w:r>
      <w:r w:rsidRPr="009C335E">
        <w:rPr>
          <w:rFonts w:cs="Arial"/>
          <w:i/>
          <w:color w:val="2E74B5" w:themeColor="accent1" w:themeShade="BF"/>
          <w:sz w:val="24"/>
          <w:szCs w:val="24"/>
        </w:rPr>
        <w:lastRenderedPageBreak/>
        <w:t>información solicitada en la modalidad en que se encuentre y que dicha obligación no implica su procesamiento, ni adecuación al interés del solicitante.</w:t>
      </w:r>
    </w:p>
    <w:p w:rsidR="009C335E" w:rsidRPr="009C335E" w:rsidRDefault="009C335E" w:rsidP="00CC1F14">
      <w:pPr>
        <w:pStyle w:val="corte4fondo"/>
        <w:rPr>
          <w:rFonts w:cs="Arial"/>
          <w:i/>
          <w:color w:val="2E74B5" w:themeColor="accent1" w:themeShade="BF"/>
          <w:sz w:val="24"/>
          <w:szCs w:val="24"/>
        </w:rPr>
      </w:pPr>
    </w:p>
    <w:p w:rsidR="00CC1F14" w:rsidRPr="009C335E" w:rsidRDefault="00CC1F14" w:rsidP="00CC1F14">
      <w:pPr>
        <w:pStyle w:val="corte4fondo"/>
        <w:rPr>
          <w:rFonts w:cs="Arial"/>
          <w:i/>
          <w:color w:val="2E74B5" w:themeColor="accent1" w:themeShade="BF"/>
          <w:sz w:val="24"/>
          <w:szCs w:val="24"/>
        </w:rPr>
      </w:pPr>
      <w:r w:rsidRPr="009C335E">
        <w:rPr>
          <w:rFonts w:cs="Arial"/>
          <w:i/>
          <w:color w:val="2E74B5" w:themeColor="accent1" w:themeShade="BF"/>
          <w:sz w:val="24"/>
          <w:szCs w:val="24"/>
        </w:rPr>
        <w:t>Como conclusión le hago saber que se atendió a su solicitud de acceso a la información en razón que de conformidad con lo dispuesto en el artículo 147 de la Ley de Transparencia y Acceso a la Información Pública del Estado de San Luis Potosí.</w:t>
      </w:r>
    </w:p>
    <w:p w:rsidR="00CC1F14" w:rsidRPr="009C335E" w:rsidRDefault="00CC1F14" w:rsidP="00CC1F14">
      <w:pPr>
        <w:pStyle w:val="corte4fondo"/>
        <w:rPr>
          <w:rFonts w:cs="Arial"/>
          <w:i/>
          <w:color w:val="2E74B5" w:themeColor="accent1" w:themeShade="BF"/>
          <w:sz w:val="24"/>
          <w:szCs w:val="24"/>
        </w:rPr>
      </w:pPr>
    </w:p>
    <w:p w:rsidR="00CC1F14" w:rsidRPr="009C335E" w:rsidRDefault="00CC1F14" w:rsidP="00CC1F14">
      <w:pPr>
        <w:pStyle w:val="corte4fondo"/>
        <w:rPr>
          <w:rFonts w:cs="Arial"/>
          <w:i/>
          <w:color w:val="2E74B5" w:themeColor="accent1" w:themeShade="BF"/>
          <w:sz w:val="24"/>
          <w:szCs w:val="24"/>
        </w:rPr>
      </w:pPr>
      <w:r w:rsidRPr="009C335E">
        <w:rPr>
          <w:rFonts w:cs="Arial"/>
          <w:i/>
          <w:color w:val="2E74B5" w:themeColor="accent1" w:themeShade="BF"/>
          <w:sz w:val="24"/>
          <w:szCs w:val="24"/>
        </w:rPr>
        <w:t>POR LO ANTERIORMENTE EXPUESTO ESTA UNIDAD DE TRANSPARENCIA TIENE A BIEN ACORDAR. – NOTIFIQUESE AL C. XXXXXXXXXXXXXXX  EL CONTENIDO DEL OFICIO AQUÍ CITADO, MISMO QUE SE PONE A SU DISPOSICIÓN PARA SU CONSULTA FISICA GRATUITA EN ESTAS OFICINAS QUE OCUPA LA UNIDAD DE TRANSPARENCIA UBICADA EN NEGRETE 106-A PLANTA ALTA CABECERA MUNICIPAL DE SOLEDAD DE GRACIANO SANCHEZ, S.L.P. EN UN HORARIO DE L-V de 8:00 a 15:00 PM</w:t>
      </w:r>
    </w:p>
    <w:p w:rsidR="00CC1F14" w:rsidRPr="009C335E" w:rsidRDefault="00CC1F14" w:rsidP="00CC1F14">
      <w:pPr>
        <w:pStyle w:val="corte4fondo"/>
        <w:rPr>
          <w:rFonts w:cs="Arial"/>
          <w:i/>
          <w:color w:val="2E74B5" w:themeColor="accent1" w:themeShade="BF"/>
          <w:sz w:val="24"/>
          <w:szCs w:val="24"/>
        </w:rPr>
      </w:pPr>
    </w:p>
    <w:p w:rsidR="00464CFF" w:rsidRPr="009C335E" w:rsidRDefault="00CC1F14" w:rsidP="00CC1F14">
      <w:pPr>
        <w:pStyle w:val="corte4fondo"/>
        <w:spacing w:line="276" w:lineRule="auto"/>
        <w:rPr>
          <w:rFonts w:cs="Arial"/>
          <w:i/>
          <w:color w:val="2E74B5" w:themeColor="accent1" w:themeShade="BF"/>
          <w:sz w:val="24"/>
          <w:szCs w:val="24"/>
        </w:rPr>
      </w:pPr>
      <w:r w:rsidRPr="009C335E">
        <w:rPr>
          <w:rFonts w:cs="Arial"/>
          <w:i/>
          <w:color w:val="2E74B5" w:themeColor="accent1" w:themeShade="BF"/>
          <w:sz w:val="24"/>
          <w:szCs w:val="24"/>
        </w:rPr>
        <w:t>ASI LO ACORDO ESTA UNIDAD DE TRANSPARENCIA, DEL AYUNTAMIENTO DE SOLEDAD DE GRACIANO SANCHEZ</w:t>
      </w:r>
      <w:r w:rsidR="000C0B35" w:rsidRPr="009C335E">
        <w:rPr>
          <w:rFonts w:cs="Arial"/>
          <w:i/>
          <w:color w:val="2E74B5" w:themeColor="accent1" w:themeShade="BF"/>
          <w:sz w:val="24"/>
          <w:szCs w:val="24"/>
        </w:rPr>
        <w:t>…”</w:t>
      </w:r>
    </w:p>
    <w:p w:rsidR="000C0B35" w:rsidRPr="009C335E" w:rsidRDefault="000C0B35" w:rsidP="00506CEC">
      <w:pPr>
        <w:pStyle w:val="corte4fondo"/>
        <w:spacing w:line="276" w:lineRule="auto"/>
        <w:ind w:firstLine="0"/>
        <w:rPr>
          <w:rFonts w:cs="Arial"/>
          <w:i/>
          <w:color w:val="2E74B5" w:themeColor="accent1" w:themeShade="BF"/>
          <w:sz w:val="24"/>
          <w:szCs w:val="24"/>
        </w:rPr>
      </w:pPr>
    </w:p>
    <w:p w:rsidR="006C43A8" w:rsidRPr="009C335E" w:rsidRDefault="00464CFF" w:rsidP="006C43A8">
      <w:pPr>
        <w:pStyle w:val="corte4fondo"/>
        <w:spacing w:line="276" w:lineRule="auto"/>
        <w:ind w:firstLine="708"/>
        <w:rPr>
          <w:rFonts w:cs="Arial"/>
          <w:color w:val="2E74B5" w:themeColor="accent1" w:themeShade="BF"/>
          <w:sz w:val="24"/>
          <w:szCs w:val="24"/>
        </w:rPr>
      </w:pPr>
      <w:r w:rsidRPr="009C335E">
        <w:rPr>
          <w:rFonts w:cs="Arial"/>
          <w:b/>
          <w:color w:val="2E74B5" w:themeColor="accent1" w:themeShade="BF"/>
          <w:sz w:val="24"/>
          <w:szCs w:val="24"/>
        </w:rPr>
        <w:t xml:space="preserve">TERCERO. Interposición del recurso. Interposición del recurso. </w:t>
      </w:r>
      <w:r w:rsidR="006C43A8" w:rsidRPr="009C335E">
        <w:rPr>
          <w:rFonts w:cs="Arial"/>
          <w:color w:val="2E74B5" w:themeColor="accent1" w:themeShade="BF"/>
          <w:sz w:val="24"/>
          <w:szCs w:val="24"/>
        </w:rPr>
        <w:t xml:space="preserve">El </w:t>
      </w:r>
      <w:r w:rsidR="00EB1A43" w:rsidRPr="009C335E">
        <w:rPr>
          <w:rFonts w:cs="Arial"/>
          <w:color w:val="2E74B5" w:themeColor="accent1" w:themeShade="BF"/>
          <w:sz w:val="24"/>
          <w:szCs w:val="24"/>
        </w:rPr>
        <w:t>21 veintiuno</w:t>
      </w:r>
      <w:r w:rsidR="005A32F3" w:rsidRPr="009C335E">
        <w:rPr>
          <w:rFonts w:cs="Arial"/>
          <w:color w:val="2E74B5" w:themeColor="accent1" w:themeShade="BF"/>
          <w:sz w:val="24"/>
          <w:szCs w:val="24"/>
        </w:rPr>
        <w:t xml:space="preserve"> de noviembre</w:t>
      </w:r>
      <w:r w:rsidR="006C43A8" w:rsidRPr="009C335E">
        <w:rPr>
          <w:rFonts w:cs="Arial"/>
          <w:color w:val="2E74B5" w:themeColor="accent1" w:themeShade="BF"/>
          <w:sz w:val="24"/>
          <w:szCs w:val="24"/>
        </w:rPr>
        <w:t xml:space="preserve"> de 2019 dos mil diecinueve, mediante registro en el Sistema de Comunicación con los Sujetos Obligados de la Plataforma Nacional de Transparencia, el solicitante de la información interpuso recurso de revisión por que el sujeto obligado no contestó la información requerida a su solicitud de acceso a la información pública mencionada en el punto anterior, mismo que en </w:t>
      </w:r>
      <w:r w:rsidR="00C94E6A" w:rsidRPr="009C335E">
        <w:rPr>
          <w:rFonts w:cs="Arial"/>
          <w:color w:val="2E74B5" w:themeColor="accent1" w:themeShade="BF"/>
          <w:sz w:val="24"/>
          <w:szCs w:val="24"/>
        </w:rPr>
        <w:t xml:space="preserve">22 </w:t>
      </w:r>
      <w:r w:rsidR="008E26E8" w:rsidRPr="009C335E">
        <w:rPr>
          <w:rFonts w:cs="Arial"/>
          <w:color w:val="2E74B5" w:themeColor="accent1" w:themeShade="BF"/>
          <w:sz w:val="24"/>
          <w:szCs w:val="24"/>
        </w:rPr>
        <w:t>veintidós</w:t>
      </w:r>
      <w:r w:rsidR="006C43A8" w:rsidRPr="009C335E">
        <w:rPr>
          <w:rFonts w:cs="Arial"/>
          <w:color w:val="2E74B5" w:themeColor="accent1" w:themeShade="BF"/>
          <w:sz w:val="24"/>
          <w:szCs w:val="24"/>
        </w:rPr>
        <w:t xml:space="preserve"> del referido mes y año quedó presentado ante la Oficialía de Partes de esta Comisión Estatal de Garantía de Acceso a la Información Pública. </w:t>
      </w:r>
    </w:p>
    <w:p w:rsidR="00464CFF" w:rsidRPr="009C335E" w:rsidRDefault="00464CFF" w:rsidP="00506CEC">
      <w:pPr>
        <w:pStyle w:val="corte4fondo"/>
        <w:spacing w:line="276" w:lineRule="auto"/>
        <w:rPr>
          <w:rFonts w:cs="Arial"/>
          <w:color w:val="2E74B5" w:themeColor="accent1" w:themeShade="BF"/>
          <w:sz w:val="24"/>
          <w:szCs w:val="24"/>
        </w:rPr>
      </w:pPr>
    </w:p>
    <w:p w:rsidR="00464CFF" w:rsidRPr="009C335E" w:rsidRDefault="00464CFF" w:rsidP="00506CEC">
      <w:pPr>
        <w:spacing w:after="0"/>
        <w:ind w:firstLine="709"/>
        <w:jc w:val="both"/>
        <w:rPr>
          <w:rFonts w:ascii="Arial" w:eastAsia="Times New Roman" w:hAnsi="Arial" w:cs="Arial"/>
          <w:color w:val="2E74B5" w:themeColor="accent1" w:themeShade="BF"/>
          <w:sz w:val="24"/>
          <w:szCs w:val="24"/>
          <w:lang w:eastAsia="es-MX"/>
        </w:rPr>
      </w:pPr>
      <w:r w:rsidRPr="009C335E">
        <w:rPr>
          <w:rFonts w:ascii="Arial" w:hAnsi="Arial" w:cs="Arial"/>
          <w:b/>
          <w:color w:val="2E74B5" w:themeColor="accent1" w:themeShade="BF"/>
          <w:sz w:val="24"/>
          <w:szCs w:val="24"/>
        </w:rPr>
        <w:t>CUARTO</w:t>
      </w:r>
      <w:r w:rsidRPr="009C335E">
        <w:rPr>
          <w:rFonts w:ascii="Arial" w:eastAsia="Times New Roman" w:hAnsi="Arial" w:cs="Arial"/>
          <w:b/>
          <w:color w:val="2E74B5" w:themeColor="accent1" w:themeShade="BF"/>
          <w:sz w:val="24"/>
          <w:szCs w:val="24"/>
          <w:lang w:eastAsia="es-MX"/>
        </w:rPr>
        <w:t xml:space="preserve">. Trámite del recurso de revisión ante esta Comisión Estatal de Garantía de Acceso a la Información Pública. </w:t>
      </w:r>
      <w:r w:rsidRPr="009C335E">
        <w:rPr>
          <w:rFonts w:ascii="Arial" w:eastAsia="Times New Roman" w:hAnsi="Arial" w:cs="Arial"/>
          <w:color w:val="2E74B5" w:themeColor="accent1" w:themeShade="BF"/>
          <w:sz w:val="24"/>
          <w:szCs w:val="24"/>
          <w:lang w:eastAsia="es-MX"/>
        </w:rPr>
        <w:t xml:space="preserve">Mediante auto de </w:t>
      </w:r>
      <w:r w:rsidR="001D087B" w:rsidRPr="009C335E">
        <w:rPr>
          <w:rFonts w:ascii="Arial" w:eastAsia="Times New Roman" w:hAnsi="Arial" w:cs="Arial"/>
          <w:color w:val="2E74B5" w:themeColor="accent1" w:themeShade="BF"/>
          <w:sz w:val="24"/>
          <w:szCs w:val="24"/>
          <w:lang w:eastAsia="es-MX"/>
        </w:rPr>
        <w:t xml:space="preserve">04 </w:t>
      </w:r>
      <w:r w:rsidR="00EF76D4" w:rsidRPr="009C335E">
        <w:rPr>
          <w:rFonts w:ascii="Arial" w:eastAsia="Times New Roman" w:hAnsi="Arial" w:cs="Arial"/>
          <w:color w:val="2E74B5" w:themeColor="accent1" w:themeShade="BF"/>
          <w:sz w:val="24"/>
          <w:szCs w:val="24"/>
          <w:lang w:eastAsia="es-MX"/>
        </w:rPr>
        <w:t>cuatro</w:t>
      </w:r>
      <w:r w:rsidR="001D087B" w:rsidRPr="009C335E">
        <w:rPr>
          <w:rFonts w:ascii="Arial" w:eastAsia="Times New Roman" w:hAnsi="Arial" w:cs="Arial"/>
          <w:color w:val="2E74B5" w:themeColor="accent1" w:themeShade="BF"/>
          <w:sz w:val="24"/>
          <w:szCs w:val="24"/>
          <w:lang w:eastAsia="es-MX"/>
        </w:rPr>
        <w:t xml:space="preserve"> de diciembre</w:t>
      </w:r>
      <w:r w:rsidR="00186D81" w:rsidRPr="009C335E">
        <w:rPr>
          <w:rFonts w:ascii="Arial" w:eastAsia="Times New Roman" w:hAnsi="Arial" w:cs="Arial"/>
          <w:color w:val="2E74B5" w:themeColor="accent1" w:themeShade="BF"/>
          <w:sz w:val="24"/>
          <w:szCs w:val="24"/>
          <w:lang w:eastAsia="es-MX"/>
        </w:rPr>
        <w:t xml:space="preserve"> </w:t>
      </w:r>
      <w:r w:rsidRPr="009C335E">
        <w:rPr>
          <w:rFonts w:ascii="Arial" w:eastAsia="Times New Roman" w:hAnsi="Arial" w:cs="Arial"/>
          <w:color w:val="2E74B5" w:themeColor="accent1" w:themeShade="BF"/>
          <w:sz w:val="24"/>
          <w:szCs w:val="24"/>
          <w:lang w:eastAsia="es-MX"/>
        </w:rPr>
        <w:t xml:space="preserve">de </w:t>
      </w:r>
      <w:r w:rsidR="00FB1A19" w:rsidRPr="009C335E">
        <w:rPr>
          <w:rFonts w:ascii="Arial" w:eastAsia="Times New Roman" w:hAnsi="Arial" w:cs="Arial"/>
          <w:color w:val="2E74B5" w:themeColor="accent1" w:themeShade="BF"/>
          <w:sz w:val="24"/>
          <w:szCs w:val="24"/>
          <w:lang w:eastAsia="es-MX"/>
        </w:rPr>
        <w:t xml:space="preserve">2019 dos mil diecinueve </w:t>
      </w:r>
      <w:r w:rsidRPr="009C335E">
        <w:rPr>
          <w:rFonts w:ascii="Arial" w:eastAsia="Times New Roman" w:hAnsi="Arial" w:cs="Arial"/>
          <w:color w:val="2E74B5" w:themeColor="accent1" w:themeShade="BF"/>
          <w:sz w:val="24"/>
          <w:szCs w:val="24"/>
          <w:lang w:eastAsia="es-MX"/>
        </w:rPr>
        <w:t xml:space="preserve">la presidencia de esta Comisión de Transparencia tuvo por recibido el recurso de revisión, por lo que, por razón de turno, tocó conocer a la ponencia </w:t>
      </w:r>
      <w:r w:rsidR="00186D81" w:rsidRPr="009C335E">
        <w:rPr>
          <w:rFonts w:ascii="Arial" w:eastAsia="Times New Roman" w:hAnsi="Arial" w:cs="Arial"/>
          <w:color w:val="2E74B5" w:themeColor="accent1" w:themeShade="BF"/>
          <w:sz w:val="24"/>
          <w:szCs w:val="24"/>
          <w:lang w:eastAsia="es-MX"/>
        </w:rPr>
        <w:t xml:space="preserve">de la Comisionada </w:t>
      </w:r>
      <w:r w:rsidRPr="009C335E">
        <w:rPr>
          <w:rFonts w:ascii="Arial" w:eastAsia="Times New Roman" w:hAnsi="Arial" w:cs="Arial"/>
          <w:color w:val="2E74B5" w:themeColor="accent1" w:themeShade="BF"/>
          <w:sz w:val="24"/>
          <w:szCs w:val="24"/>
          <w:lang w:eastAsia="es-MX"/>
        </w:rPr>
        <w:t>Paulina Sánchez Pérez del Pozo por lo que se le turnó dicho expediente para que procediera, previo su análisis, a su admisión o desechamiento según fuera el caso.</w:t>
      </w:r>
    </w:p>
    <w:p w:rsidR="00464CFF" w:rsidRPr="009C335E" w:rsidRDefault="00464CFF" w:rsidP="00506CEC">
      <w:pPr>
        <w:pStyle w:val="corte4fondo"/>
        <w:spacing w:line="276" w:lineRule="auto"/>
        <w:rPr>
          <w:rFonts w:cs="Arial"/>
          <w:color w:val="2E74B5" w:themeColor="accent1" w:themeShade="BF"/>
          <w:sz w:val="24"/>
          <w:szCs w:val="24"/>
        </w:rPr>
      </w:pPr>
    </w:p>
    <w:p w:rsidR="00464CFF" w:rsidRPr="009C335E" w:rsidRDefault="00464CFF" w:rsidP="00506CEC">
      <w:pPr>
        <w:pStyle w:val="corte4fondo"/>
        <w:spacing w:line="276" w:lineRule="auto"/>
        <w:rPr>
          <w:rFonts w:cs="Arial"/>
          <w:color w:val="2E74B5" w:themeColor="accent1" w:themeShade="BF"/>
          <w:sz w:val="24"/>
          <w:szCs w:val="24"/>
        </w:rPr>
      </w:pPr>
      <w:r w:rsidRPr="009C335E">
        <w:rPr>
          <w:rFonts w:cs="Arial"/>
          <w:b/>
          <w:color w:val="2E74B5" w:themeColor="accent1" w:themeShade="BF"/>
          <w:sz w:val="24"/>
          <w:szCs w:val="24"/>
        </w:rPr>
        <w:t xml:space="preserve">QUINTO. Auto de admisión y trámite. </w:t>
      </w:r>
      <w:r w:rsidRPr="009C335E">
        <w:rPr>
          <w:rFonts w:cs="Arial"/>
          <w:color w:val="2E74B5" w:themeColor="accent1" w:themeShade="BF"/>
          <w:sz w:val="24"/>
          <w:szCs w:val="24"/>
        </w:rPr>
        <w:t xml:space="preserve">Por proveído del </w:t>
      </w:r>
      <w:r w:rsidR="00E86EEC" w:rsidRPr="009C335E">
        <w:rPr>
          <w:rFonts w:cs="Arial"/>
          <w:color w:val="2E74B5" w:themeColor="accent1" w:themeShade="BF"/>
          <w:sz w:val="24"/>
          <w:szCs w:val="24"/>
        </w:rPr>
        <w:t>27 veintisiete de enero de 2020 dos mil veinte</w:t>
      </w:r>
      <w:r w:rsidR="00FB1A19" w:rsidRPr="009C335E">
        <w:rPr>
          <w:rFonts w:cs="Arial"/>
          <w:color w:val="2E74B5" w:themeColor="accent1" w:themeShade="BF"/>
          <w:sz w:val="24"/>
          <w:szCs w:val="24"/>
        </w:rPr>
        <w:t xml:space="preserve"> </w:t>
      </w:r>
      <w:r w:rsidRPr="009C335E">
        <w:rPr>
          <w:rFonts w:cs="Arial"/>
          <w:color w:val="2E74B5" w:themeColor="accent1" w:themeShade="BF"/>
          <w:sz w:val="24"/>
          <w:szCs w:val="24"/>
        </w:rPr>
        <w:t>la Comisionado Ponente, acordó la admisión del recurso de revisión por actualizarse la</w:t>
      </w:r>
      <w:r w:rsidR="00186D81" w:rsidRPr="009C335E">
        <w:rPr>
          <w:rFonts w:cs="Arial"/>
          <w:color w:val="2E74B5" w:themeColor="accent1" w:themeShade="BF"/>
          <w:sz w:val="24"/>
          <w:szCs w:val="24"/>
        </w:rPr>
        <w:t>s</w:t>
      </w:r>
      <w:r w:rsidRPr="009C335E">
        <w:rPr>
          <w:rFonts w:cs="Arial"/>
          <w:color w:val="2E74B5" w:themeColor="accent1" w:themeShade="BF"/>
          <w:sz w:val="24"/>
          <w:szCs w:val="24"/>
        </w:rPr>
        <w:t xml:space="preserve"> hipótesis establecida</w:t>
      </w:r>
      <w:r w:rsidR="00186D81" w:rsidRPr="009C335E">
        <w:rPr>
          <w:rFonts w:cs="Arial"/>
          <w:color w:val="2E74B5" w:themeColor="accent1" w:themeShade="BF"/>
          <w:sz w:val="24"/>
          <w:szCs w:val="24"/>
        </w:rPr>
        <w:t>s</w:t>
      </w:r>
      <w:r w:rsidRPr="009C335E">
        <w:rPr>
          <w:rFonts w:cs="Arial"/>
          <w:color w:val="2E74B5" w:themeColor="accent1" w:themeShade="BF"/>
          <w:sz w:val="24"/>
          <w:szCs w:val="24"/>
        </w:rPr>
        <w:t xml:space="preserve"> en la</w:t>
      </w:r>
      <w:r w:rsidR="00186D81" w:rsidRPr="009C335E">
        <w:rPr>
          <w:rFonts w:cs="Arial"/>
          <w:color w:val="2E74B5" w:themeColor="accent1" w:themeShade="BF"/>
          <w:sz w:val="24"/>
          <w:szCs w:val="24"/>
        </w:rPr>
        <w:t>s</w:t>
      </w:r>
      <w:r w:rsidRPr="009C335E">
        <w:rPr>
          <w:rFonts w:cs="Arial"/>
          <w:color w:val="2E74B5" w:themeColor="accent1" w:themeShade="BF"/>
          <w:sz w:val="24"/>
          <w:szCs w:val="24"/>
        </w:rPr>
        <w:t xml:space="preserve"> </w:t>
      </w:r>
      <w:r w:rsidR="00186D81" w:rsidRPr="009C335E">
        <w:rPr>
          <w:rFonts w:cs="Arial"/>
          <w:color w:val="2E74B5" w:themeColor="accent1" w:themeShade="BF"/>
          <w:sz w:val="24"/>
          <w:szCs w:val="24"/>
        </w:rPr>
        <w:t>fracciones</w:t>
      </w:r>
      <w:r w:rsidRPr="009C335E">
        <w:rPr>
          <w:rFonts w:cs="Arial"/>
          <w:color w:val="2E74B5" w:themeColor="accent1" w:themeShade="BF"/>
          <w:sz w:val="24"/>
          <w:szCs w:val="24"/>
        </w:rPr>
        <w:t xml:space="preserve"> V</w:t>
      </w:r>
      <w:r w:rsidR="00186D81" w:rsidRPr="009C335E">
        <w:rPr>
          <w:rFonts w:cs="Arial"/>
          <w:color w:val="2E74B5" w:themeColor="accent1" w:themeShade="BF"/>
          <w:sz w:val="24"/>
          <w:szCs w:val="24"/>
        </w:rPr>
        <w:t xml:space="preserve"> y VI</w:t>
      </w:r>
      <w:r w:rsidRPr="009C335E">
        <w:rPr>
          <w:rFonts w:cs="Arial"/>
          <w:color w:val="2E74B5" w:themeColor="accent1" w:themeShade="BF"/>
          <w:sz w:val="24"/>
          <w:szCs w:val="24"/>
        </w:rPr>
        <w:t xml:space="preserve"> del artículo 167 de la Ley de Transparencia y Acceso a la información Pública del Estado de San Luis Potosí, de la misma manera:</w:t>
      </w:r>
    </w:p>
    <w:p w:rsidR="00464CFF" w:rsidRPr="009C335E" w:rsidRDefault="00464CFF" w:rsidP="00506CEC">
      <w:pPr>
        <w:pStyle w:val="corte4fondo"/>
        <w:spacing w:line="276" w:lineRule="auto"/>
        <w:rPr>
          <w:rFonts w:cs="Arial"/>
          <w:color w:val="2E74B5" w:themeColor="accent1" w:themeShade="BF"/>
          <w:sz w:val="24"/>
          <w:szCs w:val="24"/>
        </w:rPr>
      </w:pPr>
    </w:p>
    <w:p w:rsidR="00464CFF" w:rsidRPr="009C335E" w:rsidRDefault="00464CFF" w:rsidP="00506CEC">
      <w:pPr>
        <w:pStyle w:val="corte4fondo"/>
        <w:numPr>
          <w:ilvl w:val="0"/>
          <w:numId w:val="2"/>
        </w:numPr>
        <w:spacing w:line="276" w:lineRule="auto"/>
        <w:rPr>
          <w:rFonts w:cs="Arial"/>
          <w:color w:val="2E74B5" w:themeColor="accent1" w:themeShade="BF"/>
          <w:sz w:val="24"/>
          <w:szCs w:val="24"/>
        </w:rPr>
      </w:pPr>
      <w:r w:rsidRPr="009C335E">
        <w:rPr>
          <w:rFonts w:cs="Arial"/>
          <w:color w:val="2E74B5" w:themeColor="accent1" w:themeShade="BF"/>
          <w:sz w:val="24"/>
          <w:szCs w:val="24"/>
        </w:rPr>
        <w:t>Registró en el Libro de Gobierno el presente expediente como RR-</w:t>
      </w:r>
      <w:r w:rsidR="00E86EEC" w:rsidRPr="009C335E">
        <w:rPr>
          <w:rFonts w:cs="Arial"/>
          <w:color w:val="2E74B5" w:themeColor="accent1" w:themeShade="BF"/>
          <w:sz w:val="24"/>
          <w:szCs w:val="24"/>
        </w:rPr>
        <w:t>2766</w:t>
      </w:r>
      <w:r w:rsidRPr="009C335E">
        <w:rPr>
          <w:rFonts w:cs="Arial"/>
          <w:color w:val="2E74B5" w:themeColor="accent1" w:themeShade="BF"/>
          <w:sz w:val="24"/>
          <w:szCs w:val="24"/>
        </w:rPr>
        <w:t>/201</w:t>
      </w:r>
      <w:r w:rsidR="00FB1A19" w:rsidRPr="009C335E">
        <w:rPr>
          <w:rFonts w:cs="Arial"/>
          <w:color w:val="2E74B5" w:themeColor="accent1" w:themeShade="BF"/>
          <w:sz w:val="24"/>
          <w:szCs w:val="24"/>
        </w:rPr>
        <w:t>9</w:t>
      </w:r>
      <w:r w:rsidRPr="009C335E">
        <w:rPr>
          <w:rFonts w:cs="Arial"/>
          <w:color w:val="2E74B5" w:themeColor="accent1" w:themeShade="BF"/>
          <w:sz w:val="24"/>
          <w:szCs w:val="24"/>
        </w:rPr>
        <w:t>-2</w:t>
      </w:r>
      <w:r w:rsidR="00186D81" w:rsidRPr="009C335E">
        <w:rPr>
          <w:rFonts w:cs="Arial"/>
          <w:color w:val="2E74B5" w:themeColor="accent1" w:themeShade="BF"/>
          <w:sz w:val="24"/>
          <w:szCs w:val="24"/>
        </w:rPr>
        <w:t xml:space="preserve"> </w:t>
      </w:r>
      <w:r w:rsidR="005409D2" w:rsidRPr="009C335E">
        <w:rPr>
          <w:rFonts w:cs="Arial"/>
          <w:color w:val="2E74B5" w:themeColor="accent1" w:themeShade="BF"/>
          <w:sz w:val="24"/>
          <w:szCs w:val="24"/>
        </w:rPr>
        <w:t>SICOM.</w:t>
      </w:r>
    </w:p>
    <w:p w:rsidR="00464CFF" w:rsidRPr="009C335E" w:rsidRDefault="00464CFF" w:rsidP="00506CEC">
      <w:pPr>
        <w:pStyle w:val="corte4fondo"/>
        <w:numPr>
          <w:ilvl w:val="0"/>
          <w:numId w:val="2"/>
        </w:numPr>
        <w:spacing w:line="276" w:lineRule="auto"/>
        <w:rPr>
          <w:rFonts w:cs="Arial"/>
          <w:color w:val="2E74B5" w:themeColor="accent1" w:themeShade="BF"/>
          <w:sz w:val="24"/>
          <w:szCs w:val="24"/>
        </w:rPr>
      </w:pPr>
      <w:r w:rsidRPr="009C335E">
        <w:rPr>
          <w:rFonts w:cs="Arial"/>
          <w:color w:val="2E74B5" w:themeColor="accent1" w:themeShade="BF"/>
          <w:sz w:val="24"/>
          <w:szCs w:val="24"/>
        </w:rPr>
        <w:t>Admitió a trámite el presente recurso de revisión.</w:t>
      </w:r>
    </w:p>
    <w:p w:rsidR="00464CFF" w:rsidRPr="009C335E" w:rsidRDefault="00464CFF" w:rsidP="00506CEC">
      <w:pPr>
        <w:pStyle w:val="corte4fondo"/>
        <w:numPr>
          <w:ilvl w:val="0"/>
          <w:numId w:val="2"/>
        </w:numPr>
        <w:spacing w:line="276" w:lineRule="auto"/>
        <w:rPr>
          <w:rFonts w:cs="Arial"/>
          <w:color w:val="2E74B5" w:themeColor="accent1" w:themeShade="BF"/>
          <w:sz w:val="24"/>
          <w:szCs w:val="24"/>
        </w:rPr>
      </w:pPr>
      <w:r w:rsidRPr="009C335E">
        <w:rPr>
          <w:rFonts w:cs="Arial"/>
          <w:color w:val="2E74B5" w:themeColor="accent1" w:themeShade="BF"/>
          <w:sz w:val="24"/>
          <w:szCs w:val="24"/>
        </w:rPr>
        <w:t>Tuvo como sujeto obligado al</w:t>
      </w:r>
      <w:r w:rsidR="00FB1A19" w:rsidRPr="009C335E">
        <w:rPr>
          <w:rFonts w:eastAsia="Arial Unicode MS" w:cs="Arial"/>
          <w:b/>
          <w:color w:val="2E74B5" w:themeColor="accent1" w:themeShade="BF"/>
          <w:sz w:val="24"/>
          <w:szCs w:val="24"/>
        </w:rPr>
        <w:t xml:space="preserve"> H. AYUNTAMIENTO DE </w:t>
      </w:r>
      <w:r w:rsidR="002A3DCE" w:rsidRPr="009C335E">
        <w:rPr>
          <w:rFonts w:eastAsia="Arial Unicode MS" w:cs="Arial"/>
          <w:b/>
          <w:color w:val="2E74B5" w:themeColor="accent1" w:themeShade="BF"/>
          <w:sz w:val="24"/>
          <w:szCs w:val="24"/>
        </w:rPr>
        <w:t xml:space="preserve">SOLEDAD DE GRACIANO SÁNCHEZ, </w:t>
      </w:r>
      <w:r w:rsidR="00FB1A19" w:rsidRPr="009C335E">
        <w:rPr>
          <w:rFonts w:eastAsia="Arial Unicode MS" w:cs="Arial"/>
          <w:b/>
          <w:color w:val="2E74B5" w:themeColor="accent1" w:themeShade="BF"/>
          <w:sz w:val="24"/>
          <w:szCs w:val="24"/>
        </w:rPr>
        <w:t xml:space="preserve">SAN LUIS POTOSÍ, POR CONDUCTO DE SU PRESIDENTE </w:t>
      </w:r>
      <w:r w:rsidR="002A3DCE" w:rsidRPr="009C335E">
        <w:rPr>
          <w:rFonts w:eastAsia="Arial Unicode MS" w:cs="Arial"/>
          <w:b/>
          <w:color w:val="2E74B5" w:themeColor="accent1" w:themeShade="BF"/>
          <w:sz w:val="24"/>
          <w:szCs w:val="24"/>
        </w:rPr>
        <w:t>MUNICIPAL A TRAVES DE SU TI</w:t>
      </w:r>
      <w:r w:rsidR="00FB1A19" w:rsidRPr="009C335E">
        <w:rPr>
          <w:rFonts w:eastAsia="Arial Unicode MS" w:cs="Arial"/>
          <w:b/>
          <w:color w:val="2E74B5" w:themeColor="accent1" w:themeShade="BF"/>
          <w:sz w:val="24"/>
          <w:szCs w:val="24"/>
        </w:rPr>
        <w:t>TUL</w:t>
      </w:r>
      <w:r w:rsidR="002A3DCE" w:rsidRPr="009C335E">
        <w:rPr>
          <w:rFonts w:eastAsia="Arial Unicode MS" w:cs="Arial"/>
          <w:b/>
          <w:color w:val="2E74B5" w:themeColor="accent1" w:themeShade="BF"/>
          <w:sz w:val="24"/>
          <w:szCs w:val="24"/>
        </w:rPr>
        <w:t>AR DE LA UNIDAD DE INFORMACIÓ</w:t>
      </w:r>
      <w:r w:rsidR="00FB1A19" w:rsidRPr="009C335E">
        <w:rPr>
          <w:rFonts w:eastAsia="Arial Unicode MS" w:cs="Arial"/>
          <w:b/>
          <w:color w:val="2E74B5" w:themeColor="accent1" w:themeShade="BF"/>
          <w:sz w:val="24"/>
          <w:szCs w:val="24"/>
        </w:rPr>
        <w:t>N PÚBLICA</w:t>
      </w:r>
      <w:r w:rsidRPr="009C335E">
        <w:rPr>
          <w:rFonts w:eastAsia="Arial Unicode MS" w:cs="Arial"/>
          <w:b/>
          <w:color w:val="2E74B5" w:themeColor="accent1" w:themeShade="BF"/>
          <w:sz w:val="24"/>
          <w:szCs w:val="24"/>
        </w:rPr>
        <w:t>.</w:t>
      </w:r>
    </w:p>
    <w:p w:rsidR="00464CFF" w:rsidRPr="009C335E" w:rsidRDefault="00464CFF" w:rsidP="00506CEC">
      <w:pPr>
        <w:pStyle w:val="corte4fondo"/>
        <w:numPr>
          <w:ilvl w:val="0"/>
          <w:numId w:val="2"/>
        </w:numPr>
        <w:spacing w:line="276" w:lineRule="auto"/>
        <w:rPr>
          <w:rFonts w:cs="Arial"/>
          <w:color w:val="2E74B5" w:themeColor="accent1" w:themeShade="BF"/>
          <w:sz w:val="24"/>
          <w:szCs w:val="24"/>
        </w:rPr>
      </w:pPr>
      <w:r w:rsidRPr="009C335E">
        <w:rPr>
          <w:rFonts w:cs="Arial"/>
          <w:color w:val="2E74B5" w:themeColor="accent1" w:themeShade="BF"/>
          <w:sz w:val="24"/>
          <w:szCs w:val="24"/>
        </w:rPr>
        <w:t>Se le tuvo al recurrente por señalada dirección electrónica para oír notificaciones.</w:t>
      </w:r>
    </w:p>
    <w:p w:rsidR="00464CFF" w:rsidRPr="009C335E" w:rsidRDefault="00464CFF" w:rsidP="00506CEC">
      <w:pPr>
        <w:pStyle w:val="corte4fondo"/>
        <w:numPr>
          <w:ilvl w:val="0"/>
          <w:numId w:val="2"/>
        </w:numPr>
        <w:spacing w:line="276" w:lineRule="auto"/>
        <w:rPr>
          <w:rFonts w:cs="Arial"/>
          <w:color w:val="2E74B5" w:themeColor="accent1" w:themeShade="BF"/>
          <w:sz w:val="24"/>
          <w:szCs w:val="24"/>
        </w:rPr>
      </w:pPr>
      <w:r w:rsidRPr="009C335E">
        <w:rPr>
          <w:rFonts w:cs="Arial"/>
          <w:color w:val="2E74B5" w:themeColor="accent1" w:themeShade="BF"/>
          <w:sz w:val="24"/>
          <w:szCs w:val="24"/>
        </w:rPr>
        <w:t xml:space="preserve">Se puso a disposición de las partes el expediente para que en un plazo máximo de 7 siete días manifestaran lo que a su derecho conviniera –ofrecer pruebas y alegar–.  </w:t>
      </w:r>
    </w:p>
    <w:p w:rsidR="00464CFF" w:rsidRPr="009C335E" w:rsidRDefault="00464CFF" w:rsidP="00506CEC">
      <w:pPr>
        <w:pStyle w:val="corte4fondo"/>
        <w:spacing w:line="276" w:lineRule="auto"/>
        <w:rPr>
          <w:rFonts w:cs="Arial"/>
          <w:color w:val="2E74B5" w:themeColor="accent1" w:themeShade="BF"/>
          <w:sz w:val="24"/>
          <w:szCs w:val="24"/>
        </w:rPr>
      </w:pPr>
    </w:p>
    <w:p w:rsidR="00464CFF" w:rsidRPr="009C335E" w:rsidRDefault="00464CFF" w:rsidP="00506CEC">
      <w:pPr>
        <w:pStyle w:val="corte4fondo"/>
        <w:spacing w:line="276" w:lineRule="auto"/>
        <w:rPr>
          <w:rFonts w:cs="Arial"/>
          <w:color w:val="2E74B5" w:themeColor="accent1" w:themeShade="BF"/>
          <w:sz w:val="24"/>
          <w:szCs w:val="24"/>
        </w:rPr>
      </w:pPr>
      <w:r w:rsidRPr="009C335E">
        <w:rPr>
          <w:rFonts w:cs="Arial"/>
          <w:color w:val="2E74B5" w:themeColor="accent1" w:themeShade="BF"/>
          <w:sz w:val="24"/>
          <w:szCs w:val="24"/>
        </w:rPr>
        <w:t>Asimismo, en ese auto la ponente expresó que el sujeto obligado debería informar a esta Comisión de Transparencia si la información que le fue solicitada:</w:t>
      </w:r>
    </w:p>
    <w:p w:rsidR="00464CFF" w:rsidRPr="009C335E" w:rsidRDefault="003D4D66" w:rsidP="00506CEC">
      <w:pPr>
        <w:pStyle w:val="corte4fondo"/>
        <w:spacing w:line="276" w:lineRule="auto"/>
        <w:rPr>
          <w:rFonts w:cs="Arial"/>
          <w:color w:val="2E74B5" w:themeColor="accent1" w:themeShade="BF"/>
          <w:sz w:val="24"/>
          <w:szCs w:val="24"/>
        </w:rPr>
      </w:pPr>
      <w:r w:rsidRPr="009C335E">
        <w:rPr>
          <w:rFonts w:cs="Arial"/>
          <w:color w:val="2E74B5" w:themeColor="accent1" w:themeShade="BF"/>
          <w:sz w:val="24"/>
          <w:szCs w:val="24"/>
        </w:rPr>
        <w:t xml:space="preserve"> </w:t>
      </w:r>
    </w:p>
    <w:p w:rsidR="00464CFF" w:rsidRPr="009C335E" w:rsidRDefault="00464CFF" w:rsidP="00506CEC">
      <w:pPr>
        <w:pStyle w:val="corte4fondo"/>
        <w:numPr>
          <w:ilvl w:val="0"/>
          <w:numId w:val="1"/>
        </w:numPr>
        <w:spacing w:line="276" w:lineRule="auto"/>
        <w:rPr>
          <w:rFonts w:cs="Arial"/>
          <w:color w:val="2E74B5" w:themeColor="accent1" w:themeShade="BF"/>
          <w:sz w:val="24"/>
          <w:szCs w:val="24"/>
        </w:rPr>
      </w:pPr>
      <w:r w:rsidRPr="009C335E">
        <w:rPr>
          <w:rFonts w:cs="Arial"/>
          <w:color w:val="2E74B5" w:themeColor="accent1" w:themeShade="BF"/>
          <w:sz w:val="24"/>
          <w:szCs w:val="24"/>
        </w:rPr>
        <w:t>Se encontraba en sus archivos.</w:t>
      </w:r>
    </w:p>
    <w:p w:rsidR="00464CFF" w:rsidRPr="009C335E" w:rsidRDefault="00464CFF" w:rsidP="00506CEC">
      <w:pPr>
        <w:pStyle w:val="corte4fondo"/>
        <w:numPr>
          <w:ilvl w:val="0"/>
          <w:numId w:val="1"/>
        </w:numPr>
        <w:spacing w:line="276" w:lineRule="auto"/>
        <w:rPr>
          <w:rFonts w:cs="Arial"/>
          <w:color w:val="2E74B5" w:themeColor="accent1" w:themeShade="BF"/>
          <w:sz w:val="24"/>
          <w:szCs w:val="24"/>
        </w:rPr>
      </w:pPr>
      <w:r w:rsidRPr="009C335E">
        <w:rPr>
          <w:rFonts w:cs="Arial"/>
          <w:color w:val="2E74B5" w:themeColor="accent1" w:themeShade="BF"/>
          <w:sz w:val="24"/>
          <w:szCs w:val="24"/>
        </w:rPr>
        <w:t>Si estaba obligado a documentar esa información de acuerdo a sus facultades, competencias o funciones en el formato que el solicitante pidió –conforme a las características físicas de la información o del lugar en donde se encuentre y si la información se encuentra en una base de datos–.</w:t>
      </w:r>
    </w:p>
    <w:p w:rsidR="00464CFF" w:rsidRPr="009C335E" w:rsidRDefault="00464CFF" w:rsidP="00506CEC">
      <w:pPr>
        <w:pStyle w:val="corte4fondo"/>
        <w:numPr>
          <w:ilvl w:val="0"/>
          <w:numId w:val="1"/>
        </w:numPr>
        <w:spacing w:line="276" w:lineRule="auto"/>
        <w:rPr>
          <w:rFonts w:cs="Arial"/>
          <w:color w:val="2E74B5" w:themeColor="accent1" w:themeShade="BF"/>
          <w:sz w:val="24"/>
          <w:szCs w:val="24"/>
        </w:rPr>
      </w:pPr>
      <w:r w:rsidRPr="009C335E">
        <w:rPr>
          <w:rFonts w:cs="Arial"/>
          <w:color w:val="2E74B5" w:themeColor="accent1" w:themeShade="BF"/>
          <w:sz w:val="24"/>
          <w:szCs w:val="24"/>
        </w:rPr>
        <w:t xml:space="preserve">Se encontraba en una de las excepciones del derecho de acceso a la información como impedimento legal para su entrega –cuando se trate de información reservada o confidencial–. </w:t>
      </w:r>
    </w:p>
    <w:p w:rsidR="00464CFF" w:rsidRPr="009C335E" w:rsidRDefault="00464CFF" w:rsidP="00506CEC">
      <w:pPr>
        <w:spacing w:after="0"/>
        <w:rPr>
          <w:rFonts w:ascii="Arial" w:hAnsi="Arial" w:cs="Arial"/>
          <w:color w:val="2E74B5" w:themeColor="accent1" w:themeShade="BF"/>
          <w:sz w:val="24"/>
          <w:szCs w:val="24"/>
          <w:lang w:eastAsia="es-MX"/>
        </w:rPr>
      </w:pPr>
    </w:p>
    <w:p w:rsidR="00464CFF" w:rsidRPr="009C335E" w:rsidRDefault="00464CFF" w:rsidP="00506CEC">
      <w:pPr>
        <w:spacing w:after="0"/>
        <w:ind w:firstLine="708"/>
        <w:jc w:val="both"/>
        <w:rPr>
          <w:rFonts w:ascii="Arial" w:hAnsi="Arial" w:cs="Arial"/>
          <w:color w:val="2E74B5" w:themeColor="accent1" w:themeShade="BF"/>
          <w:sz w:val="24"/>
          <w:szCs w:val="24"/>
          <w:lang w:eastAsia="es-MX"/>
        </w:rPr>
      </w:pPr>
      <w:r w:rsidRPr="009C335E">
        <w:rPr>
          <w:rFonts w:ascii="Arial" w:hAnsi="Arial" w:cs="Arial"/>
          <w:color w:val="2E74B5" w:themeColor="accent1" w:themeShade="BF"/>
          <w:sz w:val="24"/>
          <w:szCs w:val="24"/>
          <w:lang w:eastAsia="es-MX"/>
        </w:rPr>
        <w:t>Por otra parte, la ponente ordenó el traslado a las autoridades con la copia simple del recurso de revisión; se les requirió a éstas para remitieran copia certificada del nombramiento que los acreditara como tales; para que señalaran personas y domicilio para oír y recibir notificaciones en esta ciudad; y que una vez, que sea decretado el cierre de instrucción no se atendería la información que fuese enviada.</w:t>
      </w:r>
    </w:p>
    <w:p w:rsidR="00464CFF" w:rsidRPr="009C335E" w:rsidRDefault="00464CFF" w:rsidP="00506CEC">
      <w:pPr>
        <w:spacing w:after="0"/>
        <w:ind w:firstLine="708"/>
        <w:jc w:val="both"/>
        <w:rPr>
          <w:rFonts w:ascii="Arial" w:hAnsi="Arial" w:cs="Arial"/>
          <w:color w:val="2E74B5" w:themeColor="accent1" w:themeShade="BF"/>
          <w:sz w:val="24"/>
          <w:szCs w:val="24"/>
        </w:rPr>
      </w:pPr>
    </w:p>
    <w:p w:rsidR="007D30FE" w:rsidRPr="009C335E" w:rsidRDefault="007D30FE" w:rsidP="00506CEC">
      <w:pPr>
        <w:pStyle w:val="corte4fondo"/>
        <w:tabs>
          <w:tab w:val="left" w:pos="0"/>
        </w:tabs>
        <w:spacing w:line="276" w:lineRule="auto"/>
        <w:ind w:firstLine="0"/>
        <w:rPr>
          <w:rFonts w:cs="Arial"/>
          <w:color w:val="2E74B5" w:themeColor="accent1" w:themeShade="BF"/>
          <w:sz w:val="24"/>
          <w:szCs w:val="24"/>
        </w:rPr>
      </w:pPr>
      <w:r w:rsidRPr="009C335E">
        <w:rPr>
          <w:rFonts w:cs="Arial"/>
          <w:color w:val="2E74B5" w:themeColor="accent1" w:themeShade="BF"/>
          <w:sz w:val="24"/>
          <w:szCs w:val="24"/>
        </w:rPr>
        <w:tab/>
        <w:t xml:space="preserve">Finalmente, dentro del mismo auto el ponente remitió el expediente al Sistema Estatal de Documentación y Archivo de esta Comisión a efecto de que determinara si la dirección electrónica señalada por el sujeto obligado en su respuesta, se encuentra en un formato accesible para el solicitante y de ser así, describiera cual es la información que se desprende de esta y en su caso señalara si la misma es o no susceptible de impresión. </w:t>
      </w:r>
    </w:p>
    <w:p w:rsidR="00FB1A19" w:rsidRPr="009C335E" w:rsidRDefault="00FB1A19" w:rsidP="00506CEC">
      <w:pPr>
        <w:pStyle w:val="corte4fondo"/>
        <w:tabs>
          <w:tab w:val="left" w:pos="0"/>
        </w:tabs>
        <w:spacing w:line="276" w:lineRule="auto"/>
        <w:ind w:firstLine="0"/>
        <w:rPr>
          <w:rFonts w:cs="Arial"/>
          <w:color w:val="2E74B5" w:themeColor="accent1" w:themeShade="BF"/>
          <w:sz w:val="24"/>
          <w:szCs w:val="24"/>
        </w:rPr>
      </w:pPr>
      <w:r w:rsidRPr="009C335E">
        <w:rPr>
          <w:rFonts w:cs="Arial"/>
          <w:color w:val="2E74B5" w:themeColor="accent1" w:themeShade="BF"/>
          <w:sz w:val="24"/>
          <w:szCs w:val="24"/>
        </w:rPr>
        <w:tab/>
      </w:r>
    </w:p>
    <w:p w:rsidR="007D30FE" w:rsidRPr="009C335E" w:rsidRDefault="007D30FE" w:rsidP="00506CEC">
      <w:pPr>
        <w:pStyle w:val="corte4fondo"/>
        <w:tabs>
          <w:tab w:val="left" w:pos="0"/>
        </w:tabs>
        <w:spacing w:line="276" w:lineRule="auto"/>
        <w:ind w:firstLine="0"/>
        <w:rPr>
          <w:rFonts w:cs="Arial"/>
          <w:color w:val="2E74B5" w:themeColor="accent1" w:themeShade="BF"/>
          <w:sz w:val="24"/>
          <w:szCs w:val="24"/>
        </w:rPr>
      </w:pPr>
      <w:r w:rsidRPr="009C335E">
        <w:rPr>
          <w:rFonts w:cs="Arial"/>
          <w:b/>
          <w:color w:val="2E74B5" w:themeColor="accent1" w:themeShade="BF"/>
          <w:sz w:val="24"/>
          <w:szCs w:val="24"/>
        </w:rPr>
        <w:tab/>
        <w:t>SEXTO. Dictamen del Sistema Estatal de documentación y Archivo y del Informe del sujeto obligado</w:t>
      </w:r>
      <w:r w:rsidRPr="009C335E">
        <w:rPr>
          <w:rFonts w:cs="Arial"/>
          <w:color w:val="2E74B5" w:themeColor="accent1" w:themeShade="BF"/>
          <w:sz w:val="24"/>
          <w:szCs w:val="24"/>
        </w:rPr>
        <w:t xml:space="preserve">. Por proveído del </w:t>
      </w:r>
      <w:r w:rsidR="001C6FA6" w:rsidRPr="009C335E">
        <w:rPr>
          <w:rFonts w:cs="Arial"/>
          <w:color w:val="2E74B5" w:themeColor="accent1" w:themeShade="BF"/>
          <w:sz w:val="24"/>
          <w:szCs w:val="24"/>
        </w:rPr>
        <w:t>05 cinco de marzo de 2020 dos mil veinte</w:t>
      </w:r>
      <w:r w:rsidRPr="009C335E">
        <w:rPr>
          <w:rFonts w:cs="Arial"/>
          <w:color w:val="2E74B5" w:themeColor="accent1" w:themeShade="BF"/>
          <w:sz w:val="24"/>
          <w:szCs w:val="24"/>
        </w:rPr>
        <w:t xml:space="preserve"> la ponente del presente asunto tuvo:</w:t>
      </w:r>
    </w:p>
    <w:p w:rsidR="007D30FE" w:rsidRPr="009C335E" w:rsidRDefault="007D30FE" w:rsidP="00506CEC">
      <w:pPr>
        <w:pStyle w:val="corte4fondo"/>
        <w:tabs>
          <w:tab w:val="left" w:pos="0"/>
        </w:tabs>
        <w:spacing w:line="276" w:lineRule="auto"/>
        <w:ind w:firstLine="0"/>
        <w:rPr>
          <w:rFonts w:cs="Arial"/>
          <w:color w:val="2E74B5" w:themeColor="accent1" w:themeShade="BF"/>
          <w:sz w:val="24"/>
          <w:szCs w:val="24"/>
        </w:rPr>
      </w:pPr>
    </w:p>
    <w:p w:rsidR="007D30FE" w:rsidRPr="009C335E" w:rsidRDefault="007D30FE" w:rsidP="00506CEC">
      <w:pPr>
        <w:pStyle w:val="corte4fondo"/>
        <w:numPr>
          <w:ilvl w:val="0"/>
          <w:numId w:val="4"/>
        </w:numPr>
        <w:spacing w:line="276" w:lineRule="auto"/>
        <w:rPr>
          <w:rFonts w:cs="Arial"/>
          <w:color w:val="2E74B5" w:themeColor="accent1" w:themeShade="BF"/>
          <w:sz w:val="24"/>
          <w:szCs w:val="24"/>
        </w:rPr>
      </w:pPr>
      <w:r w:rsidRPr="009C335E">
        <w:rPr>
          <w:rFonts w:cs="Arial"/>
          <w:color w:val="2E74B5" w:themeColor="accent1" w:themeShade="BF"/>
          <w:sz w:val="24"/>
          <w:szCs w:val="24"/>
        </w:rPr>
        <w:t xml:space="preserve">Tuvo por recibido </w:t>
      </w:r>
      <w:r w:rsidR="008E5710" w:rsidRPr="009C335E">
        <w:rPr>
          <w:rFonts w:cs="Arial"/>
          <w:color w:val="2E74B5" w:themeColor="accent1" w:themeShade="BF"/>
          <w:sz w:val="24"/>
          <w:szCs w:val="24"/>
        </w:rPr>
        <w:t xml:space="preserve">el oficio </w:t>
      </w:r>
      <w:r w:rsidR="005409D2" w:rsidRPr="009C335E">
        <w:rPr>
          <w:rFonts w:cs="Arial"/>
          <w:color w:val="2E74B5" w:themeColor="accent1" w:themeShade="BF"/>
          <w:sz w:val="24"/>
          <w:szCs w:val="24"/>
        </w:rPr>
        <w:t>SEDA-DG-</w:t>
      </w:r>
      <w:r w:rsidR="00E86EEC" w:rsidRPr="009C335E">
        <w:rPr>
          <w:rFonts w:cs="Arial"/>
          <w:color w:val="2E74B5" w:themeColor="accent1" w:themeShade="BF"/>
          <w:sz w:val="24"/>
          <w:szCs w:val="24"/>
        </w:rPr>
        <w:t>127/2020</w:t>
      </w:r>
      <w:r w:rsidRPr="009C335E">
        <w:rPr>
          <w:rFonts w:cs="Arial"/>
          <w:color w:val="2E74B5" w:themeColor="accent1" w:themeShade="BF"/>
          <w:sz w:val="24"/>
          <w:szCs w:val="24"/>
        </w:rPr>
        <w:t xml:space="preserve"> signado por el </w:t>
      </w:r>
      <w:r w:rsidRPr="009C335E">
        <w:rPr>
          <w:rFonts w:cs="Arial"/>
          <w:b/>
          <w:color w:val="2E74B5" w:themeColor="accent1" w:themeShade="BF"/>
          <w:sz w:val="24"/>
          <w:szCs w:val="24"/>
        </w:rPr>
        <w:t xml:space="preserve">Director de Archivo y Encargado de los Asuntos del Despacho </w:t>
      </w:r>
      <w:r w:rsidRPr="009C335E">
        <w:rPr>
          <w:rFonts w:cs="Arial"/>
          <w:b/>
          <w:color w:val="2E74B5" w:themeColor="accent1" w:themeShade="BF"/>
          <w:sz w:val="24"/>
          <w:szCs w:val="24"/>
        </w:rPr>
        <w:lastRenderedPageBreak/>
        <w:t>de la Dirección del Sistema Estatal de Documentación y Archivo CEGAIP</w:t>
      </w:r>
      <w:r w:rsidRPr="009C335E">
        <w:rPr>
          <w:rFonts w:cs="Arial"/>
          <w:color w:val="2E74B5" w:themeColor="accent1" w:themeShade="BF"/>
          <w:sz w:val="24"/>
          <w:szCs w:val="24"/>
        </w:rPr>
        <w:t>.</w:t>
      </w:r>
    </w:p>
    <w:p w:rsidR="00464CFF" w:rsidRPr="009C335E" w:rsidRDefault="009A0130" w:rsidP="001114DC">
      <w:pPr>
        <w:pStyle w:val="corte4fondo"/>
        <w:numPr>
          <w:ilvl w:val="0"/>
          <w:numId w:val="4"/>
        </w:numPr>
        <w:spacing w:line="276" w:lineRule="auto"/>
        <w:rPr>
          <w:rFonts w:cs="Arial"/>
          <w:color w:val="2E74B5" w:themeColor="accent1" w:themeShade="BF"/>
          <w:sz w:val="24"/>
          <w:szCs w:val="24"/>
        </w:rPr>
      </w:pPr>
      <w:r w:rsidRPr="009C335E">
        <w:rPr>
          <w:rFonts w:cs="Arial"/>
          <w:color w:val="2E74B5" w:themeColor="accent1" w:themeShade="BF"/>
          <w:sz w:val="24"/>
          <w:szCs w:val="24"/>
        </w:rPr>
        <w:t>Por recibido los</w:t>
      </w:r>
      <w:r w:rsidR="00464CFF" w:rsidRPr="009C335E">
        <w:rPr>
          <w:rFonts w:cs="Arial"/>
          <w:color w:val="2E74B5" w:themeColor="accent1" w:themeShade="BF"/>
          <w:sz w:val="24"/>
          <w:szCs w:val="24"/>
        </w:rPr>
        <w:t xml:space="preserve"> oficio</w:t>
      </w:r>
      <w:r w:rsidRPr="009C335E">
        <w:rPr>
          <w:rFonts w:cs="Arial"/>
          <w:color w:val="2E74B5" w:themeColor="accent1" w:themeShade="BF"/>
          <w:sz w:val="24"/>
          <w:szCs w:val="24"/>
        </w:rPr>
        <w:t>s</w:t>
      </w:r>
      <w:r w:rsidR="008E5710" w:rsidRPr="009C335E">
        <w:rPr>
          <w:rFonts w:cs="Arial"/>
          <w:color w:val="2E74B5" w:themeColor="accent1" w:themeShade="BF"/>
          <w:sz w:val="24"/>
          <w:szCs w:val="24"/>
        </w:rPr>
        <w:t xml:space="preserve"> MSGS/U</w:t>
      </w:r>
      <w:r w:rsidRPr="009C335E">
        <w:rPr>
          <w:rFonts w:cs="Arial"/>
          <w:color w:val="2E74B5" w:themeColor="accent1" w:themeShade="BF"/>
          <w:sz w:val="24"/>
          <w:szCs w:val="24"/>
        </w:rPr>
        <w:t>T/398</w:t>
      </w:r>
      <w:r w:rsidR="006B32FD" w:rsidRPr="009C335E">
        <w:rPr>
          <w:rFonts w:cs="Arial"/>
          <w:color w:val="2E74B5" w:themeColor="accent1" w:themeShade="BF"/>
          <w:sz w:val="24"/>
          <w:szCs w:val="24"/>
        </w:rPr>
        <w:t>/02</w:t>
      </w:r>
      <w:r w:rsidR="008E5710" w:rsidRPr="009C335E">
        <w:rPr>
          <w:rFonts w:cs="Arial"/>
          <w:color w:val="2E74B5" w:themeColor="accent1" w:themeShade="BF"/>
          <w:sz w:val="24"/>
          <w:szCs w:val="24"/>
        </w:rPr>
        <w:t>/2019</w:t>
      </w:r>
      <w:r w:rsidRPr="009C335E">
        <w:rPr>
          <w:rFonts w:cs="Arial"/>
          <w:color w:val="2E74B5" w:themeColor="accent1" w:themeShade="BF"/>
          <w:sz w:val="24"/>
          <w:szCs w:val="24"/>
        </w:rPr>
        <w:t xml:space="preserve"> </w:t>
      </w:r>
      <w:r w:rsidR="000314A6" w:rsidRPr="009C335E">
        <w:rPr>
          <w:rFonts w:cs="Arial"/>
          <w:color w:val="2E74B5" w:themeColor="accent1" w:themeShade="BF"/>
          <w:sz w:val="24"/>
          <w:szCs w:val="24"/>
        </w:rPr>
        <w:t xml:space="preserve"> firmado por </w:t>
      </w:r>
      <w:r w:rsidR="0046646B" w:rsidRPr="009C335E">
        <w:rPr>
          <w:rFonts w:cs="Arial"/>
          <w:color w:val="2E74B5" w:themeColor="accent1" w:themeShade="BF"/>
          <w:sz w:val="24"/>
          <w:szCs w:val="24"/>
        </w:rPr>
        <w:t>el Coordinador de la Unidad de Transparencia</w:t>
      </w:r>
      <w:r w:rsidR="000314A6" w:rsidRPr="009C335E">
        <w:rPr>
          <w:rFonts w:cs="Arial"/>
          <w:color w:val="2E74B5" w:themeColor="accent1" w:themeShade="BF"/>
          <w:sz w:val="24"/>
          <w:szCs w:val="24"/>
        </w:rPr>
        <w:t xml:space="preserve"> del sujeto obligado</w:t>
      </w:r>
      <w:r w:rsidRPr="009C335E">
        <w:rPr>
          <w:rFonts w:cs="Arial"/>
          <w:color w:val="2E74B5" w:themeColor="accent1" w:themeShade="BF"/>
          <w:sz w:val="24"/>
          <w:szCs w:val="24"/>
        </w:rPr>
        <w:t xml:space="preserve"> </w:t>
      </w:r>
      <w:r w:rsidR="00464CFF" w:rsidRPr="009C335E">
        <w:rPr>
          <w:rFonts w:cs="Arial"/>
          <w:color w:val="2E74B5" w:themeColor="accent1" w:themeShade="BF"/>
          <w:sz w:val="24"/>
          <w:szCs w:val="24"/>
        </w:rPr>
        <w:t xml:space="preserve">Por reconocida su personalidad. </w:t>
      </w:r>
    </w:p>
    <w:p w:rsidR="0046646B" w:rsidRPr="009C335E" w:rsidRDefault="0046646B" w:rsidP="00506CEC">
      <w:pPr>
        <w:pStyle w:val="corte4fondo"/>
        <w:numPr>
          <w:ilvl w:val="0"/>
          <w:numId w:val="4"/>
        </w:numPr>
        <w:spacing w:line="276" w:lineRule="auto"/>
        <w:rPr>
          <w:rFonts w:cs="Arial"/>
          <w:color w:val="2E74B5" w:themeColor="accent1" w:themeShade="BF"/>
          <w:sz w:val="24"/>
          <w:szCs w:val="24"/>
        </w:rPr>
      </w:pPr>
      <w:r w:rsidRPr="009C335E">
        <w:rPr>
          <w:rFonts w:cs="Arial"/>
          <w:color w:val="2E74B5" w:themeColor="accent1" w:themeShade="BF"/>
          <w:sz w:val="24"/>
          <w:szCs w:val="24"/>
        </w:rPr>
        <w:t>Por expresados los argumentos relacionados con el presente asunto.</w:t>
      </w:r>
    </w:p>
    <w:p w:rsidR="0046646B" w:rsidRPr="009C335E" w:rsidRDefault="0046646B" w:rsidP="00506CEC">
      <w:pPr>
        <w:pStyle w:val="corte4fondo"/>
        <w:numPr>
          <w:ilvl w:val="0"/>
          <w:numId w:val="4"/>
        </w:numPr>
        <w:spacing w:line="276" w:lineRule="auto"/>
        <w:rPr>
          <w:rFonts w:cs="Arial"/>
          <w:color w:val="2E74B5" w:themeColor="accent1" w:themeShade="BF"/>
          <w:sz w:val="24"/>
          <w:szCs w:val="24"/>
        </w:rPr>
      </w:pPr>
      <w:r w:rsidRPr="009C335E">
        <w:rPr>
          <w:rFonts w:cs="Arial"/>
          <w:color w:val="2E74B5" w:themeColor="accent1" w:themeShade="BF"/>
          <w:sz w:val="24"/>
          <w:szCs w:val="24"/>
        </w:rPr>
        <w:t>Por remitiendo pruebas documentales que acompañó a su oficio de cuenta.</w:t>
      </w:r>
    </w:p>
    <w:p w:rsidR="0046646B" w:rsidRPr="009C335E" w:rsidRDefault="0046646B" w:rsidP="00506CEC">
      <w:pPr>
        <w:pStyle w:val="corte4fondo"/>
        <w:numPr>
          <w:ilvl w:val="0"/>
          <w:numId w:val="4"/>
        </w:numPr>
        <w:spacing w:line="276" w:lineRule="auto"/>
        <w:rPr>
          <w:rFonts w:cs="Arial"/>
          <w:color w:val="2E74B5" w:themeColor="accent1" w:themeShade="BF"/>
          <w:sz w:val="24"/>
          <w:szCs w:val="24"/>
        </w:rPr>
      </w:pPr>
      <w:r w:rsidRPr="009C335E">
        <w:rPr>
          <w:rFonts w:cs="Arial"/>
          <w:color w:val="2E74B5" w:themeColor="accent1" w:themeShade="BF"/>
          <w:sz w:val="24"/>
          <w:szCs w:val="24"/>
        </w:rPr>
        <w:t>Por señalando domicilio para oír y recibir notificaciones.</w:t>
      </w:r>
      <w:r w:rsidR="00F14E34" w:rsidRPr="009C335E">
        <w:rPr>
          <w:rFonts w:cs="Arial"/>
          <w:color w:val="2E74B5" w:themeColor="accent1" w:themeShade="BF"/>
          <w:sz w:val="24"/>
          <w:szCs w:val="24"/>
        </w:rPr>
        <w:t xml:space="preserve">  </w:t>
      </w:r>
    </w:p>
    <w:p w:rsidR="0046646B" w:rsidRPr="009C335E" w:rsidRDefault="0046646B" w:rsidP="00506CEC">
      <w:pPr>
        <w:pStyle w:val="corte4fondo"/>
        <w:spacing w:line="276" w:lineRule="auto"/>
        <w:rPr>
          <w:rFonts w:cs="Arial"/>
          <w:color w:val="2E74B5" w:themeColor="accent1" w:themeShade="BF"/>
          <w:sz w:val="24"/>
          <w:szCs w:val="24"/>
        </w:rPr>
      </w:pPr>
    </w:p>
    <w:p w:rsidR="00464CFF" w:rsidRPr="009C335E" w:rsidRDefault="00464CFF" w:rsidP="00506CEC">
      <w:pPr>
        <w:pStyle w:val="corte4fondo"/>
        <w:tabs>
          <w:tab w:val="left" w:pos="0"/>
        </w:tabs>
        <w:spacing w:line="276" w:lineRule="auto"/>
        <w:ind w:firstLine="0"/>
        <w:rPr>
          <w:rFonts w:cs="Arial"/>
          <w:color w:val="2E74B5" w:themeColor="accent1" w:themeShade="BF"/>
          <w:sz w:val="24"/>
          <w:szCs w:val="24"/>
        </w:rPr>
      </w:pPr>
      <w:r w:rsidRPr="009C335E">
        <w:rPr>
          <w:rFonts w:cs="Arial"/>
          <w:color w:val="2E74B5" w:themeColor="accent1" w:themeShade="BF"/>
          <w:sz w:val="24"/>
          <w:szCs w:val="24"/>
        </w:rPr>
        <w:tab/>
        <w:t>Respecto de la parte recurrente, se advirtió que no compareció a realizar las manifestaciones que a su derecho conviniera – ofrecer pruebas y alegar.</w:t>
      </w:r>
    </w:p>
    <w:p w:rsidR="00464CFF" w:rsidRPr="009C335E" w:rsidRDefault="00464CFF" w:rsidP="00506CEC">
      <w:pPr>
        <w:pStyle w:val="corte4fondo"/>
        <w:spacing w:line="276" w:lineRule="auto"/>
        <w:ind w:firstLine="0"/>
        <w:rPr>
          <w:rFonts w:cs="Arial"/>
          <w:color w:val="2E74B5" w:themeColor="accent1" w:themeShade="BF"/>
          <w:sz w:val="24"/>
          <w:szCs w:val="24"/>
        </w:rPr>
      </w:pPr>
      <w:r w:rsidRPr="009C335E">
        <w:rPr>
          <w:rFonts w:cs="Arial"/>
          <w:color w:val="2E74B5" w:themeColor="accent1" w:themeShade="BF"/>
          <w:sz w:val="24"/>
          <w:szCs w:val="24"/>
        </w:rPr>
        <w:tab/>
      </w:r>
    </w:p>
    <w:p w:rsidR="00464CFF" w:rsidRPr="009C335E" w:rsidRDefault="00464CFF" w:rsidP="00506CEC">
      <w:pPr>
        <w:pStyle w:val="corte4fondo"/>
        <w:spacing w:line="276" w:lineRule="auto"/>
        <w:rPr>
          <w:rFonts w:cs="Arial"/>
          <w:color w:val="2E74B5" w:themeColor="accent1" w:themeShade="BF"/>
          <w:sz w:val="24"/>
          <w:szCs w:val="24"/>
        </w:rPr>
      </w:pPr>
      <w:r w:rsidRPr="009C335E">
        <w:rPr>
          <w:rFonts w:cs="Arial"/>
          <w:color w:val="2E74B5" w:themeColor="accent1" w:themeShade="BF"/>
          <w:sz w:val="24"/>
          <w:szCs w:val="24"/>
        </w:rPr>
        <w:t>Para concluir, la ponente declaró cerrado el periodo de instrucción y procedió a elaborar el proyecto de resolución respectivo.</w:t>
      </w:r>
    </w:p>
    <w:p w:rsidR="008E5710" w:rsidRPr="009C335E" w:rsidRDefault="008E5710" w:rsidP="00506CEC">
      <w:pPr>
        <w:pStyle w:val="corte4fondo"/>
        <w:spacing w:line="276" w:lineRule="auto"/>
        <w:rPr>
          <w:rFonts w:cs="Arial"/>
          <w:color w:val="2E74B5" w:themeColor="accent1" w:themeShade="BF"/>
          <w:sz w:val="24"/>
          <w:szCs w:val="24"/>
        </w:rPr>
      </w:pPr>
    </w:p>
    <w:p w:rsidR="00797537" w:rsidRPr="009C335E" w:rsidRDefault="00797537" w:rsidP="00506CEC">
      <w:pPr>
        <w:pStyle w:val="corte4fondo"/>
        <w:tabs>
          <w:tab w:val="left" w:pos="0"/>
        </w:tabs>
        <w:spacing w:line="276" w:lineRule="auto"/>
        <w:ind w:firstLine="0"/>
        <w:rPr>
          <w:rFonts w:cs="Arial"/>
          <w:color w:val="2E74B5" w:themeColor="accent1" w:themeShade="BF"/>
          <w:sz w:val="24"/>
          <w:szCs w:val="24"/>
        </w:rPr>
      </w:pPr>
      <w:r w:rsidRPr="009C335E">
        <w:rPr>
          <w:rFonts w:cs="Arial"/>
          <w:b/>
          <w:color w:val="2E74B5" w:themeColor="accent1" w:themeShade="BF"/>
          <w:sz w:val="24"/>
          <w:szCs w:val="24"/>
        </w:rPr>
        <w:t>SÉPTIMO. Ampliación del plazo para resolver el recurso</w:t>
      </w:r>
      <w:r w:rsidRPr="009C335E">
        <w:rPr>
          <w:rFonts w:cs="Arial"/>
          <w:color w:val="2E74B5" w:themeColor="accent1" w:themeShade="BF"/>
          <w:sz w:val="24"/>
          <w:szCs w:val="24"/>
        </w:rPr>
        <w:t xml:space="preserve">. Por auto de </w:t>
      </w:r>
      <w:r w:rsidR="00F14E34" w:rsidRPr="009C335E">
        <w:rPr>
          <w:rFonts w:cs="Arial"/>
          <w:color w:val="2E74B5" w:themeColor="accent1" w:themeShade="BF"/>
          <w:sz w:val="24"/>
          <w:szCs w:val="24"/>
        </w:rPr>
        <w:t>05 cinco de marzo de</w:t>
      </w:r>
      <w:r w:rsidR="00343651" w:rsidRPr="009C335E">
        <w:rPr>
          <w:rFonts w:cs="Arial"/>
          <w:color w:val="2E74B5" w:themeColor="accent1" w:themeShade="BF"/>
          <w:sz w:val="24"/>
          <w:szCs w:val="24"/>
        </w:rPr>
        <w:t xml:space="preserve"> 2020 dos mil veinte</w:t>
      </w:r>
      <w:r w:rsidRPr="009C335E">
        <w:rPr>
          <w:rFonts w:cs="Arial"/>
          <w:color w:val="2E74B5" w:themeColor="accent1" w:themeShade="BF"/>
          <w:sz w:val="24"/>
          <w:szCs w:val="24"/>
        </w:rPr>
        <w:t>, se decretó la ampliación del plazo para resolver el presente asunto</w:t>
      </w:r>
      <w:r w:rsidRPr="009C335E">
        <w:rPr>
          <w:rStyle w:val="Refdenotaalpie"/>
          <w:rFonts w:cs="Arial"/>
          <w:color w:val="2E74B5" w:themeColor="accent1" w:themeShade="BF"/>
          <w:sz w:val="24"/>
          <w:szCs w:val="24"/>
        </w:rPr>
        <w:footnoteReference w:id="3"/>
      </w:r>
      <w:r w:rsidRPr="009C335E">
        <w:rPr>
          <w:rFonts w:cs="Arial"/>
          <w:color w:val="2E74B5" w:themeColor="accent1" w:themeShade="BF"/>
          <w:sz w:val="24"/>
          <w:szCs w:val="24"/>
        </w:rPr>
        <w:t>.</w:t>
      </w:r>
    </w:p>
    <w:p w:rsidR="00797537" w:rsidRPr="009C335E" w:rsidRDefault="00797537" w:rsidP="00506CEC">
      <w:pPr>
        <w:pStyle w:val="corte4fondo"/>
        <w:tabs>
          <w:tab w:val="left" w:pos="0"/>
        </w:tabs>
        <w:spacing w:line="276" w:lineRule="auto"/>
        <w:ind w:firstLine="0"/>
        <w:rPr>
          <w:rFonts w:cs="Arial"/>
          <w:color w:val="2E74B5" w:themeColor="accent1" w:themeShade="BF"/>
          <w:sz w:val="24"/>
          <w:szCs w:val="24"/>
        </w:rPr>
      </w:pPr>
    </w:p>
    <w:p w:rsidR="00797537" w:rsidRPr="009C335E" w:rsidRDefault="00797537" w:rsidP="00506CEC">
      <w:pPr>
        <w:pStyle w:val="corte4fondo"/>
        <w:tabs>
          <w:tab w:val="left" w:pos="0"/>
        </w:tabs>
        <w:spacing w:line="276" w:lineRule="auto"/>
        <w:ind w:firstLine="0"/>
        <w:rPr>
          <w:rFonts w:cs="Arial"/>
          <w:color w:val="2E74B5" w:themeColor="accent1" w:themeShade="BF"/>
          <w:sz w:val="24"/>
          <w:szCs w:val="24"/>
        </w:rPr>
      </w:pPr>
      <w:r w:rsidRPr="009C335E">
        <w:rPr>
          <w:rFonts w:cs="Arial"/>
          <w:color w:val="2E74B5" w:themeColor="accent1" w:themeShade="BF"/>
          <w:sz w:val="24"/>
          <w:szCs w:val="24"/>
        </w:rPr>
        <w:tab/>
        <w:t xml:space="preserve">Finalmente, se remitió de nueva cuenta para efecto de elaborar el proyecto de resolución correspondiente. </w:t>
      </w:r>
    </w:p>
    <w:p w:rsidR="00992C6A" w:rsidRPr="009C335E" w:rsidRDefault="00992C6A" w:rsidP="00506CEC">
      <w:pPr>
        <w:pStyle w:val="corte4fondo"/>
        <w:spacing w:line="276" w:lineRule="auto"/>
        <w:rPr>
          <w:rFonts w:cs="Arial"/>
          <w:b/>
          <w:color w:val="2E74B5" w:themeColor="accent1" w:themeShade="BF"/>
          <w:sz w:val="24"/>
          <w:szCs w:val="24"/>
        </w:rPr>
      </w:pPr>
    </w:p>
    <w:p w:rsidR="00464CFF" w:rsidRPr="009C335E" w:rsidRDefault="00464CFF" w:rsidP="00506CEC">
      <w:pPr>
        <w:pStyle w:val="corte4fondo"/>
        <w:spacing w:line="276" w:lineRule="auto"/>
        <w:jc w:val="center"/>
        <w:rPr>
          <w:rFonts w:cs="Arial"/>
          <w:b/>
          <w:color w:val="2E74B5" w:themeColor="accent1" w:themeShade="BF"/>
          <w:sz w:val="24"/>
          <w:szCs w:val="24"/>
        </w:rPr>
      </w:pPr>
      <w:r w:rsidRPr="009C335E">
        <w:rPr>
          <w:rFonts w:cs="Arial"/>
          <w:b/>
          <w:color w:val="2E74B5" w:themeColor="accent1" w:themeShade="BF"/>
          <w:sz w:val="24"/>
          <w:szCs w:val="24"/>
        </w:rPr>
        <w:t>CONSIDERANDO</w:t>
      </w:r>
    </w:p>
    <w:p w:rsidR="00464CFF" w:rsidRPr="009C335E" w:rsidRDefault="00464CFF" w:rsidP="00506CEC">
      <w:pPr>
        <w:pStyle w:val="corte4fondo"/>
        <w:spacing w:line="276" w:lineRule="auto"/>
        <w:jc w:val="center"/>
        <w:rPr>
          <w:rFonts w:cs="Arial"/>
          <w:b/>
          <w:color w:val="2E74B5" w:themeColor="accent1" w:themeShade="BF"/>
          <w:sz w:val="24"/>
          <w:szCs w:val="24"/>
        </w:rPr>
      </w:pPr>
    </w:p>
    <w:p w:rsidR="00464CFF" w:rsidRPr="009C335E" w:rsidRDefault="00464CFF" w:rsidP="00506CEC">
      <w:pPr>
        <w:pStyle w:val="corte4fondo"/>
        <w:spacing w:line="276" w:lineRule="auto"/>
        <w:rPr>
          <w:rFonts w:cs="Arial"/>
          <w:color w:val="2E74B5" w:themeColor="accent1" w:themeShade="BF"/>
          <w:sz w:val="24"/>
          <w:szCs w:val="24"/>
        </w:rPr>
      </w:pPr>
      <w:r w:rsidRPr="009C335E">
        <w:rPr>
          <w:rFonts w:cs="Arial"/>
          <w:b/>
          <w:color w:val="2E74B5" w:themeColor="accent1" w:themeShade="BF"/>
          <w:sz w:val="24"/>
          <w:szCs w:val="24"/>
        </w:rPr>
        <w:t xml:space="preserve">PRIMERO. Competencia. </w:t>
      </w:r>
      <w:r w:rsidRPr="009C335E">
        <w:rPr>
          <w:rFonts w:cs="Arial"/>
          <w:color w:val="2E74B5" w:themeColor="accent1" w:themeShade="BF"/>
          <w:sz w:val="24"/>
          <w:szCs w:val="24"/>
        </w:rPr>
        <w:t xml:space="preserve">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rsidR="00464CFF" w:rsidRPr="009C335E" w:rsidRDefault="00464CFF" w:rsidP="00506CEC">
      <w:pPr>
        <w:pStyle w:val="corte4fondo"/>
        <w:spacing w:line="276" w:lineRule="auto"/>
        <w:rPr>
          <w:rFonts w:cs="Arial"/>
          <w:color w:val="2E74B5" w:themeColor="accent1" w:themeShade="BF"/>
          <w:sz w:val="24"/>
          <w:szCs w:val="24"/>
        </w:rPr>
      </w:pPr>
    </w:p>
    <w:p w:rsidR="00464CFF" w:rsidRPr="009C335E" w:rsidRDefault="00464CFF" w:rsidP="00506CEC">
      <w:pPr>
        <w:pStyle w:val="corte4fondo"/>
        <w:spacing w:line="276" w:lineRule="auto"/>
        <w:rPr>
          <w:rFonts w:cs="Arial"/>
          <w:color w:val="2E74B5" w:themeColor="accent1" w:themeShade="BF"/>
          <w:sz w:val="24"/>
          <w:szCs w:val="24"/>
        </w:rPr>
      </w:pPr>
      <w:r w:rsidRPr="009C335E">
        <w:rPr>
          <w:rFonts w:cs="Arial"/>
          <w:b/>
          <w:color w:val="2E74B5" w:themeColor="accent1" w:themeShade="BF"/>
          <w:sz w:val="24"/>
          <w:szCs w:val="24"/>
        </w:rPr>
        <w:t xml:space="preserve">SEGUNDO. Procedencia. </w:t>
      </w:r>
      <w:r w:rsidRPr="009C335E">
        <w:rPr>
          <w:rFonts w:cs="Arial"/>
          <w:color w:val="2E74B5" w:themeColor="accent1" w:themeShade="BF"/>
          <w:sz w:val="24"/>
          <w:szCs w:val="24"/>
        </w:rPr>
        <w:t xml:space="preserve">El presente recurso de revisión es procedente en términos del artículo 166 de la Ley de Transparencia y Acceso a la Información Pública del Estado ya que la recurrente se inconforma por la respuesta a su solicitud de acceso a la información pública. </w:t>
      </w:r>
    </w:p>
    <w:p w:rsidR="00464CFF" w:rsidRPr="009C335E" w:rsidRDefault="00464CFF" w:rsidP="00506CEC">
      <w:pPr>
        <w:pStyle w:val="corte4fondo"/>
        <w:spacing w:line="276" w:lineRule="auto"/>
        <w:rPr>
          <w:rFonts w:cs="Arial"/>
          <w:color w:val="2E74B5" w:themeColor="accent1" w:themeShade="BF"/>
          <w:sz w:val="24"/>
          <w:szCs w:val="24"/>
        </w:rPr>
      </w:pPr>
    </w:p>
    <w:p w:rsidR="00464CFF" w:rsidRPr="009C335E" w:rsidRDefault="00464CFF" w:rsidP="00506CEC">
      <w:pPr>
        <w:pStyle w:val="corte4fondo"/>
        <w:spacing w:line="276" w:lineRule="auto"/>
        <w:rPr>
          <w:rFonts w:cs="Arial"/>
          <w:color w:val="2E74B5" w:themeColor="accent1" w:themeShade="BF"/>
          <w:sz w:val="24"/>
          <w:szCs w:val="24"/>
        </w:rPr>
      </w:pPr>
      <w:r w:rsidRPr="009C335E">
        <w:rPr>
          <w:rFonts w:cs="Arial"/>
          <w:b/>
          <w:color w:val="2E74B5" w:themeColor="accent1" w:themeShade="BF"/>
          <w:sz w:val="24"/>
          <w:szCs w:val="24"/>
        </w:rPr>
        <w:t>TERCERO. Oportunidad del recurso</w:t>
      </w:r>
      <w:r w:rsidRPr="009C335E">
        <w:rPr>
          <w:rFonts w:cs="Arial"/>
          <w:color w:val="2E74B5" w:themeColor="accent1" w:themeShade="BF"/>
          <w:sz w:val="24"/>
          <w:szCs w:val="24"/>
        </w:rPr>
        <w:t>. La interposición del escrito inicial del recurso de revisión fue oportuna al presentarse dentro del plazo de quince días a que se refiere el artículo 166 de la Ley de Transparencia y Acceso a la Información Pública del Estado, como se expone a continuación:</w:t>
      </w:r>
    </w:p>
    <w:p w:rsidR="00464CFF" w:rsidRPr="009C335E" w:rsidRDefault="00464CFF" w:rsidP="00506CEC">
      <w:pPr>
        <w:pStyle w:val="corte4fondo"/>
        <w:spacing w:line="276" w:lineRule="auto"/>
        <w:rPr>
          <w:rFonts w:cs="Arial"/>
          <w:color w:val="2E74B5" w:themeColor="accent1" w:themeShade="BF"/>
          <w:sz w:val="24"/>
          <w:szCs w:val="24"/>
        </w:rPr>
      </w:pPr>
    </w:p>
    <w:p w:rsidR="00464CFF" w:rsidRPr="009C335E" w:rsidRDefault="00464CFF" w:rsidP="00506CEC">
      <w:pPr>
        <w:numPr>
          <w:ilvl w:val="0"/>
          <w:numId w:val="3"/>
        </w:numPr>
        <w:spacing w:after="0"/>
        <w:jc w:val="both"/>
        <w:rPr>
          <w:rFonts w:ascii="Arial" w:eastAsia="Times New Roman" w:hAnsi="Arial" w:cs="Arial"/>
          <w:color w:val="2E74B5" w:themeColor="accent1" w:themeShade="BF"/>
          <w:sz w:val="24"/>
          <w:szCs w:val="24"/>
          <w:lang w:eastAsia="es-MX"/>
        </w:rPr>
      </w:pPr>
      <w:r w:rsidRPr="009C335E">
        <w:rPr>
          <w:rFonts w:ascii="Arial" w:eastAsia="Times New Roman" w:hAnsi="Arial" w:cs="Arial"/>
          <w:color w:val="2E74B5" w:themeColor="accent1" w:themeShade="BF"/>
          <w:sz w:val="24"/>
          <w:szCs w:val="24"/>
          <w:lang w:eastAsia="es-MX"/>
        </w:rPr>
        <w:t xml:space="preserve">El </w:t>
      </w:r>
      <w:r w:rsidR="00832F9A" w:rsidRPr="009C335E">
        <w:rPr>
          <w:rFonts w:ascii="Arial" w:eastAsia="Times New Roman" w:hAnsi="Arial" w:cs="Arial"/>
          <w:color w:val="2E74B5" w:themeColor="accent1" w:themeShade="BF"/>
          <w:sz w:val="24"/>
          <w:szCs w:val="24"/>
          <w:lang w:eastAsia="es-MX"/>
        </w:rPr>
        <w:t>04 cuatro de noviembre</w:t>
      </w:r>
      <w:r w:rsidR="00797537" w:rsidRPr="009C335E">
        <w:rPr>
          <w:rFonts w:ascii="Arial" w:eastAsia="Times New Roman" w:hAnsi="Arial" w:cs="Arial"/>
          <w:color w:val="2E74B5" w:themeColor="accent1" w:themeShade="BF"/>
          <w:sz w:val="24"/>
          <w:szCs w:val="24"/>
          <w:lang w:eastAsia="es-MX"/>
        </w:rPr>
        <w:t xml:space="preserve"> </w:t>
      </w:r>
      <w:r w:rsidR="005C5E20" w:rsidRPr="009C335E">
        <w:rPr>
          <w:rFonts w:ascii="Arial" w:eastAsia="Times New Roman" w:hAnsi="Arial" w:cs="Arial"/>
          <w:color w:val="2E74B5" w:themeColor="accent1" w:themeShade="BF"/>
          <w:sz w:val="24"/>
          <w:szCs w:val="24"/>
          <w:lang w:eastAsia="es-MX"/>
        </w:rPr>
        <w:t>de 2019 dos mil diecinueve el</w:t>
      </w:r>
      <w:r w:rsidRPr="009C335E">
        <w:rPr>
          <w:rFonts w:ascii="Arial" w:eastAsia="Times New Roman" w:hAnsi="Arial" w:cs="Arial"/>
          <w:color w:val="2E74B5" w:themeColor="accent1" w:themeShade="BF"/>
          <w:sz w:val="24"/>
          <w:szCs w:val="24"/>
          <w:lang w:eastAsia="es-MX"/>
        </w:rPr>
        <w:t xml:space="preserve"> solicitante de la información fue notificado de la respuesta a su solicitud.</w:t>
      </w:r>
    </w:p>
    <w:p w:rsidR="00464CFF" w:rsidRPr="009C335E" w:rsidRDefault="00464CFF" w:rsidP="006C43A8">
      <w:pPr>
        <w:pStyle w:val="Prrafodelista"/>
        <w:numPr>
          <w:ilvl w:val="0"/>
          <w:numId w:val="3"/>
        </w:numPr>
        <w:spacing w:after="0"/>
        <w:jc w:val="both"/>
        <w:rPr>
          <w:rFonts w:ascii="Arial" w:eastAsia="Times New Roman" w:hAnsi="Arial" w:cs="Arial"/>
          <w:color w:val="2E74B5" w:themeColor="accent1" w:themeShade="BF"/>
          <w:sz w:val="24"/>
          <w:szCs w:val="24"/>
          <w:lang w:eastAsia="es-MX"/>
        </w:rPr>
      </w:pPr>
      <w:r w:rsidRPr="009C335E">
        <w:rPr>
          <w:rFonts w:ascii="Arial" w:eastAsia="Times New Roman" w:hAnsi="Arial" w:cs="Arial"/>
          <w:color w:val="2E74B5" w:themeColor="accent1" w:themeShade="BF"/>
          <w:sz w:val="24"/>
          <w:szCs w:val="24"/>
          <w:lang w:eastAsia="es-MX"/>
        </w:rPr>
        <w:t>Por lo tanto, el plazo de los quince días hábiles para interponer el recurso de revisión transcurrió del día</w:t>
      </w:r>
      <w:r w:rsidR="005C5E20" w:rsidRPr="009C335E">
        <w:rPr>
          <w:rFonts w:ascii="Arial" w:eastAsia="Times New Roman" w:hAnsi="Arial" w:cs="Arial"/>
          <w:color w:val="2E74B5" w:themeColor="accent1" w:themeShade="BF"/>
          <w:sz w:val="24"/>
          <w:szCs w:val="24"/>
          <w:lang w:eastAsia="es-MX"/>
        </w:rPr>
        <w:t xml:space="preserve"> </w:t>
      </w:r>
      <w:r w:rsidR="001D2B59" w:rsidRPr="009C335E">
        <w:rPr>
          <w:rFonts w:ascii="Arial" w:eastAsia="Times New Roman" w:hAnsi="Arial" w:cs="Arial"/>
          <w:color w:val="2E74B5" w:themeColor="accent1" w:themeShade="BF"/>
          <w:sz w:val="24"/>
          <w:szCs w:val="24"/>
          <w:lang w:eastAsia="es-MX"/>
        </w:rPr>
        <w:t>05 cinco al 26 veintiséis de noviembre</w:t>
      </w:r>
      <w:r w:rsidR="008E5710" w:rsidRPr="009C335E">
        <w:rPr>
          <w:rFonts w:ascii="Arial" w:eastAsia="Times New Roman" w:hAnsi="Arial" w:cs="Arial"/>
          <w:color w:val="2E74B5" w:themeColor="accent1" w:themeShade="BF"/>
          <w:sz w:val="24"/>
          <w:szCs w:val="24"/>
          <w:lang w:eastAsia="es-MX"/>
        </w:rPr>
        <w:t xml:space="preserve"> </w:t>
      </w:r>
      <w:r w:rsidR="00767CFB" w:rsidRPr="009C335E">
        <w:rPr>
          <w:rFonts w:ascii="Arial" w:eastAsia="Times New Roman" w:hAnsi="Arial" w:cs="Arial"/>
          <w:color w:val="2E74B5" w:themeColor="accent1" w:themeShade="BF"/>
          <w:sz w:val="24"/>
          <w:szCs w:val="24"/>
          <w:lang w:eastAsia="es-MX"/>
        </w:rPr>
        <w:t xml:space="preserve">del </w:t>
      </w:r>
      <w:r w:rsidR="00797537" w:rsidRPr="009C335E">
        <w:rPr>
          <w:rFonts w:ascii="Arial" w:eastAsia="Times New Roman" w:hAnsi="Arial" w:cs="Arial"/>
          <w:color w:val="2E74B5" w:themeColor="accent1" w:themeShade="BF"/>
          <w:sz w:val="24"/>
          <w:szCs w:val="24"/>
          <w:lang w:eastAsia="es-MX"/>
        </w:rPr>
        <w:t>referido año</w:t>
      </w:r>
      <w:r w:rsidRPr="009C335E">
        <w:rPr>
          <w:rFonts w:ascii="Arial" w:eastAsia="Times New Roman" w:hAnsi="Arial" w:cs="Arial"/>
          <w:color w:val="2E74B5" w:themeColor="accent1" w:themeShade="BF"/>
          <w:sz w:val="24"/>
          <w:szCs w:val="24"/>
          <w:lang w:eastAsia="es-MX"/>
        </w:rPr>
        <w:t xml:space="preserve">. </w:t>
      </w:r>
    </w:p>
    <w:p w:rsidR="00464CFF" w:rsidRPr="009C335E" w:rsidRDefault="00464CFF" w:rsidP="006C43A8">
      <w:pPr>
        <w:pStyle w:val="Prrafodelista"/>
        <w:numPr>
          <w:ilvl w:val="0"/>
          <w:numId w:val="3"/>
        </w:numPr>
        <w:spacing w:after="0"/>
        <w:jc w:val="both"/>
        <w:rPr>
          <w:rFonts w:ascii="Arial" w:hAnsi="Arial" w:cs="Arial"/>
          <w:color w:val="2E74B5" w:themeColor="accent1" w:themeShade="BF"/>
          <w:sz w:val="24"/>
          <w:szCs w:val="24"/>
        </w:rPr>
      </w:pPr>
      <w:r w:rsidRPr="009C335E">
        <w:rPr>
          <w:rFonts w:ascii="Arial" w:eastAsia="Times New Roman" w:hAnsi="Arial" w:cs="Arial"/>
          <w:color w:val="2E74B5" w:themeColor="accent1" w:themeShade="BF"/>
          <w:sz w:val="24"/>
          <w:szCs w:val="24"/>
          <w:lang w:eastAsia="es-MX"/>
        </w:rPr>
        <w:t>Se deben de descontar de dich</w:t>
      </w:r>
      <w:r w:rsidR="008E4CFB" w:rsidRPr="009C335E">
        <w:rPr>
          <w:rFonts w:ascii="Arial" w:eastAsia="Times New Roman" w:hAnsi="Arial" w:cs="Arial"/>
          <w:color w:val="2E74B5" w:themeColor="accent1" w:themeShade="BF"/>
          <w:sz w:val="24"/>
          <w:szCs w:val="24"/>
          <w:lang w:eastAsia="es-MX"/>
        </w:rPr>
        <w:t>o cómputo por ser inhábiles los</w:t>
      </w:r>
      <w:r w:rsidR="008E5710" w:rsidRPr="009C335E">
        <w:rPr>
          <w:rFonts w:ascii="Arial" w:eastAsia="Times New Roman" w:hAnsi="Arial" w:cs="Arial"/>
          <w:color w:val="2E74B5" w:themeColor="accent1" w:themeShade="BF"/>
          <w:sz w:val="24"/>
          <w:szCs w:val="24"/>
          <w:lang w:eastAsia="es-MX"/>
        </w:rPr>
        <w:t xml:space="preserve"> </w:t>
      </w:r>
      <w:r w:rsidR="001D2B59" w:rsidRPr="009C335E">
        <w:rPr>
          <w:rFonts w:ascii="Arial" w:eastAsia="Times New Roman" w:hAnsi="Arial" w:cs="Arial"/>
          <w:color w:val="2E74B5" w:themeColor="accent1" w:themeShade="BF"/>
          <w:sz w:val="24"/>
          <w:szCs w:val="24"/>
          <w:lang w:eastAsia="es-MX"/>
        </w:rPr>
        <w:t>días 09 nueve, 10 diez, 16 dieciséis, 17 diecisiete, 18 dieciocho, 23 veintitrés y 24 veinticuatro</w:t>
      </w:r>
      <w:r w:rsidR="008E5710" w:rsidRPr="009C335E">
        <w:rPr>
          <w:rFonts w:ascii="Arial" w:eastAsia="Times New Roman" w:hAnsi="Arial" w:cs="Arial"/>
          <w:color w:val="2E74B5" w:themeColor="accent1" w:themeShade="BF"/>
          <w:sz w:val="24"/>
          <w:szCs w:val="24"/>
          <w:lang w:eastAsia="es-MX"/>
        </w:rPr>
        <w:t xml:space="preserve"> </w:t>
      </w:r>
      <w:r w:rsidR="001D2B59" w:rsidRPr="009C335E">
        <w:rPr>
          <w:rFonts w:ascii="Arial" w:eastAsia="Times New Roman" w:hAnsi="Arial" w:cs="Arial"/>
          <w:color w:val="2E74B5" w:themeColor="accent1" w:themeShade="BF"/>
          <w:sz w:val="24"/>
          <w:szCs w:val="24"/>
          <w:lang w:eastAsia="es-MX"/>
        </w:rPr>
        <w:t xml:space="preserve"> de noviembre </w:t>
      </w:r>
      <w:r w:rsidR="008E5710" w:rsidRPr="009C335E">
        <w:rPr>
          <w:rFonts w:ascii="Arial" w:eastAsia="Times New Roman" w:hAnsi="Arial" w:cs="Arial"/>
          <w:color w:val="2E74B5" w:themeColor="accent1" w:themeShade="BF"/>
          <w:sz w:val="24"/>
          <w:szCs w:val="24"/>
          <w:lang w:eastAsia="es-MX"/>
        </w:rPr>
        <w:t>de</w:t>
      </w:r>
      <w:r w:rsidR="00797537" w:rsidRPr="009C335E">
        <w:rPr>
          <w:rFonts w:ascii="Arial" w:eastAsia="Times New Roman" w:hAnsi="Arial" w:cs="Arial"/>
          <w:color w:val="2E74B5" w:themeColor="accent1" w:themeShade="BF"/>
          <w:sz w:val="24"/>
          <w:szCs w:val="24"/>
          <w:lang w:eastAsia="es-MX"/>
        </w:rPr>
        <w:t xml:space="preserve"> </w:t>
      </w:r>
      <w:r w:rsidR="005C5E20" w:rsidRPr="009C335E">
        <w:rPr>
          <w:rFonts w:ascii="Arial" w:eastAsia="Times New Roman" w:hAnsi="Arial" w:cs="Arial"/>
          <w:color w:val="2E74B5" w:themeColor="accent1" w:themeShade="BF"/>
          <w:sz w:val="24"/>
          <w:szCs w:val="24"/>
          <w:lang w:eastAsia="es-MX"/>
        </w:rPr>
        <w:t>2019 dos mil diecinueve.</w:t>
      </w:r>
      <w:r w:rsidRPr="009C335E">
        <w:rPr>
          <w:rFonts w:ascii="Arial" w:eastAsia="Times New Roman" w:hAnsi="Arial" w:cs="Arial"/>
          <w:color w:val="2E74B5" w:themeColor="accent1" w:themeShade="BF"/>
          <w:sz w:val="24"/>
          <w:szCs w:val="24"/>
          <w:lang w:eastAsia="es-MX"/>
        </w:rPr>
        <w:t xml:space="preserve">  </w:t>
      </w:r>
    </w:p>
    <w:p w:rsidR="00464CFF" w:rsidRPr="009C335E" w:rsidRDefault="00464CFF" w:rsidP="00506CEC">
      <w:pPr>
        <w:numPr>
          <w:ilvl w:val="0"/>
          <w:numId w:val="3"/>
        </w:numPr>
        <w:spacing w:after="0"/>
        <w:jc w:val="both"/>
        <w:rPr>
          <w:rFonts w:ascii="Arial" w:eastAsia="Times New Roman" w:hAnsi="Arial" w:cs="Arial"/>
          <w:color w:val="2E74B5" w:themeColor="accent1" w:themeShade="BF"/>
          <w:sz w:val="24"/>
          <w:szCs w:val="24"/>
          <w:lang w:eastAsia="es-MX"/>
        </w:rPr>
      </w:pPr>
      <w:r w:rsidRPr="009C335E">
        <w:rPr>
          <w:rFonts w:ascii="Arial" w:eastAsia="Times New Roman" w:hAnsi="Arial" w:cs="Arial"/>
          <w:color w:val="2E74B5" w:themeColor="accent1" w:themeShade="BF"/>
          <w:sz w:val="24"/>
          <w:szCs w:val="24"/>
          <w:lang w:eastAsia="es-MX"/>
        </w:rPr>
        <w:t xml:space="preserve">Consecuentemente si el </w:t>
      </w:r>
      <w:r w:rsidR="001D2B59" w:rsidRPr="009C335E">
        <w:rPr>
          <w:rFonts w:ascii="Arial" w:eastAsia="Times New Roman" w:hAnsi="Arial" w:cs="Arial"/>
          <w:color w:val="2E74B5" w:themeColor="accent1" w:themeShade="BF"/>
          <w:sz w:val="24"/>
          <w:szCs w:val="24"/>
          <w:lang w:eastAsia="es-MX"/>
        </w:rPr>
        <w:t>21 veintiuno de noviembre</w:t>
      </w:r>
      <w:r w:rsidR="00797537" w:rsidRPr="009C335E">
        <w:rPr>
          <w:rFonts w:ascii="Arial" w:eastAsia="Times New Roman" w:hAnsi="Arial" w:cs="Arial"/>
          <w:color w:val="2E74B5" w:themeColor="accent1" w:themeShade="BF"/>
          <w:sz w:val="24"/>
          <w:szCs w:val="24"/>
          <w:lang w:eastAsia="es-MX"/>
        </w:rPr>
        <w:t xml:space="preserve"> de 2019 dos mil diecinueve </w:t>
      </w:r>
      <w:r w:rsidRPr="009C335E">
        <w:rPr>
          <w:rFonts w:ascii="Arial" w:eastAsia="Times New Roman" w:hAnsi="Arial" w:cs="Arial"/>
          <w:color w:val="2E74B5" w:themeColor="accent1" w:themeShade="BF"/>
          <w:sz w:val="24"/>
          <w:szCs w:val="24"/>
          <w:lang w:eastAsia="es-MX"/>
        </w:rPr>
        <w:t>el recurrente interpuso el citado medio de impugnación ante esta Comisión de Transparencia y ante la Oficialía de Partes</w:t>
      </w:r>
      <w:r w:rsidR="005C5E20" w:rsidRPr="009C335E">
        <w:rPr>
          <w:rFonts w:ascii="Arial" w:eastAsia="Times New Roman" w:hAnsi="Arial" w:cs="Arial"/>
          <w:color w:val="2E74B5" w:themeColor="accent1" w:themeShade="BF"/>
          <w:sz w:val="24"/>
          <w:szCs w:val="24"/>
          <w:lang w:eastAsia="es-MX"/>
        </w:rPr>
        <w:t xml:space="preserve"> en</w:t>
      </w:r>
      <w:r w:rsidR="008E5710" w:rsidRPr="009C335E">
        <w:rPr>
          <w:rFonts w:ascii="Arial" w:eastAsia="Times New Roman" w:hAnsi="Arial" w:cs="Arial"/>
          <w:color w:val="2E74B5" w:themeColor="accent1" w:themeShade="BF"/>
          <w:sz w:val="24"/>
          <w:szCs w:val="24"/>
          <w:lang w:eastAsia="es-MX"/>
        </w:rPr>
        <w:t xml:space="preserve"> </w:t>
      </w:r>
      <w:r w:rsidR="001D2B59" w:rsidRPr="009C335E">
        <w:rPr>
          <w:rFonts w:ascii="Arial" w:eastAsia="Times New Roman" w:hAnsi="Arial" w:cs="Arial"/>
          <w:color w:val="2E74B5" w:themeColor="accent1" w:themeShade="BF"/>
          <w:sz w:val="24"/>
          <w:szCs w:val="24"/>
          <w:lang w:eastAsia="es-MX"/>
        </w:rPr>
        <w:t>22 veintidós de noviembre</w:t>
      </w:r>
      <w:r w:rsidR="008E5710" w:rsidRPr="009C335E">
        <w:rPr>
          <w:rFonts w:ascii="Arial" w:eastAsia="Times New Roman" w:hAnsi="Arial" w:cs="Arial"/>
          <w:color w:val="2E74B5" w:themeColor="accent1" w:themeShade="BF"/>
          <w:sz w:val="24"/>
          <w:szCs w:val="24"/>
          <w:lang w:eastAsia="es-MX"/>
        </w:rPr>
        <w:t xml:space="preserve"> del mismo año</w:t>
      </w:r>
      <w:r w:rsidRPr="009C335E">
        <w:rPr>
          <w:rFonts w:ascii="Arial" w:eastAsia="Times New Roman" w:hAnsi="Arial" w:cs="Arial"/>
          <w:color w:val="2E74B5" w:themeColor="accent1" w:themeShade="BF"/>
          <w:sz w:val="24"/>
          <w:szCs w:val="24"/>
          <w:lang w:eastAsia="es-MX"/>
        </w:rPr>
        <w:t xml:space="preserve">, resulta claro que es oportuna su presentación.  </w:t>
      </w:r>
    </w:p>
    <w:p w:rsidR="00464CFF" w:rsidRPr="009C335E" w:rsidRDefault="00464CFF" w:rsidP="00506CEC">
      <w:pPr>
        <w:spacing w:after="0"/>
        <w:ind w:left="1429"/>
        <w:jc w:val="both"/>
        <w:rPr>
          <w:rFonts w:ascii="Arial" w:eastAsia="Times New Roman" w:hAnsi="Arial" w:cs="Arial"/>
          <w:color w:val="2E74B5" w:themeColor="accent1" w:themeShade="BF"/>
          <w:sz w:val="24"/>
          <w:szCs w:val="24"/>
          <w:lang w:eastAsia="es-MX"/>
        </w:rPr>
      </w:pPr>
    </w:p>
    <w:p w:rsidR="00857F0B" w:rsidRPr="009C335E" w:rsidRDefault="00464CFF" w:rsidP="00506CEC">
      <w:pPr>
        <w:pStyle w:val="corte4fondo"/>
        <w:spacing w:line="276" w:lineRule="auto"/>
        <w:rPr>
          <w:rFonts w:cs="Arial"/>
          <w:color w:val="2E74B5" w:themeColor="accent1" w:themeShade="BF"/>
          <w:sz w:val="24"/>
          <w:szCs w:val="24"/>
        </w:rPr>
      </w:pPr>
      <w:r w:rsidRPr="009C335E">
        <w:rPr>
          <w:rFonts w:cs="Arial"/>
          <w:b/>
          <w:color w:val="2E74B5" w:themeColor="accent1" w:themeShade="BF"/>
          <w:sz w:val="24"/>
          <w:szCs w:val="24"/>
        </w:rPr>
        <w:t>CUARTO. Certeza del acto reclamado</w:t>
      </w:r>
      <w:r w:rsidRPr="009C335E">
        <w:rPr>
          <w:rFonts w:cs="Arial"/>
          <w:color w:val="2E74B5" w:themeColor="accent1" w:themeShade="BF"/>
          <w:sz w:val="24"/>
          <w:szCs w:val="24"/>
        </w:rPr>
        <w:t xml:space="preserve">. </w:t>
      </w:r>
      <w:r w:rsidR="00857F0B" w:rsidRPr="009C335E">
        <w:rPr>
          <w:rFonts w:cs="Arial"/>
          <w:color w:val="2E74B5" w:themeColor="accent1" w:themeShade="BF"/>
          <w:sz w:val="24"/>
          <w:szCs w:val="24"/>
        </w:rPr>
        <w:t xml:space="preserve">Es cierto lo que se le reclama al sujeto obligado en virtud de que la solicitud de acceso a la información pública fue dirigida al municipio de que se trata como sujeto obligado de acuerdo al registro de la Plataforma Nacional de Transparencia. </w:t>
      </w:r>
    </w:p>
    <w:p w:rsidR="00464CFF" w:rsidRPr="009C335E" w:rsidRDefault="00464CFF" w:rsidP="00506CEC">
      <w:pPr>
        <w:spacing w:after="0"/>
        <w:jc w:val="both"/>
        <w:rPr>
          <w:rFonts w:ascii="Arial" w:eastAsia="Times New Roman" w:hAnsi="Arial" w:cs="Arial"/>
          <w:color w:val="2E74B5" w:themeColor="accent1" w:themeShade="BF"/>
          <w:sz w:val="24"/>
          <w:szCs w:val="24"/>
          <w:lang w:eastAsia="es-MX"/>
        </w:rPr>
      </w:pPr>
    </w:p>
    <w:p w:rsidR="00464CFF" w:rsidRPr="009C335E" w:rsidRDefault="00464CFF" w:rsidP="00506CEC">
      <w:pPr>
        <w:pStyle w:val="corte4fondo"/>
        <w:spacing w:line="276" w:lineRule="auto"/>
        <w:ind w:firstLine="708"/>
        <w:rPr>
          <w:rFonts w:cs="Arial"/>
          <w:color w:val="2E74B5" w:themeColor="accent1" w:themeShade="BF"/>
          <w:sz w:val="24"/>
          <w:szCs w:val="24"/>
        </w:rPr>
      </w:pPr>
      <w:r w:rsidRPr="009C335E">
        <w:rPr>
          <w:rFonts w:cs="Arial"/>
          <w:b/>
          <w:color w:val="2E74B5" w:themeColor="accent1" w:themeShade="BF"/>
          <w:sz w:val="24"/>
          <w:szCs w:val="24"/>
        </w:rPr>
        <w:t xml:space="preserve">QUINTO. Causales de improcedencia. </w:t>
      </w:r>
      <w:r w:rsidRPr="009C335E">
        <w:rPr>
          <w:rFonts w:cs="Arial"/>
          <w:color w:val="2E74B5" w:themeColor="accent1" w:themeShade="BF"/>
          <w:sz w:val="24"/>
          <w:szCs w:val="24"/>
        </w:rPr>
        <w:t>Las causales de improcedencia previstas en el artículo 179 de la Ley de Transparencia son de estudio oficioso y preferente a cualquier otra cuestión planteada, por lo tanto, al no haber otra causal de improcedencia invocada por las partes o advertida por este Órgano Colegiado, se analiza el fondo de la cuestión planteada.</w:t>
      </w:r>
    </w:p>
    <w:p w:rsidR="00464CFF" w:rsidRPr="009C335E" w:rsidRDefault="00464CFF" w:rsidP="00506CEC">
      <w:pPr>
        <w:pStyle w:val="corte4fondo"/>
        <w:spacing w:line="276" w:lineRule="auto"/>
        <w:ind w:firstLine="0"/>
        <w:rPr>
          <w:rFonts w:cs="Arial"/>
          <w:b/>
          <w:color w:val="2E74B5" w:themeColor="accent1" w:themeShade="BF"/>
          <w:sz w:val="24"/>
          <w:szCs w:val="24"/>
        </w:rPr>
      </w:pPr>
    </w:p>
    <w:p w:rsidR="00464CFF" w:rsidRPr="009C335E" w:rsidRDefault="00464CFF" w:rsidP="00506CEC">
      <w:pPr>
        <w:pStyle w:val="corte4fondo"/>
        <w:spacing w:line="276" w:lineRule="auto"/>
        <w:ind w:firstLine="708"/>
        <w:rPr>
          <w:rFonts w:cs="Arial"/>
          <w:color w:val="2E74B5" w:themeColor="accent1" w:themeShade="BF"/>
          <w:sz w:val="24"/>
          <w:szCs w:val="24"/>
        </w:rPr>
      </w:pPr>
      <w:r w:rsidRPr="009C335E">
        <w:rPr>
          <w:rFonts w:cs="Arial"/>
          <w:b/>
          <w:color w:val="2E74B5" w:themeColor="accent1" w:themeShade="BF"/>
          <w:sz w:val="24"/>
          <w:szCs w:val="24"/>
        </w:rPr>
        <w:t>SEXTO. Estudio de los agravios</w:t>
      </w:r>
      <w:r w:rsidRPr="009C335E">
        <w:rPr>
          <w:rFonts w:cs="Arial"/>
          <w:color w:val="2E74B5" w:themeColor="accent1" w:themeShade="BF"/>
          <w:sz w:val="24"/>
          <w:szCs w:val="24"/>
        </w:rPr>
        <w:t xml:space="preserve">.  </w:t>
      </w:r>
    </w:p>
    <w:p w:rsidR="00464CFF" w:rsidRPr="009C335E" w:rsidRDefault="00464CFF" w:rsidP="00506CEC">
      <w:pPr>
        <w:pStyle w:val="corte4fondo"/>
        <w:spacing w:line="276" w:lineRule="auto"/>
        <w:ind w:firstLine="0"/>
        <w:rPr>
          <w:rFonts w:cs="Arial"/>
          <w:color w:val="2E74B5" w:themeColor="accent1" w:themeShade="BF"/>
          <w:sz w:val="24"/>
          <w:szCs w:val="24"/>
        </w:rPr>
      </w:pPr>
    </w:p>
    <w:p w:rsidR="00464CFF" w:rsidRPr="009C335E" w:rsidRDefault="00464CFF" w:rsidP="00506CEC">
      <w:pPr>
        <w:pStyle w:val="corte4fondo"/>
        <w:spacing w:line="276" w:lineRule="auto"/>
        <w:ind w:firstLine="0"/>
        <w:rPr>
          <w:rFonts w:cs="Arial"/>
          <w:color w:val="2E74B5" w:themeColor="accent1" w:themeShade="BF"/>
          <w:sz w:val="24"/>
          <w:szCs w:val="24"/>
        </w:rPr>
      </w:pPr>
      <w:r w:rsidRPr="009C335E">
        <w:rPr>
          <w:rFonts w:cs="Arial"/>
          <w:color w:val="2E74B5" w:themeColor="accent1" w:themeShade="BF"/>
          <w:sz w:val="24"/>
          <w:szCs w:val="24"/>
        </w:rPr>
        <w:tab/>
      </w:r>
      <w:r w:rsidRPr="009C335E">
        <w:rPr>
          <w:rFonts w:cs="Arial"/>
          <w:b/>
          <w:color w:val="2E74B5" w:themeColor="accent1" w:themeShade="BF"/>
          <w:sz w:val="24"/>
          <w:szCs w:val="24"/>
        </w:rPr>
        <w:t>6.1. Agravios</w:t>
      </w:r>
      <w:r w:rsidRPr="009C335E">
        <w:rPr>
          <w:rFonts w:cs="Arial"/>
          <w:color w:val="2E74B5" w:themeColor="accent1" w:themeShade="BF"/>
          <w:sz w:val="24"/>
          <w:szCs w:val="24"/>
        </w:rPr>
        <w:t>.</w:t>
      </w:r>
    </w:p>
    <w:p w:rsidR="00464CFF" w:rsidRPr="009C335E" w:rsidRDefault="00464CFF" w:rsidP="00506CEC">
      <w:pPr>
        <w:pStyle w:val="corte4fondo"/>
        <w:spacing w:line="276" w:lineRule="auto"/>
        <w:ind w:firstLine="0"/>
        <w:rPr>
          <w:rFonts w:cs="Arial"/>
          <w:color w:val="2E74B5" w:themeColor="accent1" w:themeShade="BF"/>
          <w:sz w:val="24"/>
          <w:szCs w:val="24"/>
        </w:rPr>
      </w:pPr>
    </w:p>
    <w:p w:rsidR="00464CFF" w:rsidRPr="009C335E" w:rsidRDefault="00464CFF" w:rsidP="00506CEC">
      <w:pPr>
        <w:pStyle w:val="corte4fondo"/>
        <w:spacing w:line="276" w:lineRule="auto"/>
        <w:ind w:firstLine="0"/>
        <w:rPr>
          <w:rFonts w:cs="Arial"/>
          <w:i/>
          <w:color w:val="2E74B5" w:themeColor="accent1" w:themeShade="BF"/>
          <w:sz w:val="24"/>
          <w:szCs w:val="24"/>
        </w:rPr>
      </w:pPr>
      <w:r w:rsidRPr="009C335E">
        <w:rPr>
          <w:rFonts w:cs="Arial"/>
          <w:color w:val="2E74B5" w:themeColor="accent1" w:themeShade="BF"/>
          <w:sz w:val="24"/>
          <w:szCs w:val="24"/>
        </w:rPr>
        <w:tab/>
        <w:t xml:space="preserve">El recurrente expresó como agravios que: </w:t>
      </w:r>
      <w:r w:rsidRPr="009C335E">
        <w:rPr>
          <w:rFonts w:cs="Arial"/>
          <w:i/>
          <w:color w:val="2E74B5" w:themeColor="accent1" w:themeShade="BF"/>
          <w:sz w:val="24"/>
          <w:szCs w:val="24"/>
        </w:rPr>
        <w:t>“…</w:t>
      </w:r>
      <w:r w:rsidR="00492664" w:rsidRPr="009C335E">
        <w:rPr>
          <w:rFonts w:cs="Arial"/>
          <w:i/>
          <w:color w:val="2E74B5" w:themeColor="accent1" w:themeShade="BF"/>
          <w:sz w:val="24"/>
          <w:szCs w:val="24"/>
        </w:rPr>
        <w:t>El sujeto obligado no contestó la información requerida</w:t>
      </w:r>
      <w:r w:rsidRPr="009C335E">
        <w:rPr>
          <w:rFonts w:cs="Arial"/>
          <w:i/>
          <w:color w:val="2E74B5" w:themeColor="accent1" w:themeShade="BF"/>
          <w:sz w:val="24"/>
          <w:szCs w:val="24"/>
        </w:rPr>
        <w:t>…” (Sic).</w:t>
      </w:r>
    </w:p>
    <w:p w:rsidR="00464CFF" w:rsidRPr="009C335E" w:rsidRDefault="00464CFF" w:rsidP="00506CEC">
      <w:pPr>
        <w:pStyle w:val="corte4fondo"/>
        <w:spacing w:line="276" w:lineRule="auto"/>
        <w:ind w:firstLine="0"/>
        <w:rPr>
          <w:rFonts w:cs="Arial"/>
          <w:b/>
          <w:i/>
          <w:color w:val="2E74B5" w:themeColor="accent1" w:themeShade="BF"/>
          <w:sz w:val="24"/>
          <w:szCs w:val="24"/>
        </w:rPr>
      </w:pPr>
    </w:p>
    <w:p w:rsidR="00464CFF" w:rsidRPr="009C335E" w:rsidRDefault="00464CFF" w:rsidP="00506CEC">
      <w:pPr>
        <w:pStyle w:val="corte4fondo"/>
        <w:tabs>
          <w:tab w:val="left" w:pos="708"/>
          <w:tab w:val="left" w:pos="1416"/>
          <w:tab w:val="left" w:pos="2124"/>
          <w:tab w:val="left" w:pos="2832"/>
          <w:tab w:val="left" w:pos="3540"/>
          <w:tab w:val="center" w:pos="4278"/>
        </w:tabs>
        <w:spacing w:line="276" w:lineRule="auto"/>
        <w:ind w:firstLine="0"/>
        <w:rPr>
          <w:rFonts w:cs="Arial"/>
          <w:b/>
          <w:color w:val="2E74B5" w:themeColor="accent1" w:themeShade="BF"/>
          <w:sz w:val="24"/>
          <w:szCs w:val="24"/>
        </w:rPr>
      </w:pPr>
      <w:r w:rsidRPr="009C335E">
        <w:rPr>
          <w:rFonts w:cs="Arial"/>
          <w:b/>
          <w:color w:val="2E74B5" w:themeColor="accent1" w:themeShade="BF"/>
          <w:sz w:val="24"/>
          <w:szCs w:val="24"/>
        </w:rPr>
        <w:tab/>
        <w:t>6.1.1 Agravio infundado.</w:t>
      </w:r>
      <w:r w:rsidRPr="009C335E">
        <w:rPr>
          <w:rFonts w:cs="Arial"/>
          <w:b/>
          <w:color w:val="2E74B5" w:themeColor="accent1" w:themeShade="BF"/>
          <w:sz w:val="24"/>
          <w:szCs w:val="24"/>
        </w:rPr>
        <w:tab/>
      </w:r>
    </w:p>
    <w:p w:rsidR="00FA2BF7" w:rsidRPr="009C335E" w:rsidRDefault="00FA2BF7" w:rsidP="00506CEC">
      <w:pPr>
        <w:pStyle w:val="corte4fondo"/>
        <w:tabs>
          <w:tab w:val="left" w:pos="708"/>
          <w:tab w:val="left" w:pos="1416"/>
          <w:tab w:val="left" w:pos="2124"/>
          <w:tab w:val="left" w:pos="2832"/>
          <w:tab w:val="left" w:pos="3540"/>
          <w:tab w:val="center" w:pos="4278"/>
        </w:tabs>
        <w:spacing w:line="276" w:lineRule="auto"/>
        <w:ind w:firstLine="0"/>
        <w:rPr>
          <w:rFonts w:cs="Arial"/>
          <w:b/>
          <w:color w:val="2E74B5" w:themeColor="accent1" w:themeShade="BF"/>
          <w:sz w:val="24"/>
          <w:szCs w:val="24"/>
        </w:rPr>
      </w:pPr>
    </w:p>
    <w:p w:rsidR="00F13DA6" w:rsidRPr="009C335E" w:rsidRDefault="00F13DA6" w:rsidP="00F13DA6">
      <w:pPr>
        <w:pStyle w:val="corte4fondo"/>
        <w:tabs>
          <w:tab w:val="left" w:pos="567"/>
        </w:tabs>
        <w:spacing w:line="276" w:lineRule="auto"/>
        <w:rPr>
          <w:rFonts w:cs="Arial"/>
          <w:color w:val="2E74B5" w:themeColor="accent1" w:themeShade="BF"/>
          <w:sz w:val="24"/>
          <w:szCs w:val="24"/>
        </w:rPr>
      </w:pPr>
      <w:r w:rsidRPr="009C335E">
        <w:rPr>
          <w:rFonts w:cs="Arial"/>
          <w:color w:val="2E74B5" w:themeColor="accent1" w:themeShade="BF"/>
          <w:sz w:val="24"/>
          <w:szCs w:val="24"/>
        </w:rPr>
        <w:t>Por su parte, a través de su escrito de informe, el sujeto obligado señaló que contrario a lo señalado por el recurrente a través de su recurso de revisión se dio contestación en tiempo y forma al recurrente por lo que reiteró su respuesta original.</w:t>
      </w:r>
    </w:p>
    <w:p w:rsidR="00F13DA6" w:rsidRPr="009C335E" w:rsidRDefault="00F13DA6" w:rsidP="00F13DA6">
      <w:pPr>
        <w:pStyle w:val="corte4fondo"/>
        <w:tabs>
          <w:tab w:val="left" w:pos="567"/>
        </w:tabs>
        <w:spacing w:line="276" w:lineRule="auto"/>
        <w:rPr>
          <w:rFonts w:cs="Arial"/>
          <w:color w:val="2E74B5" w:themeColor="accent1" w:themeShade="BF"/>
          <w:sz w:val="24"/>
          <w:szCs w:val="24"/>
        </w:rPr>
      </w:pPr>
    </w:p>
    <w:p w:rsidR="00F13DA6" w:rsidRPr="009C335E" w:rsidRDefault="00F13DA6" w:rsidP="00F13DA6">
      <w:pPr>
        <w:pStyle w:val="corte4fondo"/>
        <w:tabs>
          <w:tab w:val="left" w:pos="567"/>
        </w:tabs>
        <w:spacing w:line="276" w:lineRule="auto"/>
        <w:rPr>
          <w:rFonts w:cs="Arial"/>
          <w:color w:val="2E74B5" w:themeColor="accent1" w:themeShade="BF"/>
          <w:sz w:val="24"/>
          <w:szCs w:val="24"/>
          <w:lang w:val="es-ES"/>
        </w:rPr>
      </w:pPr>
      <w:r w:rsidRPr="009C335E">
        <w:rPr>
          <w:rFonts w:cs="Arial"/>
          <w:color w:val="2E74B5" w:themeColor="accent1" w:themeShade="BF"/>
          <w:sz w:val="24"/>
          <w:szCs w:val="24"/>
          <w:lang w:val="es-ES"/>
        </w:rPr>
        <w:t>En virtud de lo anterior, esta Comisión advierte que es preciso señalar que la Ley de Transparencia y Acceso a la Información Pública del Estado tiene por objeto garantizar el acceso a la información en posesión de los sujetos obligados y define en el artículo 3, fracciones XIII y XIX de la Ley a la información y los documentos:</w:t>
      </w:r>
    </w:p>
    <w:p w:rsidR="00F13DA6" w:rsidRPr="009C335E" w:rsidRDefault="00F13DA6" w:rsidP="00F13DA6">
      <w:pPr>
        <w:pStyle w:val="corte4fondo"/>
        <w:tabs>
          <w:tab w:val="left" w:pos="567"/>
        </w:tabs>
        <w:spacing w:line="276" w:lineRule="auto"/>
        <w:rPr>
          <w:rFonts w:cs="Arial"/>
          <w:color w:val="2E74B5" w:themeColor="accent1" w:themeShade="BF"/>
          <w:sz w:val="24"/>
          <w:szCs w:val="24"/>
          <w:lang w:val="es-ES"/>
        </w:rPr>
      </w:pPr>
    </w:p>
    <w:p w:rsidR="00F13DA6" w:rsidRPr="009C335E" w:rsidRDefault="00F13DA6" w:rsidP="00F13DA6">
      <w:pPr>
        <w:pStyle w:val="corte4fondo"/>
        <w:tabs>
          <w:tab w:val="left" w:pos="567"/>
        </w:tabs>
        <w:spacing w:line="276" w:lineRule="auto"/>
        <w:rPr>
          <w:rFonts w:cs="Arial"/>
          <w:i/>
          <w:color w:val="2E74B5" w:themeColor="accent1" w:themeShade="BF"/>
          <w:sz w:val="24"/>
          <w:szCs w:val="24"/>
          <w:lang w:val="es-ES"/>
        </w:rPr>
      </w:pPr>
      <w:r w:rsidRPr="009C335E">
        <w:rPr>
          <w:rFonts w:cs="Arial"/>
          <w:i/>
          <w:color w:val="2E74B5" w:themeColor="accent1" w:themeShade="BF"/>
          <w:sz w:val="24"/>
          <w:szCs w:val="24"/>
          <w:lang w:val="es-ES"/>
        </w:rPr>
        <w:lastRenderedPageBreak/>
        <w:t>“XIII. Documento: oficios, acuerdos, correspondencia, directivas, circulares, minutas, expedientes, reportes, estudios, contratos, actas, convenios, resoluciones, instructivos, memorandos, notas, estadísticas, sondeos, encuestas, expresiones y representaciones materiales que den constancia de un hecho o acto del pasado o del presente, de las entidades y de las personas en el servicio público en el ejercicio de sus funciones; o cualquier otro registro que documente la existencia y actividades de los sujetos obligados, sin excepción de su fuente, tipo o fecha de elaboración. Los documentos pueden ser papeles escritos, o en cualquier medio o formato impreso, sonoro, electrónico, fotográfico, gráfico, visual, holográfico, electrónico o digital;</w:t>
      </w:r>
    </w:p>
    <w:p w:rsidR="00F13DA6" w:rsidRPr="009C335E" w:rsidRDefault="00F13DA6" w:rsidP="00F13DA6">
      <w:pPr>
        <w:pStyle w:val="corte4fondo"/>
        <w:tabs>
          <w:tab w:val="left" w:pos="567"/>
        </w:tabs>
        <w:spacing w:line="276" w:lineRule="auto"/>
        <w:rPr>
          <w:rFonts w:cs="Arial"/>
          <w:i/>
          <w:color w:val="2E74B5" w:themeColor="accent1" w:themeShade="BF"/>
          <w:sz w:val="24"/>
          <w:szCs w:val="24"/>
          <w:lang w:val="es-ES"/>
        </w:rPr>
      </w:pPr>
      <w:r w:rsidRPr="009C335E">
        <w:rPr>
          <w:rFonts w:cs="Arial"/>
          <w:i/>
          <w:color w:val="2E74B5" w:themeColor="accent1" w:themeShade="BF"/>
          <w:sz w:val="24"/>
          <w:szCs w:val="24"/>
          <w:lang w:val="es-ES"/>
        </w:rPr>
        <w:t>(…)</w:t>
      </w:r>
    </w:p>
    <w:p w:rsidR="00F13DA6" w:rsidRPr="009C335E" w:rsidRDefault="00F13DA6" w:rsidP="00F13DA6">
      <w:pPr>
        <w:pStyle w:val="corte4fondo"/>
        <w:tabs>
          <w:tab w:val="left" w:pos="567"/>
        </w:tabs>
        <w:spacing w:line="276" w:lineRule="auto"/>
        <w:rPr>
          <w:rFonts w:cs="Arial"/>
          <w:i/>
          <w:color w:val="2E74B5" w:themeColor="accent1" w:themeShade="BF"/>
          <w:sz w:val="24"/>
          <w:szCs w:val="24"/>
          <w:lang w:val="es-ES"/>
        </w:rPr>
      </w:pPr>
      <w:r w:rsidRPr="009C335E">
        <w:rPr>
          <w:rFonts w:cs="Arial"/>
          <w:i/>
          <w:color w:val="2E74B5" w:themeColor="accent1" w:themeShade="BF"/>
          <w:sz w:val="24"/>
          <w:szCs w:val="24"/>
        </w:rPr>
        <w:t>XIX. Información pública: la que es creada, administrada o en posesión de los sujetos obligados, exceptuando la clasificada como reservada o confidencial;</w:t>
      </w:r>
    </w:p>
    <w:p w:rsidR="00F13DA6" w:rsidRPr="009C335E" w:rsidRDefault="00F13DA6" w:rsidP="00F13DA6">
      <w:pPr>
        <w:pStyle w:val="corte4fondo"/>
        <w:tabs>
          <w:tab w:val="left" w:pos="567"/>
        </w:tabs>
        <w:spacing w:line="276" w:lineRule="auto"/>
        <w:rPr>
          <w:rFonts w:cs="Arial"/>
          <w:color w:val="2E74B5" w:themeColor="accent1" w:themeShade="BF"/>
          <w:sz w:val="24"/>
          <w:szCs w:val="24"/>
          <w:lang w:val="es-ES"/>
        </w:rPr>
      </w:pPr>
      <w:r w:rsidRPr="009C335E">
        <w:rPr>
          <w:rFonts w:cs="Arial"/>
          <w:color w:val="2E74B5" w:themeColor="accent1" w:themeShade="BF"/>
          <w:sz w:val="24"/>
          <w:szCs w:val="24"/>
          <w:lang w:val="es-ES"/>
        </w:rPr>
        <w:t xml:space="preserve">…” (sic). </w:t>
      </w:r>
    </w:p>
    <w:p w:rsidR="00F13DA6" w:rsidRPr="009C335E" w:rsidRDefault="00F13DA6" w:rsidP="00F13DA6">
      <w:pPr>
        <w:pStyle w:val="corte4fondo"/>
        <w:tabs>
          <w:tab w:val="left" w:pos="567"/>
        </w:tabs>
        <w:spacing w:line="276" w:lineRule="auto"/>
        <w:rPr>
          <w:rFonts w:cs="Arial"/>
          <w:color w:val="2E74B5" w:themeColor="accent1" w:themeShade="BF"/>
          <w:sz w:val="24"/>
          <w:szCs w:val="24"/>
          <w:lang w:val="es-ES"/>
        </w:rPr>
      </w:pPr>
    </w:p>
    <w:p w:rsidR="00F13DA6" w:rsidRPr="009C335E" w:rsidRDefault="00F13DA6" w:rsidP="00F13DA6">
      <w:pPr>
        <w:pStyle w:val="corte4fondo"/>
        <w:tabs>
          <w:tab w:val="left" w:pos="567"/>
        </w:tabs>
        <w:spacing w:line="276" w:lineRule="auto"/>
        <w:rPr>
          <w:rFonts w:cs="Arial"/>
          <w:color w:val="2E74B5" w:themeColor="accent1" w:themeShade="BF"/>
          <w:sz w:val="24"/>
          <w:szCs w:val="24"/>
          <w:lang w:val="es-ES"/>
        </w:rPr>
      </w:pPr>
      <w:r w:rsidRPr="009C335E">
        <w:rPr>
          <w:rFonts w:cs="Arial"/>
          <w:color w:val="2E74B5" w:themeColor="accent1" w:themeShade="BF"/>
          <w:sz w:val="24"/>
          <w:szCs w:val="24"/>
          <w:lang w:val="es-ES"/>
        </w:rPr>
        <w:t xml:space="preserve">Se advierte así que la Ley tiene por objeto garantizar el acceso a los documentos que estén en posesión de los sujetos obligados. Al mismo tiempo, la Ley tienen entre sus objetivos proveer lo necesario para que toda persona pueda tener acceso a la información mediante procedimientos sencillos y expeditos. </w:t>
      </w:r>
    </w:p>
    <w:p w:rsidR="00F13DA6" w:rsidRPr="009C335E" w:rsidRDefault="00F13DA6" w:rsidP="00F13DA6">
      <w:pPr>
        <w:pStyle w:val="corte4fondo"/>
        <w:tabs>
          <w:tab w:val="left" w:pos="567"/>
        </w:tabs>
        <w:spacing w:line="276" w:lineRule="auto"/>
        <w:rPr>
          <w:rFonts w:cs="Arial"/>
          <w:color w:val="2E74B5" w:themeColor="accent1" w:themeShade="BF"/>
          <w:sz w:val="24"/>
          <w:szCs w:val="24"/>
          <w:lang w:val="es-ES"/>
        </w:rPr>
      </w:pPr>
    </w:p>
    <w:p w:rsidR="00F13DA6" w:rsidRPr="009C335E" w:rsidRDefault="00F13DA6" w:rsidP="00F13DA6">
      <w:pPr>
        <w:pStyle w:val="corte4fondo"/>
        <w:tabs>
          <w:tab w:val="left" w:pos="567"/>
        </w:tabs>
        <w:spacing w:line="276" w:lineRule="auto"/>
        <w:rPr>
          <w:rFonts w:cs="Arial"/>
          <w:color w:val="2E74B5" w:themeColor="accent1" w:themeShade="BF"/>
          <w:sz w:val="24"/>
          <w:szCs w:val="24"/>
        </w:rPr>
      </w:pPr>
      <w:r w:rsidRPr="009C335E">
        <w:rPr>
          <w:rFonts w:cs="Arial"/>
          <w:color w:val="2E74B5" w:themeColor="accent1" w:themeShade="BF"/>
          <w:sz w:val="24"/>
          <w:szCs w:val="24"/>
        </w:rPr>
        <w:t xml:space="preserve">Una vez precisado lo anterior, y considerando lo solicitado por el hoy recurrente, esta Comisión advierte que la información solicitada por el recurrente tiene una naturaleza pública en </w:t>
      </w:r>
      <w:r w:rsidRPr="009C335E">
        <w:rPr>
          <w:rFonts w:cs="Arial"/>
          <w:b/>
          <w:color w:val="2E74B5" w:themeColor="accent1" w:themeShade="BF"/>
          <w:sz w:val="24"/>
          <w:szCs w:val="24"/>
        </w:rPr>
        <w:t>términos del numeral 84 de la Ley de Transparencia y Acceso a la Información Pública</w:t>
      </w:r>
      <w:r w:rsidRPr="009C335E">
        <w:rPr>
          <w:rFonts w:cs="Arial"/>
          <w:color w:val="2E74B5" w:themeColor="accent1" w:themeShade="BF"/>
          <w:sz w:val="24"/>
          <w:szCs w:val="24"/>
        </w:rPr>
        <w:t xml:space="preserve">, relativa a las obligaciones de transparencia. Dicho artículo establece en su </w:t>
      </w:r>
      <w:r w:rsidRPr="009C335E">
        <w:rPr>
          <w:rFonts w:cs="Arial"/>
          <w:b/>
          <w:color w:val="2E74B5" w:themeColor="accent1" w:themeShade="BF"/>
          <w:sz w:val="24"/>
          <w:szCs w:val="24"/>
        </w:rPr>
        <w:t>fracción VI</w:t>
      </w:r>
      <w:r w:rsidRPr="009C335E">
        <w:rPr>
          <w:rFonts w:cs="Arial"/>
          <w:color w:val="2E74B5" w:themeColor="accent1" w:themeShade="BF"/>
          <w:sz w:val="24"/>
          <w:szCs w:val="24"/>
        </w:rPr>
        <w:t xml:space="preserve"> que los sujetos obligados deberán poner a disposición del público algunos datos respecto de los servidores públicos tales como, las facultades de cada área.</w:t>
      </w:r>
    </w:p>
    <w:p w:rsidR="00F13DA6" w:rsidRPr="009C335E" w:rsidRDefault="00F13DA6" w:rsidP="00F13DA6">
      <w:pPr>
        <w:pStyle w:val="corte4fondo"/>
        <w:tabs>
          <w:tab w:val="left" w:pos="567"/>
        </w:tabs>
        <w:spacing w:line="276" w:lineRule="auto"/>
        <w:rPr>
          <w:rFonts w:cs="Arial"/>
          <w:color w:val="2E74B5" w:themeColor="accent1" w:themeShade="BF"/>
          <w:sz w:val="24"/>
          <w:szCs w:val="24"/>
        </w:rPr>
      </w:pPr>
    </w:p>
    <w:p w:rsidR="00F13DA6" w:rsidRPr="009C335E" w:rsidRDefault="00F13DA6" w:rsidP="00F13DA6">
      <w:pPr>
        <w:pStyle w:val="corte4fondo"/>
        <w:tabs>
          <w:tab w:val="left" w:pos="567"/>
        </w:tabs>
        <w:spacing w:line="276" w:lineRule="auto"/>
        <w:rPr>
          <w:rFonts w:cs="Arial"/>
          <w:b/>
          <w:color w:val="2E74B5" w:themeColor="accent1" w:themeShade="BF"/>
          <w:sz w:val="24"/>
          <w:szCs w:val="24"/>
        </w:rPr>
      </w:pPr>
      <w:r w:rsidRPr="009C335E">
        <w:rPr>
          <w:rFonts w:cs="Arial"/>
          <w:color w:val="2E74B5" w:themeColor="accent1" w:themeShade="BF"/>
          <w:sz w:val="24"/>
          <w:szCs w:val="24"/>
        </w:rPr>
        <w:t xml:space="preserve">En ese orden de ideas, debe decirse que esta Comisión ordenó remitir el presente expediente al Sistema Estatal de Documentación y Archivo (en su carácter de área técnica especializada en evaluar el cumplimiento de los sujetos obligados respecto a las obligaciones de transparencia en la Ley de Transparencia y Acceso a la Información Pública del Estado y demás normativa aplicable), tras el análisis que realizó a la dirección electrónica proporcionada por el sujeto obligado a  través de su respuesta, específicamente a la información contenida en términos del artículo 84, fracción VI, pudo advertir que respecto a los datos contenidos en el formato publicado por el sujeto obligado, se </w:t>
      </w:r>
      <w:r w:rsidRPr="009C335E">
        <w:rPr>
          <w:rFonts w:cs="Arial"/>
          <w:b/>
          <w:color w:val="2E74B5" w:themeColor="accent1" w:themeShade="BF"/>
          <w:sz w:val="24"/>
          <w:szCs w:val="24"/>
        </w:rPr>
        <w:t>determinó que en efecto la información que aparece en el portal de transparencia del sujeto obligado</w:t>
      </w:r>
      <w:r w:rsidRPr="009C335E">
        <w:rPr>
          <w:rFonts w:cs="Arial"/>
          <w:color w:val="2E74B5" w:themeColor="accent1" w:themeShade="BF"/>
          <w:sz w:val="24"/>
          <w:szCs w:val="24"/>
        </w:rPr>
        <w:t xml:space="preserve"> </w:t>
      </w:r>
      <w:r w:rsidRPr="009C335E">
        <w:rPr>
          <w:rFonts w:cs="Arial"/>
          <w:b/>
          <w:color w:val="2E74B5" w:themeColor="accent1" w:themeShade="BF"/>
          <w:sz w:val="24"/>
          <w:szCs w:val="24"/>
        </w:rPr>
        <w:t>se encuentra publicada.</w:t>
      </w:r>
    </w:p>
    <w:p w:rsidR="00F13DA6" w:rsidRPr="009C335E" w:rsidRDefault="00F13DA6" w:rsidP="00F13DA6">
      <w:pPr>
        <w:pStyle w:val="corte4fondo"/>
        <w:tabs>
          <w:tab w:val="left" w:pos="567"/>
        </w:tabs>
        <w:spacing w:line="276" w:lineRule="auto"/>
        <w:rPr>
          <w:rFonts w:cs="Arial"/>
          <w:color w:val="2E74B5" w:themeColor="accent1" w:themeShade="BF"/>
          <w:sz w:val="24"/>
          <w:szCs w:val="24"/>
        </w:rPr>
      </w:pPr>
    </w:p>
    <w:p w:rsidR="00F13DA6" w:rsidRPr="009C335E" w:rsidRDefault="009C335E" w:rsidP="009C335E">
      <w:pPr>
        <w:pStyle w:val="corte4fondo"/>
        <w:tabs>
          <w:tab w:val="left" w:pos="567"/>
        </w:tabs>
        <w:spacing w:line="276" w:lineRule="auto"/>
        <w:ind w:firstLine="0"/>
        <w:rPr>
          <w:rFonts w:cs="Arial"/>
          <w:color w:val="2E74B5" w:themeColor="accent1" w:themeShade="BF"/>
          <w:sz w:val="24"/>
          <w:szCs w:val="24"/>
        </w:rPr>
      </w:pPr>
      <w:r w:rsidRPr="009C335E">
        <w:rPr>
          <w:rFonts w:cs="Arial"/>
          <w:color w:val="2E74B5" w:themeColor="accent1" w:themeShade="BF"/>
          <w:sz w:val="24"/>
          <w:szCs w:val="24"/>
        </w:rPr>
        <w:tab/>
      </w:r>
      <w:r w:rsidR="00F13DA6" w:rsidRPr="009C335E">
        <w:rPr>
          <w:rFonts w:cs="Arial"/>
          <w:color w:val="2E74B5" w:themeColor="accent1" w:themeShade="BF"/>
          <w:sz w:val="24"/>
          <w:szCs w:val="24"/>
        </w:rPr>
        <w:t>En ese tenor, la Ley de la materia establece en su artículo 151 lo siguiente:</w:t>
      </w:r>
    </w:p>
    <w:p w:rsidR="00F13DA6" w:rsidRPr="009C335E" w:rsidRDefault="00F13DA6" w:rsidP="00F13DA6">
      <w:pPr>
        <w:pStyle w:val="corte4fondo"/>
        <w:tabs>
          <w:tab w:val="left" w:pos="567"/>
        </w:tabs>
        <w:spacing w:line="276" w:lineRule="auto"/>
        <w:rPr>
          <w:rFonts w:cs="Arial"/>
          <w:color w:val="2E74B5" w:themeColor="accent1" w:themeShade="BF"/>
          <w:sz w:val="24"/>
          <w:szCs w:val="24"/>
        </w:rPr>
      </w:pPr>
    </w:p>
    <w:p w:rsidR="00F13DA6" w:rsidRPr="009C335E" w:rsidRDefault="00F13DA6" w:rsidP="00F13DA6">
      <w:pPr>
        <w:pStyle w:val="corte4fondo"/>
        <w:tabs>
          <w:tab w:val="left" w:pos="567"/>
        </w:tabs>
        <w:spacing w:line="276" w:lineRule="auto"/>
        <w:rPr>
          <w:rFonts w:cs="Arial"/>
          <w:i/>
          <w:color w:val="2E74B5" w:themeColor="accent1" w:themeShade="BF"/>
          <w:sz w:val="24"/>
          <w:szCs w:val="24"/>
        </w:rPr>
      </w:pPr>
      <w:r w:rsidRPr="009C335E">
        <w:rPr>
          <w:rFonts w:cs="Arial"/>
          <w:i/>
          <w:color w:val="2E74B5" w:themeColor="accent1" w:themeShade="BF"/>
          <w:sz w:val="24"/>
          <w:szCs w:val="24"/>
        </w:rPr>
        <w:t xml:space="preserve">“ARTÍCULO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w:t>
      </w:r>
      <w:r w:rsidRPr="009C335E">
        <w:rPr>
          <w:rFonts w:cs="Arial"/>
          <w:i/>
          <w:color w:val="2E74B5" w:themeColor="accent1" w:themeShade="BF"/>
          <w:sz w:val="24"/>
          <w:szCs w:val="24"/>
        </w:rPr>
        <w:lastRenderedPageBreak/>
        <w:t>encuentre así lo permita. En el caso de que la información solicitada consista en bases de datos se deberá privilegiar la entrega de la misma en Formatos Abiertos.”</w:t>
      </w:r>
    </w:p>
    <w:p w:rsidR="00F13DA6" w:rsidRPr="009C335E" w:rsidRDefault="00F13DA6" w:rsidP="00F13DA6">
      <w:pPr>
        <w:pStyle w:val="corte4fondo"/>
        <w:tabs>
          <w:tab w:val="left" w:pos="567"/>
        </w:tabs>
        <w:spacing w:line="276" w:lineRule="auto"/>
        <w:rPr>
          <w:rFonts w:cs="Arial"/>
          <w:i/>
          <w:color w:val="2E74B5" w:themeColor="accent1" w:themeShade="BF"/>
          <w:sz w:val="24"/>
          <w:szCs w:val="24"/>
        </w:rPr>
      </w:pPr>
    </w:p>
    <w:p w:rsidR="006C43A8" w:rsidRPr="009C335E" w:rsidRDefault="00F13DA6" w:rsidP="00F13DA6">
      <w:pPr>
        <w:pStyle w:val="corte4fondo"/>
        <w:tabs>
          <w:tab w:val="left" w:pos="567"/>
        </w:tabs>
        <w:spacing w:line="276" w:lineRule="auto"/>
        <w:rPr>
          <w:rFonts w:cs="Arial"/>
          <w:b/>
          <w:color w:val="2E74B5" w:themeColor="accent1" w:themeShade="BF"/>
          <w:sz w:val="24"/>
          <w:szCs w:val="24"/>
        </w:rPr>
      </w:pPr>
      <w:r w:rsidRPr="009C335E">
        <w:rPr>
          <w:rFonts w:cs="Arial"/>
          <w:color w:val="2E74B5" w:themeColor="accent1" w:themeShade="BF"/>
          <w:sz w:val="24"/>
          <w:szCs w:val="24"/>
        </w:rPr>
        <w:t xml:space="preserve">En ese sentido, la dependencia orientó al solicitante al sitio de Internet donde se encuentra la información solicitada, indicándole la ruta de acceso; como se puede advertir a continuación en el </w:t>
      </w:r>
      <w:r w:rsidR="006C43A8" w:rsidRPr="009C335E">
        <w:rPr>
          <w:rFonts w:cs="Arial"/>
          <w:color w:val="2E74B5" w:themeColor="accent1" w:themeShade="BF"/>
          <w:sz w:val="24"/>
          <w:szCs w:val="24"/>
        </w:rPr>
        <w:t>hipervínculo electrónico oficial del sujeto obligado</w:t>
      </w:r>
      <w:r w:rsidR="00EB67BB" w:rsidRPr="009C335E">
        <w:rPr>
          <w:rFonts w:cs="Arial"/>
          <w:color w:val="2E74B5" w:themeColor="accent1" w:themeShade="BF"/>
          <w:sz w:val="24"/>
          <w:szCs w:val="24"/>
        </w:rPr>
        <w:t>, siendo este:</w:t>
      </w:r>
      <w:r w:rsidR="006C43A8" w:rsidRPr="009C335E">
        <w:rPr>
          <w:rFonts w:cs="Arial"/>
          <w:color w:val="2E74B5" w:themeColor="accent1" w:themeShade="BF"/>
          <w:sz w:val="24"/>
          <w:szCs w:val="24"/>
        </w:rPr>
        <w:t xml:space="preserve"> </w:t>
      </w:r>
      <w:hyperlink r:id="rId10" w:history="1">
        <w:r w:rsidR="0027770B" w:rsidRPr="009C335E">
          <w:rPr>
            <w:rStyle w:val="Hipervnculo"/>
            <w:rFonts w:cs="Arial"/>
            <w:sz w:val="24"/>
            <w:szCs w:val="24"/>
          </w:rPr>
          <w:t>http://www.cegaipslp.org.mx/webcegaip2019.nsf/nombre_de_la_vista/380C0D33223BD1DD862583D30064F95E/$File/LTAIPSLP84VI.xlsxNUEVO+marzo+19.xlsx?OpenElement</w:t>
        </w:r>
      </w:hyperlink>
      <w:r w:rsidR="0027770B" w:rsidRPr="009C335E">
        <w:rPr>
          <w:rFonts w:cs="Arial"/>
          <w:sz w:val="24"/>
          <w:szCs w:val="24"/>
        </w:rPr>
        <w:t xml:space="preserve"> </w:t>
      </w:r>
      <w:r w:rsidR="006C43A8" w:rsidRPr="009C335E">
        <w:rPr>
          <w:rFonts w:cs="Arial"/>
          <w:i/>
          <w:color w:val="2E74B5" w:themeColor="accent1" w:themeShade="BF"/>
          <w:sz w:val="24"/>
          <w:szCs w:val="24"/>
        </w:rPr>
        <w:t xml:space="preserve"> </w:t>
      </w:r>
    </w:p>
    <w:p w:rsidR="006C43A8" w:rsidRPr="009C335E" w:rsidRDefault="00E2745D" w:rsidP="006C43A8">
      <w:pPr>
        <w:pStyle w:val="corte4fondo"/>
        <w:tabs>
          <w:tab w:val="left" w:pos="708"/>
          <w:tab w:val="left" w:pos="1416"/>
          <w:tab w:val="left" w:pos="2124"/>
          <w:tab w:val="left" w:pos="2832"/>
          <w:tab w:val="left" w:pos="3540"/>
          <w:tab w:val="center" w:pos="4278"/>
        </w:tabs>
        <w:spacing w:line="276" w:lineRule="auto"/>
        <w:ind w:firstLine="0"/>
        <w:rPr>
          <w:rFonts w:cs="Arial"/>
          <w:b/>
          <w:color w:val="2E74B5" w:themeColor="accent1" w:themeShade="BF"/>
          <w:sz w:val="24"/>
          <w:szCs w:val="24"/>
        </w:rPr>
      </w:pPr>
      <w:r w:rsidRPr="009C335E">
        <w:rPr>
          <w:rFonts w:cs="Arial"/>
          <w:b/>
          <w:noProof/>
          <w:color w:val="2E74B5" w:themeColor="accent1" w:themeShade="BF"/>
          <w:sz w:val="24"/>
          <w:szCs w:val="24"/>
        </w:rPr>
        <w:drawing>
          <wp:inline distT="0" distB="0" distL="0" distR="0">
            <wp:extent cx="5602605" cy="2708910"/>
            <wp:effectExtent l="0" t="0" r="0" b="0"/>
            <wp:docPr id="5"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5602605" cy="2708910"/>
                    </a:xfrm>
                    <a:prstGeom prst="rect">
                      <a:avLst/>
                    </a:prstGeom>
                    <a:noFill/>
                    <a:ln>
                      <a:noFill/>
                    </a:ln>
                  </pic:spPr>
                </pic:pic>
              </a:graphicData>
            </a:graphic>
          </wp:inline>
        </w:drawing>
      </w:r>
    </w:p>
    <w:p w:rsidR="00E2745D" w:rsidRPr="009C335E" w:rsidRDefault="00E2745D" w:rsidP="006C43A8">
      <w:pPr>
        <w:pStyle w:val="corte4fondo"/>
        <w:tabs>
          <w:tab w:val="left" w:pos="708"/>
          <w:tab w:val="left" w:pos="1416"/>
          <w:tab w:val="left" w:pos="2124"/>
          <w:tab w:val="left" w:pos="2832"/>
          <w:tab w:val="left" w:pos="3540"/>
          <w:tab w:val="center" w:pos="4278"/>
        </w:tabs>
        <w:spacing w:line="276" w:lineRule="auto"/>
        <w:ind w:firstLine="0"/>
        <w:rPr>
          <w:rFonts w:cs="Arial"/>
          <w:b/>
          <w:color w:val="2E74B5" w:themeColor="accent1" w:themeShade="BF"/>
          <w:sz w:val="24"/>
          <w:szCs w:val="24"/>
        </w:rPr>
      </w:pPr>
      <w:r w:rsidRPr="009C335E">
        <w:rPr>
          <w:rFonts w:cs="Arial"/>
          <w:b/>
          <w:noProof/>
          <w:color w:val="2E74B5" w:themeColor="accent1" w:themeShade="BF"/>
          <w:sz w:val="24"/>
          <w:szCs w:val="24"/>
        </w:rPr>
        <w:drawing>
          <wp:inline distT="0" distB="0" distL="0" distR="0">
            <wp:extent cx="5608955" cy="2647950"/>
            <wp:effectExtent l="0" t="0" r="0" b="0"/>
            <wp:docPr id="6" name="Imagen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5608955" cy="2647950"/>
                    </a:xfrm>
                    <a:prstGeom prst="rect">
                      <a:avLst/>
                    </a:prstGeom>
                    <a:noFill/>
                    <a:ln>
                      <a:noFill/>
                    </a:ln>
                  </pic:spPr>
                </pic:pic>
              </a:graphicData>
            </a:graphic>
          </wp:inline>
        </w:drawing>
      </w:r>
    </w:p>
    <w:p w:rsidR="006C43A8" w:rsidRPr="009C335E" w:rsidRDefault="006C43A8" w:rsidP="006C43A8">
      <w:pPr>
        <w:pStyle w:val="corte4fondo"/>
        <w:spacing w:line="276" w:lineRule="auto"/>
        <w:ind w:firstLine="0"/>
        <w:rPr>
          <w:rFonts w:cs="Arial"/>
          <w:b/>
          <w:color w:val="2E74B5" w:themeColor="accent1" w:themeShade="BF"/>
          <w:sz w:val="24"/>
          <w:szCs w:val="24"/>
        </w:rPr>
      </w:pPr>
    </w:p>
    <w:p w:rsidR="00F13DA6" w:rsidRPr="009C335E" w:rsidRDefault="00F13DA6" w:rsidP="00F13DA6">
      <w:pPr>
        <w:pStyle w:val="corte4fondo"/>
        <w:tabs>
          <w:tab w:val="left" w:pos="567"/>
        </w:tabs>
        <w:spacing w:line="276" w:lineRule="auto"/>
        <w:ind w:firstLine="0"/>
        <w:rPr>
          <w:rFonts w:cs="Arial"/>
          <w:color w:val="2E74B5" w:themeColor="accent1" w:themeShade="BF"/>
          <w:sz w:val="24"/>
          <w:szCs w:val="24"/>
        </w:rPr>
      </w:pPr>
      <w:r w:rsidRPr="009C335E">
        <w:rPr>
          <w:rFonts w:cs="Arial"/>
          <w:color w:val="2E74B5" w:themeColor="accent1" w:themeShade="BF"/>
          <w:sz w:val="24"/>
          <w:szCs w:val="24"/>
        </w:rPr>
        <w:tab/>
        <w:t xml:space="preserve">En virtud de lo anterior, de las pantallas antes insertadas, está Comisión advierte que la información relacionada a </w:t>
      </w:r>
      <w:bookmarkStart w:id="0" w:name="_GoBack"/>
      <w:bookmarkEnd w:id="0"/>
      <w:r w:rsidR="009C335E" w:rsidRPr="009C335E">
        <w:rPr>
          <w:rFonts w:cs="Arial"/>
          <w:color w:val="2E74B5" w:themeColor="accent1" w:themeShade="BF"/>
          <w:sz w:val="24"/>
          <w:szCs w:val="24"/>
        </w:rPr>
        <w:t>las facultades</w:t>
      </w:r>
      <w:r w:rsidRPr="009C335E">
        <w:rPr>
          <w:rFonts w:cs="Arial"/>
          <w:color w:val="2E74B5" w:themeColor="accent1" w:themeShade="BF"/>
          <w:sz w:val="24"/>
          <w:szCs w:val="24"/>
        </w:rPr>
        <w:t xml:space="preserve"> de  cada </w:t>
      </w:r>
      <w:r w:rsidR="00E3281C" w:rsidRPr="009C335E">
        <w:rPr>
          <w:rFonts w:cs="Arial"/>
          <w:color w:val="2E74B5" w:themeColor="accent1" w:themeShade="BF"/>
          <w:sz w:val="24"/>
          <w:szCs w:val="24"/>
        </w:rPr>
        <w:t>área</w:t>
      </w:r>
      <w:r w:rsidRPr="009C335E">
        <w:rPr>
          <w:rFonts w:cs="Arial"/>
          <w:color w:val="2E74B5" w:themeColor="accent1" w:themeShade="BF"/>
          <w:sz w:val="24"/>
          <w:szCs w:val="24"/>
        </w:rPr>
        <w:t>, correspondiente al apartado del artículo 84 fracción VI, correspondiente al periodo de Marzo de 2019 de la Ley Transparencia y Acceso a la Información Pública del Estado de San Luis Potosí, se encuentra la liga electrónica proporcionada por el sujeto obligado a través de su escrito de solicitud de información pública.</w:t>
      </w:r>
    </w:p>
    <w:p w:rsidR="00F13DA6" w:rsidRPr="009C335E" w:rsidRDefault="00F13DA6" w:rsidP="00F13DA6">
      <w:pPr>
        <w:pStyle w:val="corte4fondo"/>
        <w:tabs>
          <w:tab w:val="left" w:pos="567"/>
        </w:tabs>
        <w:spacing w:line="276" w:lineRule="auto"/>
        <w:rPr>
          <w:rFonts w:cs="Arial"/>
          <w:color w:val="2E74B5" w:themeColor="accent1" w:themeShade="BF"/>
          <w:sz w:val="24"/>
          <w:szCs w:val="24"/>
        </w:rPr>
      </w:pPr>
    </w:p>
    <w:p w:rsidR="00F13DA6" w:rsidRPr="009C335E" w:rsidRDefault="00F13DA6" w:rsidP="00F13DA6">
      <w:pPr>
        <w:pStyle w:val="corte4fondo"/>
        <w:tabs>
          <w:tab w:val="left" w:pos="567"/>
        </w:tabs>
        <w:spacing w:line="276" w:lineRule="auto"/>
        <w:ind w:firstLine="0"/>
        <w:rPr>
          <w:rFonts w:cs="Arial"/>
          <w:color w:val="2E74B5" w:themeColor="accent1" w:themeShade="BF"/>
          <w:sz w:val="24"/>
          <w:szCs w:val="24"/>
        </w:rPr>
      </w:pPr>
      <w:r w:rsidRPr="009C335E">
        <w:rPr>
          <w:rFonts w:cs="Arial"/>
          <w:color w:val="2E74B5" w:themeColor="accent1" w:themeShade="BF"/>
          <w:sz w:val="24"/>
          <w:szCs w:val="24"/>
        </w:rPr>
        <w:lastRenderedPageBreak/>
        <w:tab/>
      </w:r>
      <w:r w:rsidR="009C335E" w:rsidRPr="009C335E">
        <w:rPr>
          <w:rFonts w:cs="Arial"/>
          <w:color w:val="2E74B5" w:themeColor="accent1" w:themeShade="BF"/>
          <w:sz w:val="24"/>
          <w:szCs w:val="24"/>
        </w:rPr>
        <w:t>En otro orden de ideas, respecto de los argumentos vertidos por el recurrente en el sentido, el sujeto obligado no contesto la información requerida. Por lo tanto, como quedó visto en el presente considerando, este Órgano Colegiado advirtió que el sujeto obligado entregó la información solicitada, previsto en el numeral 155 de la Ley de Transparencia y Acceso a la Información Pública del Estado, que establece que el acceso se dará en la modalidad  de entrega y, en su caso, de envió elegido por el solicitante, por lo que advierte  que la respuesta fue emitida por la autoridad y notificada al solicitante.</w:t>
      </w:r>
    </w:p>
    <w:p w:rsidR="00F13DA6" w:rsidRPr="009C335E" w:rsidRDefault="00F13DA6" w:rsidP="00F13DA6">
      <w:pPr>
        <w:pStyle w:val="corte4fondo"/>
        <w:tabs>
          <w:tab w:val="left" w:pos="567"/>
        </w:tabs>
        <w:spacing w:line="276" w:lineRule="auto"/>
        <w:rPr>
          <w:rFonts w:cs="Arial"/>
          <w:color w:val="2E74B5" w:themeColor="accent1" w:themeShade="BF"/>
          <w:sz w:val="24"/>
          <w:szCs w:val="24"/>
        </w:rPr>
      </w:pPr>
    </w:p>
    <w:p w:rsidR="00F13DA6" w:rsidRPr="009C335E" w:rsidRDefault="00F13DA6" w:rsidP="00F13DA6">
      <w:pPr>
        <w:pStyle w:val="corte4fondo"/>
        <w:tabs>
          <w:tab w:val="left" w:pos="567"/>
        </w:tabs>
        <w:spacing w:line="276" w:lineRule="auto"/>
        <w:ind w:firstLine="0"/>
        <w:rPr>
          <w:rFonts w:cs="Arial"/>
          <w:color w:val="2E74B5" w:themeColor="accent1" w:themeShade="BF"/>
          <w:sz w:val="24"/>
          <w:szCs w:val="24"/>
        </w:rPr>
      </w:pPr>
      <w:r w:rsidRPr="009C335E">
        <w:rPr>
          <w:rFonts w:cs="Arial"/>
          <w:color w:val="2E74B5" w:themeColor="accent1" w:themeShade="BF"/>
          <w:sz w:val="24"/>
          <w:szCs w:val="24"/>
        </w:rPr>
        <w:tab/>
        <w:t xml:space="preserve">Por todo lo anteriormente expuesto, se considera </w:t>
      </w:r>
      <w:r w:rsidRPr="009C335E">
        <w:rPr>
          <w:rFonts w:cs="Arial"/>
          <w:b/>
          <w:color w:val="2E74B5" w:themeColor="accent1" w:themeShade="BF"/>
          <w:sz w:val="24"/>
          <w:szCs w:val="24"/>
        </w:rPr>
        <w:t>infundado el agravio</w:t>
      </w:r>
      <w:r w:rsidRPr="009C335E">
        <w:rPr>
          <w:rFonts w:cs="Arial"/>
          <w:color w:val="2E74B5" w:themeColor="accent1" w:themeShade="BF"/>
          <w:sz w:val="24"/>
          <w:szCs w:val="24"/>
        </w:rPr>
        <w:t xml:space="preserve"> hecho valer por el recurrente toda vez que el sujeto obligado garantizó el derecho de acceso a la información señalando los pasos a seguir para localizar la información solicitada. </w:t>
      </w:r>
    </w:p>
    <w:p w:rsidR="00F13DA6" w:rsidRPr="009C335E" w:rsidRDefault="006C43A8" w:rsidP="006C43A8">
      <w:pPr>
        <w:pStyle w:val="corte4fondo"/>
        <w:tabs>
          <w:tab w:val="left" w:pos="567"/>
        </w:tabs>
        <w:spacing w:line="276" w:lineRule="auto"/>
        <w:ind w:firstLine="0"/>
        <w:rPr>
          <w:rFonts w:cs="Arial"/>
          <w:b/>
          <w:color w:val="2E74B5" w:themeColor="accent1" w:themeShade="BF"/>
          <w:sz w:val="24"/>
          <w:szCs w:val="24"/>
        </w:rPr>
      </w:pPr>
      <w:r w:rsidRPr="009C335E">
        <w:rPr>
          <w:rFonts w:cs="Arial"/>
          <w:b/>
          <w:color w:val="2E74B5" w:themeColor="accent1" w:themeShade="BF"/>
          <w:sz w:val="24"/>
          <w:szCs w:val="24"/>
        </w:rPr>
        <w:tab/>
      </w:r>
    </w:p>
    <w:p w:rsidR="006C43A8" w:rsidRPr="009C335E" w:rsidRDefault="006C43A8" w:rsidP="006C43A8">
      <w:pPr>
        <w:pStyle w:val="corte4fondo"/>
        <w:tabs>
          <w:tab w:val="left" w:pos="567"/>
        </w:tabs>
        <w:spacing w:line="276" w:lineRule="auto"/>
        <w:ind w:firstLine="0"/>
        <w:rPr>
          <w:rFonts w:cs="Arial"/>
          <w:color w:val="2E74B5" w:themeColor="accent1" w:themeShade="BF"/>
          <w:sz w:val="24"/>
          <w:szCs w:val="24"/>
        </w:rPr>
      </w:pPr>
      <w:r w:rsidRPr="009C335E">
        <w:rPr>
          <w:rFonts w:cs="Arial"/>
          <w:b/>
          <w:color w:val="2E74B5" w:themeColor="accent1" w:themeShade="BF"/>
          <w:sz w:val="24"/>
          <w:szCs w:val="24"/>
        </w:rPr>
        <w:t>6.2. Sentido de esta resolución</w:t>
      </w:r>
      <w:r w:rsidRPr="009C335E">
        <w:rPr>
          <w:rFonts w:cs="Arial"/>
          <w:color w:val="2E74B5" w:themeColor="accent1" w:themeShade="BF"/>
          <w:sz w:val="24"/>
          <w:szCs w:val="24"/>
        </w:rPr>
        <w:t>.</w:t>
      </w:r>
    </w:p>
    <w:p w:rsidR="006C43A8" w:rsidRPr="009C335E" w:rsidRDefault="006C43A8" w:rsidP="006C43A8">
      <w:pPr>
        <w:pStyle w:val="corte4fondo"/>
        <w:tabs>
          <w:tab w:val="left" w:pos="567"/>
        </w:tabs>
        <w:spacing w:line="276" w:lineRule="auto"/>
        <w:rPr>
          <w:rFonts w:cs="Arial"/>
          <w:color w:val="2E74B5" w:themeColor="accent1" w:themeShade="BF"/>
          <w:sz w:val="24"/>
          <w:szCs w:val="24"/>
        </w:rPr>
      </w:pPr>
    </w:p>
    <w:p w:rsidR="006C43A8" w:rsidRPr="009C335E" w:rsidRDefault="006C43A8" w:rsidP="006C43A8">
      <w:pPr>
        <w:pStyle w:val="corte4fondo"/>
        <w:tabs>
          <w:tab w:val="left" w:pos="567"/>
        </w:tabs>
        <w:spacing w:line="276" w:lineRule="auto"/>
        <w:rPr>
          <w:rFonts w:cs="Arial"/>
          <w:color w:val="2E74B5" w:themeColor="accent1" w:themeShade="BF"/>
          <w:sz w:val="24"/>
          <w:szCs w:val="24"/>
        </w:rPr>
      </w:pPr>
      <w:r w:rsidRPr="009C335E">
        <w:rPr>
          <w:rFonts w:cs="Arial"/>
          <w:color w:val="2E74B5" w:themeColor="accent1" w:themeShade="BF"/>
          <w:sz w:val="24"/>
          <w:szCs w:val="24"/>
        </w:rPr>
        <w:t xml:space="preserve">Así, al no haber prosperado el motivo de inconformidad hecho valer por el recurrente, toda vez que no hay transgresión del derecho humano de acceso a la información pública, lo procedente es que esta Comisión de Transparencia de conformidad con el artículo 175, fracción II, confirme la respuesta del sujeto obligado. </w:t>
      </w:r>
    </w:p>
    <w:p w:rsidR="006C43A8" w:rsidRPr="009C335E" w:rsidRDefault="006C43A8" w:rsidP="006C43A8">
      <w:pPr>
        <w:pStyle w:val="corte4fondo"/>
        <w:spacing w:line="276" w:lineRule="auto"/>
        <w:ind w:firstLine="0"/>
        <w:rPr>
          <w:rFonts w:cs="Arial"/>
          <w:b/>
          <w:color w:val="2E74B5" w:themeColor="accent1" w:themeShade="BF"/>
          <w:sz w:val="24"/>
          <w:szCs w:val="24"/>
        </w:rPr>
      </w:pPr>
    </w:p>
    <w:p w:rsidR="006C43A8" w:rsidRPr="009C335E" w:rsidRDefault="006C43A8" w:rsidP="006C43A8">
      <w:pPr>
        <w:pStyle w:val="corte4fondo"/>
        <w:tabs>
          <w:tab w:val="left" w:pos="567"/>
        </w:tabs>
        <w:spacing w:line="276" w:lineRule="auto"/>
        <w:ind w:firstLine="0"/>
        <w:rPr>
          <w:rFonts w:cs="Arial"/>
          <w:b/>
          <w:color w:val="2E74B5" w:themeColor="accent1" w:themeShade="BF"/>
          <w:sz w:val="24"/>
          <w:szCs w:val="24"/>
        </w:rPr>
      </w:pPr>
      <w:r w:rsidRPr="009C335E">
        <w:rPr>
          <w:rFonts w:cs="Arial"/>
          <w:b/>
          <w:color w:val="2E74B5" w:themeColor="accent1" w:themeShade="BF"/>
          <w:sz w:val="24"/>
          <w:szCs w:val="24"/>
        </w:rPr>
        <w:t>6.3. Archivo.</w:t>
      </w:r>
    </w:p>
    <w:p w:rsidR="006C43A8" w:rsidRPr="009C335E" w:rsidRDefault="006C43A8" w:rsidP="006C43A8">
      <w:pPr>
        <w:pStyle w:val="corte4fondo"/>
        <w:tabs>
          <w:tab w:val="left" w:pos="567"/>
        </w:tabs>
        <w:spacing w:line="276" w:lineRule="auto"/>
        <w:ind w:firstLine="0"/>
        <w:rPr>
          <w:rFonts w:cs="Arial"/>
          <w:color w:val="2E74B5" w:themeColor="accent1" w:themeShade="BF"/>
          <w:sz w:val="24"/>
          <w:szCs w:val="24"/>
        </w:rPr>
      </w:pPr>
    </w:p>
    <w:p w:rsidR="006C43A8" w:rsidRPr="009C335E" w:rsidRDefault="006C43A8" w:rsidP="006C43A8">
      <w:pPr>
        <w:pStyle w:val="corte4fondo"/>
        <w:tabs>
          <w:tab w:val="left" w:pos="567"/>
        </w:tabs>
        <w:spacing w:line="276" w:lineRule="auto"/>
        <w:ind w:firstLine="0"/>
        <w:rPr>
          <w:rFonts w:cs="Arial"/>
          <w:color w:val="2E74B5" w:themeColor="accent1" w:themeShade="BF"/>
          <w:sz w:val="24"/>
          <w:szCs w:val="24"/>
        </w:rPr>
      </w:pPr>
      <w:r w:rsidRPr="009C335E">
        <w:rPr>
          <w:rFonts w:cs="Arial"/>
          <w:color w:val="2E74B5" w:themeColor="accent1" w:themeShade="BF"/>
          <w:sz w:val="24"/>
          <w:szCs w:val="24"/>
        </w:rPr>
        <w:tab/>
        <w:t>Que una vez que la presente resolución sea notificada a las partes, la ponencia mande archivar el presente asunto como totalmente concluido.</w:t>
      </w:r>
    </w:p>
    <w:p w:rsidR="006C43A8" w:rsidRPr="009C335E" w:rsidRDefault="006C43A8" w:rsidP="006C43A8">
      <w:pPr>
        <w:pStyle w:val="corte4fondo"/>
        <w:tabs>
          <w:tab w:val="left" w:pos="567"/>
        </w:tabs>
        <w:spacing w:line="276" w:lineRule="auto"/>
        <w:ind w:firstLine="0"/>
        <w:rPr>
          <w:rFonts w:cs="Arial"/>
          <w:color w:val="2E74B5" w:themeColor="accent1" w:themeShade="BF"/>
          <w:sz w:val="24"/>
          <w:szCs w:val="24"/>
        </w:rPr>
      </w:pPr>
    </w:p>
    <w:p w:rsidR="006C43A8" w:rsidRPr="009C335E" w:rsidRDefault="006C43A8" w:rsidP="006C43A8">
      <w:pPr>
        <w:pStyle w:val="corte4fondo"/>
        <w:tabs>
          <w:tab w:val="left" w:pos="567"/>
        </w:tabs>
        <w:spacing w:line="276" w:lineRule="auto"/>
        <w:ind w:firstLine="0"/>
        <w:rPr>
          <w:rFonts w:cs="Arial"/>
          <w:color w:val="2E74B5" w:themeColor="accent1" w:themeShade="BF"/>
          <w:sz w:val="24"/>
          <w:szCs w:val="24"/>
        </w:rPr>
      </w:pPr>
      <w:r w:rsidRPr="009C335E">
        <w:rPr>
          <w:rFonts w:cs="Arial"/>
          <w:b/>
          <w:color w:val="2E74B5" w:themeColor="accent1" w:themeShade="BF"/>
          <w:sz w:val="24"/>
          <w:szCs w:val="24"/>
        </w:rPr>
        <w:tab/>
      </w:r>
      <w:r w:rsidRPr="009C335E">
        <w:rPr>
          <w:rFonts w:cs="Arial"/>
          <w:color w:val="2E74B5" w:themeColor="accent1" w:themeShade="BF"/>
          <w:sz w:val="24"/>
          <w:szCs w:val="24"/>
        </w:rPr>
        <w:tab/>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rsidR="006C43A8" w:rsidRPr="009C335E" w:rsidRDefault="006C43A8" w:rsidP="006C43A8">
      <w:pPr>
        <w:pStyle w:val="corte4fondo"/>
        <w:tabs>
          <w:tab w:val="left" w:pos="567"/>
        </w:tabs>
        <w:spacing w:line="276" w:lineRule="auto"/>
        <w:ind w:firstLine="0"/>
        <w:rPr>
          <w:rFonts w:cs="Arial"/>
          <w:color w:val="2E74B5" w:themeColor="accent1" w:themeShade="BF"/>
          <w:sz w:val="24"/>
          <w:szCs w:val="24"/>
        </w:rPr>
      </w:pPr>
    </w:p>
    <w:p w:rsidR="006C43A8" w:rsidRPr="009C335E" w:rsidRDefault="006C43A8" w:rsidP="006C43A8">
      <w:pPr>
        <w:pStyle w:val="corte4fondo"/>
        <w:tabs>
          <w:tab w:val="left" w:pos="567"/>
        </w:tabs>
        <w:spacing w:line="276" w:lineRule="auto"/>
        <w:rPr>
          <w:rFonts w:cs="Arial"/>
          <w:color w:val="2E74B5" w:themeColor="accent1" w:themeShade="BF"/>
          <w:sz w:val="24"/>
          <w:szCs w:val="24"/>
        </w:rPr>
      </w:pPr>
      <w:r w:rsidRPr="009C335E">
        <w:rPr>
          <w:rFonts w:cs="Arial"/>
          <w:color w:val="2E74B5" w:themeColor="accent1" w:themeShade="BF"/>
          <w:sz w:val="24"/>
          <w:szCs w:val="24"/>
        </w:rPr>
        <w:t>Por lo expuesto y fundado, SE RESUELVE:</w:t>
      </w:r>
    </w:p>
    <w:p w:rsidR="006C43A8" w:rsidRPr="009C335E" w:rsidRDefault="006C43A8" w:rsidP="006C43A8">
      <w:pPr>
        <w:pStyle w:val="corte4fondo"/>
        <w:spacing w:line="276" w:lineRule="auto"/>
        <w:rPr>
          <w:rFonts w:cs="Arial"/>
          <w:color w:val="2E74B5" w:themeColor="accent1" w:themeShade="BF"/>
          <w:sz w:val="24"/>
          <w:szCs w:val="24"/>
        </w:rPr>
      </w:pPr>
    </w:p>
    <w:p w:rsidR="006C43A8" w:rsidRPr="009C335E" w:rsidRDefault="006C43A8" w:rsidP="006C43A8">
      <w:pPr>
        <w:pStyle w:val="corte4fondo"/>
        <w:tabs>
          <w:tab w:val="left" w:pos="567"/>
        </w:tabs>
        <w:spacing w:line="276" w:lineRule="auto"/>
        <w:jc w:val="center"/>
        <w:rPr>
          <w:rFonts w:cs="Arial"/>
          <w:color w:val="2E74B5" w:themeColor="accent1" w:themeShade="BF"/>
          <w:sz w:val="24"/>
          <w:szCs w:val="24"/>
        </w:rPr>
      </w:pPr>
      <w:r w:rsidRPr="009C335E">
        <w:rPr>
          <w:rFonts w:cs="Arial"/>
          <w:b/>
          <w:color w:val="2E74B5" w:themeColor="accent1" w:themeShade="BF"/>
          <w:sz w:val="24"/>
          <w:szCs w:val="24"/>
        </w:rPr>
        <w:t>RESOLUTIVOS</w:t>
      </w:r>
      <w:r w:rsidRPr="009C335E">
        <w:rPr>
          <w:rFonts w:cs="Arial"/>
          <w:color w:val="2E74B5" w:themeColor="accent1" w:themeShade="BF"/>
          <w:sz w:val="24"/>
          <w:szCs w:val="24"/>
        </w:rPr>
        <w:t xml:space="preserve"> </w:t>
      </w:r>
    </w:p>
    <w:p w:rsidR="006C43A8" w:rsidRPr="009C335E" w:rsidRDefault="006C43A8" w:rsidP="006C43A8">
      <w:pPr>
        <w:pStyle w:val="corte4fondo"/>
        <w:tabs>
          <w:tab w:val="left" w:pos="567"/>
        </w:tabs>
        <w:spacing w:line="276" w:lineRule="auto"/>
        <w:jc w:val="center"/>
        <w:rPr>
          <w:rFonts w:cs="Arial"/>
          <w:color w:val="2E74B5" w:themeColor="accent1" w:themeShade="BF"/>
          <w:sz w:val="24"/>
          <w:szCs w:val="24"/>
        </w:rPr>
      </w:pPr>
    </w:p>
    <w:p w:rsidR="006C43A8" w:rsidRPr="009C335E" w:rsidRDefault="006C43A8" w:rsidP="006C43A8">
      <w:pPr>
        <w:pStyle w:val="corte4fondo"/>
        <w:spacing w:line="276" w:lineRule="auto"/>
        <w:rPr>
          <w:rFonts w:cs="Arial"/>
          <w:color w:val="2E74B5" w:themeColor="accent1" w:themeShade="BF"/>
          <w:sz w:val="24"/>
          <w:szCs w:val="24"/>
        </w:rPr>
      </w:pPr>
      <w:r w:rsidRPr="009C335E">
        <w:rPr>
          <w:rFonts w:cs="Arial"/>
          <w:b/>
          <w:color w:val="2E74B5" w:themeColor="accent1" w:themeShade="BF"/>
          <w:sz w:val="24"/>
          <w:szCs w:val="24"/>
        </w:rPr>
        <w:t>Único.</w:t>
      </w:r>
      <w:r w:rsidRPr="009C335E">
        <w:rPr>
          <w:rFonts w:cs="Arial"/>
          <w:color w:val="2E74B5" w:themeColor="accent1" w:themeShade="BF"/>
          <w:sz w:val="24"/>
          <w:szCs w:val="24"/>
        </w:rPr>
        <w:t xml:space="preserve"> Esta Comisión Estatal de Garantía y Acceso a la Información Pública </w:t>
      </w:r>
      <w:r w:rsidRPr="009C335E">
        <w:rPr>
          <w:rFonts w:cs="Arial"/>
          <w:b/>
          <w:color w:val="2E74B5" w:themeColor="accent1" w:themeShade="BF"/>
          <w:sz w:val="24"/>
          <w:szCs w:val="24"/>
        </w:rPr>
        <w:t>confirma</w:t>
      </w:r>
      <w:r w:rsidRPr="009C335E">
        <w:rPr>
          <w:rFonts w:cs="Arial"/>
          <w:color w:val="2E74B5" w:themeColor="accent1" w:themeShade="BF"/>
          <w:sz w:val="24"/>
          <w:szCs w:val="24"/>
        </w:rPr>
        <w:t xml:space="preserve"> el acto impugnado por los fundamentos y las razones desarrolladas en el considerando sexto de la presente resolución.</w:t>
      </w:r>
    </w:p>
    <w:p w:rsidR="009D1E5E" w:rsidRPr="009C335E" w:rsidRDefault="009D1E5E" w:rsidP="00506CEC">
      <w:pPr>
        <w:pStyle w:val="corte4fondo"/>
        <w:tabs>
          <w:tab w:val="left" w:pos="567"/>
        </w:tabs>
        <w:spacing w:line="276" w:lineRule="auto"/>
        <w:rPr>
          <w:rFonts w:cs="Arial"/>
          <w:color w:val="2E74B5" w:themeColor="accent1" w:themeShade="BF"/>
          <w:sz w:val="24"/>
          <w:szCs w:val="24"/>
        </w:rPr>
      </w:pPr>
    </w:p>
    <w:p w:rsidR="00464CFF" w:rsidRPr="009C335E" w:rsidRDefault="00464CFF" w:rsidP="00506CEC">
      <w:pPr>
        <w:pStyle w:val="corte4fondo"/>
        <w:tabs>
          <w:tab w:val="left" w:pos="567"/>
        </w:tabs>
        <w:spacing w:line="276" w:lineRule="auto"/>
        <w:rPr>
          <w:rFonts w:cs="Arial"/>
          <w:color w:val="2E74B5" w:themeColor="accent1" w:themeShade="BF"/>
          <w:sz w:val="24"/>
          <w:szCs w:val="24"/>
        </w:rPr>
      </w:pPr>
      <w:r w:rsidRPr="009C335E">
        <w:rPr>
          <w:rFonts w:cs="Arial"/>
          <w:b/>
          <w:color w:val="2E74B5" w:themeColor="accent1" w:themeShade="BF"/>
          <w:sz w:val="24"/>
          <w:szCs w:val="24"/>
        </w:rPr>
        <w:t xml:space="preserve">Notifíquese; </w:t>
      </w:r>
      <w:r w:rsidRPr="009C335E">
        <w:rPr>
          <w:rFonts w:cs="Arial"/>
          <w:color w:val="2E74B5" w:themeColor="accent1" w:themeShade="BF"/>
          <w:sz w:val="24"/>
          <w:szCs w:val="24"/>
        </w:rPr>
        <w:t>por oficio a las autoridades</w:t>
      </w:r>
      <w:r w:rsidRPr="009C335E">
        <w:rPr>
          <w:rFonts w:cs="Arial"/>
          <w:b/>
          <w:color w:val="2E74B5" w:themeColor="accent1" w:themeShade="BF"/>
          <w:sz w:val="24"/>
          <w:szCs w:val="24"/>
        </w:rPr>
        <w:t xml:space="preserve"> </w:t>
      </w:r>
      <w:r w:rsidRPr="009C335E">
        <w:rPr>
          <w:rFonts w:cs="Arial"/>
          <w:color w:val="2E74B5" w:themeColor="accent1" w:themeShade="BF"/>
          <w:sz w:val="24"/>
          <w:szCs w:val="24"/>
        </w:rPr>
        <w:t>y a la recurrente por el medio que designó.</w:t>
      </w:r>
    </w:p>
    <w:p w:rsidR="00464CFF" w:rsidRPr="009C335E" w:rsidRDefault="00464CFF" w:rsidP="00506CEC">
      <w:pPr>
        <w:pStyle w:val="corte4fondo"/>
        <w:tabs>
          <w:tab w:val="left" w:pos="567"/>
        </w:tabs>
        <w:spacing w:line="276" w:lineRule="auto"/>
        <w:rPr>
          <w:rFonts w:cs="Arial"/>
          <w:color w:val="2E74B5" w:themeColor="accent1" w:themeShade="BF"/>
          <w:sz w:val="24"/>
          <w:szCs w:val="24"/>
        </w:rPr>
      </w:pPr>
    </w:p>
    <w:p w:rsidR="00464CFF" w:rsidRPr="009C335E" w:rsidRDefault="00464CFF" w:rsidP="00506CEC">
      <w:pPr>
        <w:pStyle w:val="corte4fondo"/>
        <w:tabs>
          <w:tab w:val="left" w:pos="567"/>
        </w:tabs>
        <w:spacing w:line="276" w:lineRule="auto"/>
        <w:rPr>
          <w:rFonts w:eastAsia="Arial Unicode MS" w:cs="Arial"/>
          <w:color w:val="2E74B5" w:themeColor="accent1" w:themeShade="BF"/>
          <w:sz w:val="24"/>
          <w:szCs w:val="24"/>
        </w:rPr>
      </w:pPr>
      <w:r w:rsidRPr="009C335E">
        <w:rPr>
          <w:rFonts w:cs="Arial"/>
          <w:color w:val="2E74B5" w:themeColor="accent1" w:themeShade="BF"/>
          <w:sz w:val="24"/>
          <w:szCs w:val="24"/>
        </w:rPr>
        <w:t>Así, por unanimidad de votos lo resolvió la Comisión Estatal de Garantía de Acceso a la Información Pública, integrada por los Comisionados Ma</w:t>
      </w:r>
      <w:r w:rsidR="00CE254C" w:rsidRPr="009C335E">
        <w:rPr>
          <w:rFonts w:cs="Arial"/>
          <w:color w:val="2E74B5" w:themeColor="accent1" w:themeShade="BF"/>
          <w:sz w:val="24"/>
          <w:szCs w:val="24"/>
        </w:rPr>
        <w:t xml:space="preserve">riajosé </w:t>
      </w:r>
      <w:r w:rsidR="00CE254C" w:rsidRPr="009C335E">
        <w:rPr>
          <w:rFonts w:cs="Arial"/>
          <w:color w:val="2E74B5" w:themeColor="accent1" w:themeShade="BF"/>
          <w:sz w:val="24"/>
          <w:szCs w:val="24"/>
        </w:rPr>
        <w:lastRenderedPageBreak/>
        <w:t xml:space="preserve">González Zarzosa, </w:t>
      </w:r>
      <w:r w:rsidRPr="009C335E">
        <w:rPr>
          <w:rFonts w:cs="Arial"/>
          <w:color w:val="2E74B5" w:themeColor="accent1" w:themeShade="BF"/>
          <w:sz w:val="24"/>
          <w:szCs w:val="24"/>
        </w:rPr>
        <w:t xml:space="preserve"> Paulina Sánchez Pérez del Pozo,</w:t>
      </w:r>
      <w:r w:rsidR="00814963" w:rsidRPr="009C335E">
        <w:rPr>
          <w:rFonts w:cs="Arial"/>
          <w:color w:val="2E74B5" w:themeColor="accent1" w:themeShade="BF"/>
          <w:sz w:val="24"/>
          <w:szCs w:val="24"/>
        </w:rPr>
        <w:t xml:space="preserve"> David </w:t>
      </w:r>
      <w:r w:rsidR="00E3281C" w:rsidRPr="009C335E">
        <w:rPr>
          <w:rFonts w:cs="Arial"/>
          <w:color w:val="2E74B5" w:themeColor="accent1" w:themeShade="BF"/>
          <w:sz w:val="24"/>
          <w:szCs w:val="24"/>
        </w:rPr>
        <w:t xml:space="preserve">Enrique </w:t>
      </w:r>
      <w:r w:rsidR="00814963" w:rsidRPr="009C335E">
        <w:rPr>
          <w:rFonts w:cs="Arial"/>
          <w:color w:val="2E74B5" w:themeColor="accent1" w:themeShade="BF"/>
          <w:sz w:val="24"/>
          <w:szCs w:val="24"/>
        </w:rPr>
        <w:t>Menchaca Zuñiga</w:t>
      </w:r>
      <w:r w:rsidRPr="009C335E">
        <w:rPr>
          <w:rFonts w:cs="Arial"/>
          <w:color w:val="2E74B5" w:themeColor="accent1" w:themeShade="BF"/>
          <w:sz w:val="24"/>
          <w:szCs w:val="24"/>
        </w:rPr>
        <w:t xml:space="preserve"> Presi</w:t>
      </w:r>
      <w:r w:rsidR="00814963" w:rsidRPr="009C335E">
        <w:rPr>
          <w:rFonts w:cs="Arial"/>
          <w:color w:val="2E74B5" w:themeColor="accent1" w:themeShade="BF"/>
          <w:sz w:val="24"/>
          <w:szCs w:val="24"/>
        </w:rPr>
        <w:t xml:space="preserve">dente, siendo ponente la segunda </w:t>
      </w:r>
      <w:r w:rsidRPr="009C335E">
        <w:rPr>
          <w:rFonts w:cs="Arial"/>
          <w:color w:val="2E74B5" w:themeColor="accent1" w:themeShade="BF"/>
          <w:sz w:val="24"/>
          <w:szCs w:val="24"/>
        </w:rPr>
        <w:t xml:space="preserve">de los nombrados, quienes, en unión de la Licenciada Rosa María Motilla García, Secretaria de Pleno que da fe, firman esta resolución. </w:t>
      </w:r>
      <w:r w:rsidRPr="009C335E">
        <w:rPr>
          <w:rFonts w:eastAsia="Arial Unicode MS" w:cs="Arial"/>
          <w:color w:val="2E74B5" w:themeColor="accent1" w:themeShade="BF"/>
          <w:sz w:val="24"/>
          <w:szCs w:val="24"/>
        </w:rPr>
        <w:t xml:space="preserve">   </w:t>
      </w:r>
    </w:p>
    <w:p w:rsidR="00464CFF" w:rsidRPr="009C335E" w:rsidRDefault="00464CFF" w:rsidP="00506CEC">
      <w:pPr>
        <w:pStyle w:val="corte4fondo"/>
        <w:tabs>
          <w:tab w:val="left" w:pos="567"/>
        </w:tabs>
        <w:spacing w:line="276" w:lineRule="auto"/>
        <w:rPr>
          <w:rFonts w:cs="Arial"/>
          <w:color w:val="2E74B5" w:themeColor="accent1" w:themeShade="BF"/>
          <w:sz w:val="24"/>
          <w:szCs w:val="24"/>
        </w:rPr>
      </w:pPr>
    </w:p>
    <w:p w:rsidR="00464CFF" w:rsidRPr="009C335E" w:rsidRDefault="00464CFF" w:rsidP="00506CEC">
      <w:pPr>
        <w:spacing w:after="0"/>
        <w:ind w:left="360" w:firstLine="900"/>
        <w:jc w:val="both"/>
        <w:rPr>
          <w:rFonts w:ascii="Arial" w:eastAsia="Arial Unicode MS" w:hAnsi="Arial" w:cs="Arial"/>
          <w:b/>
          <w:color w:val="2E74B5" w:themeColor="accent1" w:themeShade="BF"/>
          <w:sz w:val="24"/>
          <w:szCs w:val="24"/>
        </w:rPr>
      </w:pPr>
    </w:p>
    <w:tbl>
      <w:tblPr>
        <w:tblW w:w="9900" w:type="dxa"/>
        <w:jc w:val="center"/>
        <w:tblLook w:val="01E0" w:firstRow="1" w:lastRow="1" w:firstColumn="1" w:lastColumn="1" w:noHBand="0" w:noVBand="0"/>
      </w:tblPr>
      <w:tblGrid>
        <w:gridCol w:w="4552"/>
        <w:gridCol w:w="154"/>
        <w:gridCol w:w="180"/>
        <w:gridCol w:w="5014"/>
      </w:tblGrid>
      <w:tr w:rsidR="00506CEC" w:rsidRPr="009C335E" w:rsidTr="00E0179D">
        <w:trPr>
          <w:trHeight w:val="2654"/>
          <w:jc w:val="center"/>
        </w:trPr>
        <w:tc>
          <w:tcPr>
            <w:tcW w:w="4706" w:type="dxa"/>
            <w:gridSpan w:val="2"/>
          </w:tcPr>
          <w:p w:rsidR="00464CFF" w:rsidRPr="009C335E" w:rsidRDefault="00464CFF" w:rsidP="00506CEC">
            <w:pPr>
              <w:spacing w:after="0"/>
              <w:jc w:val="center"/>
              <w:rPr>
                <w:rFonts w:ascii="Arial" w:eastAsia="Arial Unicode MS" w:hAnsi="Arial" w:cs="Arial"/>
                <w:b/>
                <w:color w:val="2E74B5" w:themeColor="accent1" w:themeShade="BF"/>
                <w:sz w:val="24"/>
                <w:szCs w:val="24"/>
              </w:rPr>
            </w:pPr>
            <w:r w:rsidRPr="009C335E">
              <w:rPr>
                <w:rFonts w:ascii="Arial" w:eastAsia="Arial Unicode MS" w:hAnsi="Arial" w:cs="Arial"/>
                <w:b/>
                <w:color w:val="2E74B5" w:themeColor="accent1" w:themeShade="BF"/>
                <w:sz w:val="24"/>
                <w:szCs w:val="24"/>
              </w:rPr>
              <w:t xml:space="preserve">        COMISIONADA </w:t>
            </w:r>
          </w:p>
          <w:p w:rsidR="00464CFF" w:rsidRPr="009C335E" w:rsidRDefault="00464CFF" w:rsidP="00506CEC">
            <w:pPr>
              <w:spacing w:after="0"/>
              <w:ind w:left="360" w:firstLine="708"/>
              <w:jc w:val="center"/>
              <w:rPr>
                <w:rFonts w:ascii="Arial" w:eastAsia="Arial Unicode MS" w:hAnsi="Arial" w:cs="Arial"/>
                <w:b/>
                <w:color w:val="2E74B5" w:themeColor="accent1" w:themeShade="BF"/>
                <w:sz w:val="24"/>
                <w:szCs w:val="24"/>
              </w:rPr>
            </w:pPr>
          </w:p>
          <w:p w:rsidR="00464CFF" w:rsidRPr="009C335E" w:rsidRDefault="00464CFF" w:rsidP="00506CEC">
            <w:pPr>
              <w:spacing w:after="0"/>
              <w:ind w:left="360" w:firstLine="708"/>
              <w:jc w:val="center"/>
              <w:rPr>
                <w:rFonts w:ascii="Arial" w:eastAsia="Arial Unicode MS" w:hAnsi="Arial" w:cs="Arial"/>
                <w:b/>
                <w:color w:val="2E74B5" w:themeColor="accent1" w:themeShade="BF"/>
                <w:sz w:val="24"/>
                <w:szCs w:val="24"/>
              </w:rPr>
            </w:pPr>
          </w:p>
          <w:p w:rsidR="003F52D8" w:rsidRPr="009C335E" w:rsidRDefault="003F52D8" w:rsidP="00506CEC">
            <w:pPr>
              <w:spacing w:after="0"/>
              <w:ind w:left="360" w:firstLine="708"/>
              <w:jc w:val="center"/>
              <w:rPr>
                <w:rFonts w:ascii="Arial" w:eastAsia="Arial Unicode MS" w:hAnsi="Arial" w:cs="Arial"/>
                <w:b/>
                <w:color w:val="2E74B5" w:themeColor="accent1" w:themeShade="BF"/>
                <w:sz w:val="24"/>
                <w:szCs w:val="24"/>
              </w:rPr>
            </w:pPr>
          </w:p>
          <w:p w:rsidR="003F52D8" w:rsidRPr="009C335E" w:rsidRDefault="003F52D8" w:rsidP="00506CEC">
            <w:pPr>
              <w:spacing w:after="0"/>
              <w:ind w:left="360" w:firstLine="708"/>
              <w:jc w:val="center"/>
              <w:rPr>
                <w:rFonts w:ascii="Arial" w:eastAsia="Arial Unicode MS" w:hAnsi="Arial" w:cs="Arial"/>
                <w:b/>
                <w:color w:val="2E74B5" w:themeColor="accent1" w:themeShade="BF"/>
                <w:sz w:val="24"/>
                <w:szCs w:val="24"/>
              </w:rPr>
            </w:pPr>
          </w:p>
          <w:p w:rsidR="00464CFF" w:rsidRPr="009C335E" w:rsidRDefault="00464CFF" w:rsidP="00506CEC">
            <w:pPr>
              <w:tabs>
                <w:tab w:val="left" w:pos="1358"/>
              </w:tabs>
              <w:spacing w:after="0"/>
              <w:ind w:firstLine="36"/>
              <w:jc w:val="center"/>
              <w:rPr>
                <w:rFonts w:ascii="Arial" w:eastAsia="Arial Unicode MS" w:hAnsi="Arial" w:cs="Arial"/>
                <w:b/>
                <w:color w:val="2E74B5" w:themeColor="accent1" w:themeShade="BF"/>
                <w:sz w:val="24"/>
                <w:szCs w:val="24"/>
              </w:rPr>
            </w:pPr>
            <w:r w:rsidRPr="009C335E">
              <w:rPr>
                <w:rFonts w:ascii="Arial" w:eastAsia="Arial Unicode MS" w:hAnsi="Arial" w:cs="Arial"/>
                <w:b/>
                <w:color w:val="2E74B5" w:themeColor="accent1" w:themeShade="BF"/>
                <w:sz w:val="24"/>
                <w:szCs w:val="24"/>
              </w:rPr>
              <w:t xml:space="preserve">MARIAJOSÉ </w:t>
            </w:r>
          </w:p>
          <w:p w:rsidR="00464CFF" w:rsidRPr="009C335E" w:rsidRDefault="00464CFF" w:rsidP="00506CEC">
            <w:pPr>
              <w:spacing w:after="0"/>
              <w:ind w:left="360" w:firstLine="36"/>
              <w:jc w:val="center"/>
              <w:rPr>
                <w:rFonts w:ascii="Arial" w:eastAsia="Arial Unicode MS" w:hAnsi="Arial" w:cs="Arial"/>
                <w:b/>
                <w:color w:val="2E74B5" w:themeColor="accent1" w:themeShade="BF"/>
                <w:sz w:val="24"/>
                <w:szCs w:val="24"/>
              </w:rPr>
            </w:pPr>
            <w:r w:rsidRPr="009C335E">
              <w:rPr>
                <w:rFonts w:ascii="Arial" w:eastAsia="Arial Unicode MS" w:hAnsi="Arial" w:cs="Arial"/>
                <w:b/>
                <w:color w:val="2E74B5" w:themeColor="accent1" w:themeShade="BF"/>
                <w:sz w:val="24"/>
                <w:szCs w:val="24"/>
              </w:rPr>
              <w:t xml:space="preserve">GONZÁLEZ ZARZOSA </w:t>
            </w:r>
          </w:p>
          <w:p w:rsidR="00464CFF" w:rsidRPr="009C335E" w:rsidRDefault="00464CFF" w:rsidP="00506CEC">
            <w:pPr>
              <w:spacing w:after="0"/>
              <w:ind w:left="360" w:firstLine="708"/>
              <w:jc w:val="center"/>
              <w:rPr>
                <w:rFonts w:ascii="Arial" w:eastAsia="Arial Unicode MS" w:hAnsi="Arial" w:cs="Arial"/>
                <w:b/>
                <w:color w:val="2E74B5" w:themeColor="accent1" w:themeShade="BF"/>
                <w:sz w:val="24"/>
                <w:szCs w:val="24"/>
              </w:rPr>
            </w:pPr>
          </w:p>
          <w:p w:rsidR="00464CFF" w:rsidRPr="009C335E" w:rsidRDefault="00464CFF" w:rsidP="00506CEC">
            <w:pPr>
              <w:spacing w:after="0"/>
              <w:rPr>
                <w:rFonts w:ascii="Arial" w:eastAsia="Arial Unicode MS" w:hAnsi="Arial" w:cs="Arial"/>
                <w:b/>
                <w:color w:val="2E74B5" w:themeColor="accent1" w:themeShade="BF"/>
                <w:sz w:val="24"/>
                <w:szCs w:val="24"/>
              </w:rPr>
            </w:pPr>
            <w:r w:rsidRPr="009C335E">
              <w:rPr>
                <w:rFonts w:ascii="Arial" w:eastAsia="Arial Unicode MS" w:hAnsi="Arial" w:cs="Arial"/>
                <w:b/>
                <w:color w:val="2E74B5" w:themeColor="accent1" w:themeShade="BF"/>
                <w:sz w:val="24"/>
                <w:szCs w:val="24"/>
              </w:rPr>
              <w:t xml:space="preserve">                   </w:t>
            </w:r>
          </w:p>
          <w:p w:rsidR="00464CFF" w:rsidRPr="009C335E" w:rsidRDefault="00464CFF" w:rsidP="00506CEC">
            <w:pPr>
              <w:spacing w:after="0"/>
              <w:rPr>
                <w:rFonts w:ascii="Arial" w:eastAsia="Arial Unicode MS" w:hAnsi="Arial" w:cs="Arial"/>
                <w:b/>
                <w:color w:val="2E74B5" w:themeColor="accent1" w:themeShade="BF"/>
                <w:sz w:val="24"/>
                <w:szCs w:val="24"/>
              </w:rPr>
            </w:pPr>
          </w:p>
        </w:tc>
        <w:tc>
          <w:tcPr>
            <w:tcW w:w="5194" w:type="dxa"/>
            <w:gridSpan w:val="2"/>
          </w:tcPr>
          <w:p w:rsidR="00464CFF" w:rsidRPr="009C335E" w:rsidRDefault="00464CFF" w:rsidP="00506CEC">
            <w:pPr>
              <w:spacing w:after="0"/>
              <w:ind w:left="360" w:firstLine="708"/>
              <w:rPr>
                <w:rFonts w:ascii="Arial" w:eastAsia="Arial Unicode MS" w:hAnsi="Arial" w:cs="Arial"/>
                <w:b/>
                <w:color w:val="2E74B5" w:themeColor="accent1" w:themeShade="BF"/>
                <w:sz w:val="24"/>
                <w:szCs w:val="24"/>
              </w:rPr>
            </w:pPr>
            <w:r w:rsidRPr="009C335E">
              <w:rPr>
                <w:rFonts w:ascii="Arial" w:eastAsia="Arial Unicode MS" w:hAnsi="Arial" w:cs="Arial"/>
                <w:b/>
                <w:color w:val="2E74B5" w:themeColor="accent1" w:themeShade="BF"/>
                <w:sz w:val="24"/>
                <w:szCs w:val="24"/>
              </w:rPr>
              <w:t xml:space="preserve">COMISIONADO </w:t>
            </w:r>
            <w:r w:rsidR="00814963" w:rsidRPr="009C335E">
              <w:rPr>
                <w:rFonts w:ascii="Arial" w:eastAsia="Arial Unicode MS" w:hAnsi="Arial" w:cs="Arial"/>
                <w:b/>
                <w:color w:val="2E74B5" w:themeColor="accent1" w:themeShade="BF"/>
                <w:sz w:val="24"/>
                <w:szCs w:val="24"/>
              </w:rPr>
              <w:t>PRESIDENTE</w:t>
            </w:r>
          </w:p>
          <w:p w:rsidR="00464CFF" w:rsidRPr="009C335E" w:rsidRDefault="00464CFF" w:rsidP="00506CEC">
            <w:pPr>
              <w:spacing w:after="0"/>
              <w:ind w:left="360" w:firstLine="708"/>
              <w:jc w:val="center"/>
              <w:rPr>
                <w:rFonts w:ascii="Arial" w:eastAsia="Arial Unicode MS" w:hAnsi="Arial" w:cs="Arial"/>
                <w:b/>
                <w:color w:val="2E74B5" w:themeColor="accent1" w:themeShade="BF"/>
                <w:sz w:val="24"/>
                <w:szCs w:val="24"/>
              </w:rPr>
            </w:pPr>
          </w:p>
          <w:p w:rsidR="00464CFF" w:rsidRPr="009C335E" w:rsidRDefault="00464CFF" w:rsidP="00506CEC">
            <w:pPr>
              <w:spacing w:after="0"/>
              <w:ind w:left="360" w:firstLine="708"/>
              <w:jc w:val="center"/>
              <w:rPr>
                <w:rFonts w:ascii="Arial" w:eastAsia="Arial Unicode MS" w:hAnsi="Arial" w:cs="Arial"/>
                <w:b/>
                <w:color w:val="2E74B5" w:themeColor="accent1" w:themeShade="BF"/>
                <w:sz w:val="24"/>
                <w:szCs w:val="24"/>
              </w:rPr>
            </w:pPr>
          </w:p>
          <w:p w:rsidR="003F52D8" w:rsidRPr="009C335E" w:rsidRDefault="003F52D8" w:rsidP="00506CEC">
            <w:pPr>
              <w:spacing w:after="0"/>
              <w:ind w:left="360" w:firstLine="708"/>
              <w:jc w:val="center"/>
              <w:rPr>
                <w:rFonts w:ascii="Arial" w:eastAsia="Arial Unicode MS" w:hAnsi="Arial" w:cs="Arial"/>
                <w:b/>
                <w:color w:val="2E74B5" w:themeColor="accent1" w:themeShade="BF"/>
                <w:sz w:val="24"/>
                <w:szCs w:val="24"/>
              </w:rPr>
            </w:pPr>
          </w:p>
          <w:p w:rsidR="003F52D8" w:rsidRPr="009C335E" w:rsidRDefault="003F52D8" w:rsidP="00506CEC">
            <w:pPr>
              <w:spacing w:after="0"/>
              <w:ind w:left="360" w:firstLine="708"/>
              <w:jc w:val="center"/>
              <w:rPr>
                <w:rFonts w:ascii="Arial" w:eastAsia="Arial Unicode MS" w:hAnsi="Arial" w:cs="Arial"/>
                <w:b/>
                <w:color w:val="2E74B5" w:themeColor="accent1" w:themeShade="BF"/>
                <w:sz w:val="24"/>
                <w:szCs w:val="24"/>
              </w:rPr>
            </w:pPr>
          </w:p>
          <w:p w:rsidR="00464CFF" w:rsidRPr="009C335E" w:rsidRDefault="00464CFF" w:rsidP="00E3281C">
            <w:pPr>
              <w:spacing w:after="0"/>
              <w:jc w:val="center"/>
              <w:rPr>
                <w:rFonts w:ascii="Arial" w:hAnsi="Arial" w:cs="Arial"/>
                <w:i/>
                <w:color w:val="2E74B5" w:themeColor="accent1" w:themeShade="BF"/>
                <w:sz w:val="24"/>
                <w:szCs w:val="24"/>
              </w:rPr>
            </w:pPr>
            <w:r w:rsidRPr="009C335E">
              <w:rPr>
                <w:rFonts w:ascii="Arial" w:eastAsia="Arial Unicode MS" w:hAnsi="Arial" w:cs="Arial"/>
                <w:b/>
                <w:color w:val="2E74B5" w:themeColor="accent1" w:themeShade="BF"/>
                <w:sz w:val="24"/>
                <w:szCs w:val="24"/>
              </w:rPr>
              <w:t xml:space="preserve">MTRO. </w:t>
            </w:r>
            <w:r w:rsidR="00814963" w:rsidRPr="009C335E">
              <w:rPr>
                <w:rFonts w:ascii="Arial" w:eastAsia="Arial Unicode MS" w:hAnsi="Arial" w:cs="Arial"/>
                <w:b/>
                <w:color w:val="2E74B5" w:themeColor="accent1" w:themeShade="BF"/>
                <w:sz w:val="24"/>
                <w:szCs w:val="24"/>
              </w:rPr>
              <w:t>DAVID</w:t>
            </w:r>
            <w:r w:rsidR="00E3281C" w:rsidRPr="009C335E">
              <w:rPr>
                <w:rFonts w:ascii="Arial" w:eastAsia="Arial Unicode MS" w:hAnsi="Arial" w:cs="Arial"/>
                <w:b/>
                <w:color w:val="2E74B5" w:themeColor="accent1" w:themeShade="BF"/>
                <w:sz w:val="24"/>
                <w:szCs w:val="24"/>
              </w:rPr>
              <w:t xml:space="preserve"> ENRIQUE</w:t>
            </w:r>
            <w:r w:rsidR="00814963" w:rsidRPr="009C335E">
              <w:rPr>
                <w:rFonts w:ascii="Arial" w:eastAsia="Arial Unicode MS" w:hAnsi="Arial" w:cs="Arial"/>
                <w:b/>
                <w:color w:val="2E74B5" w:themeColor="accent1" w:themeShade="BF"/>
                <w:sz w:val="24"/>
                <w:szCs w:val="24"/>
              </w:rPr>
              <w:t xml:space="preserve"> MENCHACA ZUÑIGA</w:t>
            </w:r>
          </w:p>
          <w:p w:rsidR="00464CFF" w:rsidRPr="009C335E" w:rsidRDefault="00464CFF" w:rsidP="00506CEC">
            <w:pPr>
              <w:spacing w:after="0"/>
              <w:ind w:left="360" w:firstLine="708"/>
              <w:jc w:val="center"/>
              <w:rPr>
                <w:rFonts w:ascii="Arial" w:eastAsia="Arial Unicode MS" w:hAnsi="Arial" w:cs="Arial"/>
                <w:b/>
                <w:color w:val="2E74B5" w:themeColor="accent1" w:themeShade="BF"/>
                <w:sz w:val="24"/>
                <w:szCs w:val="24"/>
              </w:rPr>
            </w:pPr>
          </w:p>
          <w:p w:rsidR="00464CFF" w:rsidRPr="009C335E" w:rsidRDefault="00464CFF" w:rsidP="00506CEC">
            <w:pPr>
              <w:pStyle w:val="corte4fondo"/>
              <w:tabs>
                <w:tab w:val="left" w:pos="567"/>
              </w:tabs>
              <w:spacing w:line="276" w:lineRule="auto"/>
              <w:ind w:firstLine="0"/>
              <w:rPr>
                <w:rFonts w:eastAsia="Arial Unicode MS" w:cs="Arial"/>
                <w:b/>
                <w:color w:val="2E74B5" w:themeColor="accent1" w:themeShade="BF"/>
                <w:sz w:val="24"/>
                <w:szCs w:val="24"/>
              </w:rPr>
            </w:pPr>
          </w:p>
        </w:tc>
      </w:tr>
      <w:tr w:rsidR="00506CEC" w:rsidRPr="009C335E" w:rsidTr="00E0179D">
        <w:trPr>
          <w:trHeight w:val="2085"/>
          <w:jc w:val="center"/>
        </w:trPr>
        <w:tc>
          <w:tcPr>
            <w:tcW w:w="4552" w:type="dxa"/>
          </w:tcPr>
          <w:p w:rsidR="00464CFF" w:rsidRPr="009C335E" w:rsidRDefault="00814963" w:rsidP="00506CEC">
            <w:pPr>
              <w:spacing w:after="0"/>
              <w:ind w:left="360" w:hanging="360"/>
              <w:jc w:val="center"/>
              <w:rPr>
                <w:rFonts w:ascii="Arial" w:eastAsia="Arial Unicode MS" w:hAnsi="Arial" w:cs="Arial"/>
                <w:b/>
                <w:color w:val="2E74B5" w:themeColor="accent1" w:themeShade="BF"/>
                <w:sz w:val="24"/>
                <w:szCs w:val="24"/>
              </w:rPr>
            </w:pPr>
            <w:r w:rsidRPr="009C335E">
              <w:rPr>
                <w:rFonts w:ascii="Arial" w:eastAsia="Arial Unicode MS" w:hAnsi="Arial" w:cs="Arial"/>
                <w:b/>
                <w:color w:val="2E74B5" w:themeColor="accent1" w:themeShade="BF"/>
                <w:sz w:val="24"/>
                <w:szCs w:val="24"/>
              </w:rPr>
              <w:t xml:space="preserve">COMISIONADA </w:t>
            </w:r>
          </w:p>
          <w:p w:rsidR="00464CFF" w:rsidRPr="009C335E" w:rsidRDefault="00464CFF" w:rsidP="00506CEC">
            <w:pPr>
              <w:spacing w:after="0"/>
              <w:ind w:left="360"/>
              <w:rPr>
                <w:rFonts w:ascii="Arial" w:eastAsia="Arial Unicode MS" w:hAnsi="Arial" w:cs="Arial"/>
                <w:b/>
                <w:color w:val="2E74B5" w:themeColor="accent1" w:themeShade="BF"/>
                <w:sz w:val="24"/>
                <w:szCs w:val="24"/>
              </w:rPr>
            </w:pPr>
          </w:p>
          <w:p w:rsidR="00464CFF" w:rsidRPr="009C335E" w:rsidRDefault="00464CFF" w:rsidP="00506CEC">
            <w:pPr>
              <w:spacing w:after="0"/>
              <w:ind w:left="360"/>
              <w:rPr>
                <w:rFonts w:ascii="Arial" w:eastAsia="Arial Unicode MS" w:hAnsi="Arial" w:cs="Arial"/>
                <w:b/>
                <w:color w:val="2E74B5" w:themeColor="accent1" w:themeShade="BF"/>
                <w:sz w:val="24"/>
                <w:szCs w:val="24"/>
              </w:rPr>
            </w:pPr>
          </w:p>
          <w:p w:rsidR="00464CFF" w:rsidRPr="009C335E" w:rsidRDefault="00464CFF" w:rsidP="00506CEC">
            <w:pPr>
              <w:spacing w:after="0"/>
              <w:ind w:left="360"/>
              <w:rPr>
                <w:rFonts w:ascii="Arial" w:eastAsia="Arial Unicode MS" w:hAnsi="Arial" w:cs="Arial"/>
                <w:b/>
                <w:color w:val="2E74B5" w:themeColor="accent1" w:themeShade="BF"/>
                <w:sz w:val="24"/>
                <w:szCs w:val="24"/>
              </w:rPr>
            </w:pPr>
          </w:p>
          <w:p w:rsidR="00464CFF" w:rsidRPr="009C335E" w:rsidRDefault="00464CFF" w:rsidP="00506CEC">
            <w:pPr>
              <w:spacing w:after="0"/>
              <w:jc w:val="center"/>
              <w:rPr>
                <w:rFonts w:ascii="Arial" w:eastAsia="Arial Unicode MS" w:hAnsi="Arial" w:cs="Arial"/>
                <w:b/>
                <w:color w:val="2E74B5" w:themeColor="accent1" w:themeShade="BF"/>
                <w:sz w:val="24"/>
                <w:szCs w:val="24"/>
              </w:rPr>
            </w:pPr>
            <w:r w:rsidRPr="009C335E">
              <w:rPr>
                <w:rFonts w:ascii="Arial" w:eastAsia="Arial Unicode MS" w:hAnsi="Arial" w:cs="Arial"/>
                <w:b/>
                <w:color w:val="2E74B5" w:themeColor="accent1" w:themeShade="BF"/>
                <w:sz w:val="24"/>
                <w:szCs w:val="24"/>
              </w:rPr>
              <w:t xml:space="preserve">LIC. PAULINA SÁNCHEZ </w:t>
            </w:r>
          </w:p>
          <w:p w:rsidR="00464CFF" w:rsidRPr="009C335E" w:rsidRDefault="00464CFF" w:rsidP="00506CEC">
            <w:pPr>
              <w:spacing w:after="0"/>
              <w:jc w:val="center"/>
              <w:rPr>
                <w:rFonts w:ascii="Arial" w:eastAsia="Arial Unicode MS" w:hAnsi="Arial" w:cs="Arial"/>
                <w:b/>
                <w:color w:val="2E74B5" w:themeColor="accent1" w:themeShade="BF"/>
                <w:sz w:val="24"/>
                <w:szCs w:val="24"/>
              </w:rPr>
            </w:pPr>
            <w:r w:rsidRPr="009C335E">
              <w:rPr>
                <w:rFonts w:ascii="Arial" w:eastAsia="Arial Unicode MS" w:hAnsi="Arial" w:cs="Arial"/>
                <w:b/>
                <w:color w:val="2E74B5" w:themeColor="accent1" w:themeShade="BF"/>
                <w:sz w:val="24"/>
                <w:szCs w:val="24"/>
              </w:rPr>
              <w:t>PÉREZ DEL POZO</w:t>
            </w:r>
          </w:p>
          <w:p w:rsidR="009C335E" w:rsidRPr="009C335E" w:rsidRDefault="009C335E" w:rsidP="009C335E">
            <w:pPr>
              <w:spacing w:after="0"/>
              <w:rPr>
                <w:rFonts w:ascii="Arial" w:eastAsia="Arial Unicode MS" w:hAnsi="Arial" w:cs="Arial"/>
                <w:b/>
                <w:color w:val="2E74B5" w:themeColor="accent1" w:themeShade="BF"/>
                <w:sz w:val="24"/>
                <w:szCs w:val="24"/>
              </w:rPr>
            </w:pPr>
          </w:p>
          <w:p w:rsidR="00464CFF" w:rsidRPr="009C335E" w:rsidRDefault="00464CFF" w:rsidP="00506CEC">
            <w:pPr>
              <w:spacing w:after="0"/>
              <w:ind w:left="360" w:firstLine="36"/>
              <w:jc w:val="center"/>
              <w:rPr>
                <w:rFonts w:ascii="Arial" w:eastAsia="Arial Unicode MS" w:hAnsi="Arial" w:cs="Arial"/>
                <w:b/>
                <w:color w:val="2E74B5" w:themeColor="accent1" w:themeShade="BF"/>
                <w:sz w:val="24"/>
                <w:szCs w:val="24"/>
              </w:rPr>
            </w:pPr>
          </w:p>
        </w:tc>
        <w:tc>
          <w:tcPr>
            <w:tcW w:w="334" w:type="dxa"/>
            <w:gridSpan w:val="2"/>
          </w:tcPr>
          <w:p w:rsidR="00464CFF" w:rsidRPr="009C335E" w:rsidRDefault="00464CFF" w:rsidP="00506CEC">
            <w:pPr>
              <w:spacing w:after="0"/>
              <w:ind w:left="360" w:firstLine="708"/>
              <w:jc w:val="center"/>
              <w:rPr>
                <w:rFonts w:ascii="Arial" w:eastAsia="Arial Unicode MS" w:hAnsi="Arial" w:cs="Arial"/>
                <w:b/>
                <w:color w:val="2E74B5" w:themeColor="accent1" w:themeShade="BF"/>
                <w:sz w:val="24"/>
                <w:szCs w:val="24"/>
              </w:rPr>
            </w:pPr>
          </w:p>
        </w:tc>
        <w:tc>
          <w:tcPr>
            <w:tcW w:w="5014" w:type="dxa"/>
          </w:tcPr>
          <w:p w:rsidR="00464CFF" w:rsidRPr="009C335E" w:rsidRDefault="00464CFF" w:rsidP="00506CEC">
            <w:pPr>
              <w:spacing w:after="0"/>
              <w:ind w:left="360" w:firstLine="708"/>
              <w:rPr>
                <w:rFonts w:ascii="Arial" w:eastAsia="Arial Unicode MS" w:hAnsi="Arial" w:cs="Arial"/>
                <w:b/>
                <w:color w:val="2E74B5" w:themeColor="accent1" w:themeShade="BF"/>
                <w:sz w:val="24"/>
                <w:szCs w:val="24"/>
              </w:rPr>
            </w:pPr>
            <w:r w:rsidRPr="009C335E">
              <w:rPr>
                <w:rFonts w:ascii="Arial" w:eastAsia="Arial Unicode MS" w:hAnsi="Arial" w:cs="Arial"/>
                <w:b/>
                <w:color w:val="2E74B5" w:themeColor="accent1" w:themeShade="BF"/>
                <w:sz w:val="24"/>
                <w:szCs w:val="24"/>
              </w:rPr>
              <w:t>SECRETARIA DE PLENO</w:t>
            </w:r>
          </w:p>
          <w:p w:rsidR="00464CFF" w:rsidRPr="009C335E" w:rsidRDefault="00464CFF" w:rsidP="00506CEC">
            <w:pPr>
              <w:spacing w:after="0"/>
              <w:ind w:left="360" w:firstLine="708"/>
              <w:jc w:val="center"/>
              <w:rPr>
                <w:rFonts w:ascii="Arial" w:eastAsia="Arial Unicode MS" w:hAnsi="Arial" w:cs="Arial"/>
                <w:b/>
                <w:color w:val="2E74B5" w:themeColor="accent1" w:themeShade="BF"/>
                <w:sz w:val="24"/>
                <w:szCs w:val="24"/>
              </w:rPr>
            </w:pPr>
          </w:p>
          <w:p w:rsidR="00464CFF" w:rsidRPr="009C335E" w:rsidRDefault="00464CFF" w:rsidP="00506CEC">
            <w:pPr>
              <w:spacing w:after="0"/>
              <w:ind w:left="360" w:firstLine="708"/>
              <w:jc w:val="center"/>
              <w:rPr>
                <w:rFonts w:ascii="Arial" w:eastAsia="Arial Unicode MS" w:hAnsi="Arial" w:cs="Arial"/>
                <w:b/>
                <w:color w:val="2E74B5" w:themeColor="accent1" w:themeShade="BF"/>
                <w:sz w:val="24"/>
                <w:szCs w:val="24"/>
              </w:rPr>
            </w:pPr>
          </w:p>
          <w:p w:rsidR="00464CFF" w:rsidRPr="009C335E" w:rsidRDefault="00464CFF" w:rsidP="00506CEC">
            <w:pPr>
              <w:spacing w:after="0"/>
              <w:ind w:left="360" w:firstLine="708"/>
              <w:jc w:val="center"/>
              <w:rPr>
                <w:rFonts w:ascii="Arial" w:eastAsia="Arial Unicode MS" w:hAnsi="Arial" w:cs="Arial"/>
                <w:b/>
                <w:color w:val="2E74B5" w:themeColor="accent1" w:themeShade="BF"/>
                <w:sz w:val="24"/>
                <w:szCs w:val="24"/>
              </w:rPr>
            </w:pPr>
          </w:p>
          <w:p w:rsidR="00464CFF" w:rsidRPr="009C335E" w:rsidRDefault="00464CFF" w:rsidP="00506CEC">
            <w:pPr>
              <w:spacing w:after="0"/>
              <w:ind w:left="360" w:hanging="360"/>
              <w:jc w:val="center"/>
              <w:rPr>
                <w:rFonts w:ascii="Arial" w:eastAsia="Arial Unicode MS" w:hAnsi="Arial" w:cs="Arial"/>
                <w:b/>
                <w:color w:val="2E74B5" w:themeColor="accent1" w:themeShade="BF"/>
                <w:sz w:val="24"/>
                <w:szCs w:val="24"/>
              </w:rPr>
            </w:pPr>
            <w:r w:rsidRPr="009C335E">
              <w:rPr>
                <w:rFonts w:ascii="Arial" w:eastAsia="Arial Unicode MS" w:hAnsi="Arial" w:cs="Arial"/>
                <w:b/>
                <w:color w:val="2E74B5" w:themeColor="accent1" w:themeShade="BF"/>
                <w:sz w:val="24"/>
                <w:szCs w:val="24"/>
              </w:rPr>
              <w:t xml:space="preserve">LIC. ROSA MARÍA MOTILLA GARCÍA </w:t>
            </w:r>
          </w:p>
        </w:tc>
      </w:tr>
    </w:tbl>
    <w:p w:rsidR="00464CFF" w:rsidRPr="007D228A" w:rsidRDefault="00464CFF" w:rsidP="00506CEC">
      <w:pPr>
        <w:pStyle w:val="corte4fondo"/>
        <w:tabs>
          <w:tab w:val="left" w:pos="567"/>
        </w:tabs>
        <w:spacing w:line="276" w:lineRule="auto"/>
        <w:ind w:firstLine="0"/>
        <w:rPr>
          <w:rFonts w:cs="Arial"/>
          <w:color w:val="2E74B5" w:themeColor="accent1" w:themeShade="BF"/>
          <w:sz w:val="22"/>
          <w:szCs w:val="22"/>
        </w:rPr>
      </w:pPr>
    </w:p>
    <w:p w:rsidR="00464CFF" w:rsidRPr="007D228A" w:rsidRDefault="00464CFF" w:rsidP="00506CEC">
      <w:pPr>
        <w:pStyle w:val="corte4fondo"/>
        <w:tabs>
          <w:tab w:val="left" w:pos="567"/>
        </w:tabs>
        <w:spacing w:line="276" w:lineRule="auto"/>
        <w:ind w:firstLine="0"/>
        <w:rPr>
          <w:rFonts w:cs="Arial"/>
          <w:color w:val="2E74B5" w:themeColor="accent1" w:themeShade="BF"/>
          <w:sz w:val="22"/>
          <w:szCs w:val="22"/>
        </w:rPr>
      </w:pPr>
    </w:p>
    <w:p w:rsidR="00464CFF" w:rsidRPr="007D228A" w:rsidRDefault="00464CFF" w:rsidP="00506CEC">
      <w:pPr>
        <w:spacing w:after="0"/>
        <w:rPr>
          <w:rFonts w:ascii="Arial" w:hAnsi="Arial" w:cs="Arial"/>
          <w:color w:val="2E74B5" w:themeColor="accent1" w:themeShade="BF"/>
        </w:rPr>
      </w:pPr>
    </w:p>
    <w:sectPr w:rsidR="00464CFF" w:rsidRPr="007D228A" w:rsidSect="000057A7">
      <w:headerReference w:type="default" r:id="rId13"/>
      <w:pgSz w:w="12242" w:h="20163" w:code="5"/>
      <w:pgMar w:top="2835" w:right="851" w:bottom="2268" w:left="2552"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625E9" w:rsidRDefault="000625E9" w:rsidP="00464CFF">
      <w:pPr>
        <w:spacing w:after="0" w:line="240" w:lineRule="auto"/>
      </w:pPr>
      <w:r>
        <w:separator/>
      </w:r>
    </w:p>
  </w:endnote>
  <w:endnote w:type="continuationSeparator" w:id="0">
    <w:p w:rsidR="000625E9" w:rsidRDefault="000625E9" w:rsidP="00464C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Unicode MS">
    <w:panose1 w:val="020B0604020202020204"/>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625E9" w:rsidRDefault="000625E9" w:rsidP="00464CFF">
      <w:pPr>
        <w:spacing w:after="0" w:line="240" w:lineRule="auto"/>
      </w:pPr>
      <w:r>
        <w:separator/>
      </w:r>
    </w:p>
  </w:footnote>
  <w:footnote w:type="continuationSeparator" w:id="0">
    <w:p w:rsidR="000625E9" w:rsidRDefault="000625E9" w:rsidP="00464CFF">
      <w:pPr>
        <w:spacing w:after="0" w:line="240" w:lineRule="auto"/>
      </w:pPr>
      <w:r>
        <w:continuationSeparator/>
      </w:r>
    </w:p>
  </w:footnote>
  <w:footnote w:id="1">
    <w:p w:rsidR="00464CFF" w:rsidRPr="00357B42" w:rsidRDefault="00464CFF" w:rsidP="00464CFF">
      <w:pPr>
        <w:pStyle w:val="Textonotapie"/>
        <w:jc w:val="both"/>
        <w:rPr>
          <w:rFonts w:ascii="Arial" w:hAnsi="Arial" w:cs="Arial"/>
          <w:sz w:val="16"/>
          <w:szCs w:val="16"/>
        </w:rPr>
      </w:pPr>
      <w:r w:rsidRPr="00357B42">
        <w:rPr>
          <w:rStyle w:val="Refdenotaalpie"/>
          <w:rFonts w:ascii="Arial" w:hAnsi="Arial" w:cs="Arial"/>
          <w:color w:val="2E74B5" w:themeColor="accent1" w:themeShade="BF"/>
          <w:sz w:val="16"/>
          <w:szCs w:val="16"/>
        </w:rPr>
        <w:footnoteRef/>
      </w:r>
      <w:r w:rsidR="00AB2FED">
        <w:rPr>
          <w:rFonts w:ascii="Arial" w:hAnsi="Arial" w:cs="Arial"/>
          <w:color w:val="2E74B5" w:themeColor="accent1" w:themeShade="BF"/>
          <w:sz w:val="16"/>
          <w:szCs w:val="16"/>
        </w:rPr>
        <w:t xml:space="preserve"> Visible en la foja 2</w:t>
      </w:r>
      <w:r w:rsidRPr="00357B42">
        <w:rPr>
          <w:rFonts w:ascii="Arial" w:hAnsi="Arial" w:cs="Arial"/>
          <w:color w:val="2E74B5" w:themeColor="accent1" w:themeShade="BF"/>
          <w:sz w:val="16"/>
          <w:szCs w:val="16"/>
        </w:rPr>
        <w:t xml:space="preserve"> de autos. </w:t>
      </w:r>
    </w:p>
  </w:footnote>
  <w:footnote w:id="2">
    <w:p w:rsidR="00464CFF" w:rsidRPr="00357B42" w:rsidRDefault="00464CFF" w:rsidP="00464CFF">
      <w:pPr>
        <w:pStyle w:val="Textonotapie"/>
      </w:pPr>
      <w:r w:rsidRPr="00357B42">
        <w:rPr>
          <w:rStyle w:val="Refdenotaalpie"/>
          <w:color w:val="2E74B5" w:themeColor="accent1" w:themeShade="BF"/>
        </w:rPr>
        <w:footnoteRef/>
      </w:r>
      <w:r w:rsidRPr="00357B42">
        <w:rPr>
          <w:color w:val="2E74B5" w:themeColor="accent1" w:themeShade="BF"/>
        </w:rPr>
        <w:t xml:space="preserve"> </w:t>
      </w:r>
      <w:r w:rsidR="00AB2FED">
        <w:rPr>
          <w:rFonts w:ascii="Arial" w:hAnsi="Arial" w:cs="Arial"/>
          <w:color w:val="2E74B5" w:themeColor="accent1" w:themeShade="BF"/>
          <w:sz w:val="16"/>
          <w:szCs w:val="16"/>
        </w:rPr>
        <w:t>Visible a foja 3</w:t>
      </w:r>
      <w:r w:rsidRPr="00357B42">
        <w:rPr>
          <w:rFonts w:ascii="Arial" w:hAnsi="Arial" w:cs="Arial"/>
          <w:color w:val="2E74B5" w:themeColor="accent1" w:themeShade="BF"/>
          <w:sz w:val="16"/>
          <w:szCs w:val="16"/>
        </w:rPr>
        <w:t xml:space="preserve"> de autos. </w:t>
      </w:r>
    </w:p>
  </w:footnote>
  <w:footnote w:id="3">
    <w:p w:rsidR="00797537" w:rsidRPr="00492664" w:rsidRDefault="00797537" w:rsidP="00797537">
      <w:pPr>
        <w:pStyle w:val="Textonotapie"/>
        <w:spacing w:line="240" w:lineRule="auto"/>
        <w:jc w:val="both"/>
        <w:rPr>
          <w:rFonts w:ascii="Arial" w:hAnsi="Arial" w:cs="Arial"/>
          <w:sz w:val="18"/>
          <w:szCs w:val="18"/>
          <w:lang w:val="es-ES"/>
        </w:rPr>
      </w:pPr>
      <w:r w:rsidRPr="00357B42">
        <w:rPr>
          <w:rStyle w:val="Refdenotaalpie"/>
          <w:rFonts w:ascii="Arial" w:hAnsi="Arial" w:cs="Arial"/>
          <w:color w:val="2E74B5" w:themeColor="accent1" w:themeShade="BF"/>
          <w:sz w:val="18"/>
          <w:szCs w:val="18"/>
        </w:rPr>
        <w:footnoteRef/>
      </w:r>
      <w:r w:rsidRPr="00357B42">
        <w:rPr>
          <w:rFonts w:ascii="Arial" w:hAnsi="Arial" w:cs="Arial"/>
          <w:color w:val="2E74B5" w:themeColor="accent1" w:themeShade="BF"/>
          <w:sz w:val="18"/>
          <w:szCs w:val="18"/>
        </w:rPr>
        <w:t xml:space="preserve"> ARTÍCULO 170. La CEGAIP resolverá el recurso de revisión en un plazo que no podrá exceder de treinta días, contados a partir de la admisión del mismo, en los términos que establezca la ley respectiva, plazo que podrá ampliarse por una sola vez y hasta por un periodo de veinte días.</w:t>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B67BB" w:rsidRDefault="00C93856" w:rsidP="000E7C87">
    <w:pPr>
      <w:pStyle w:val="Encabezado"/>
      <w:tabs>
        <w:tab w:val="left" w:pos="3969"/>
      </w:tabs>
      <w:jc w:val="right"/>
      <w:rPr>
        <w:rFonts w:ascii="Arial" w:hAnsi="Arial" w:cs="Arial"/>
      </w:rPr>
    </w:pPr>
    <w:r w:rsidRPr="00F23CCE">
      <w:rPr>
        <w:rFonts w:ascii="Arial" w:hAnsi="Arial" w:cs="Arial"/>
      </w:rPr>
      <w:t xml:space="preserve">                        </w:t>
    </w:r>
    <w:r>
      <w:rPr>
        <w:rFonts w:ascii="Arial" w:hAnsi="Arial" w:cs="Arial"/>
      </w:rPr>
      <w:t xml:space="preserve">                           </w:t>
    </w:r>
  </w:p>
  <w:p w:rsidR="00EB67BB" w:rsidRDefault="00C93856" w:rsidP="000E7C87">
    <w:pPr>
      <w:pStyle w:val="Encabezado"/>
      <w:tabs>
        <w:tab w:val="left" w:pos="3969"/>
      </w:tabs>
      <w:jc w:val="right"/>
      <w:rPr>
        <w:rFonts w:ascii="Arial" w:hAnsi="Arial" w:cs="Arial"/>
        <w:b/>
        <w:color w:val="2E74B5" w:themeColor="accent1" w:themeShade="BF"/>
        <w:sz w:val="20"/>
        <w:szCs w:val="20"/>
      </w:rPr>
    </w:pPr>
    <w:r>
      <w:rPr>
        <w:rFonts w:ascii="Arial" w:hAnsi="Arial" w:cs="Arial"/>
      </w:rPr>
      <w:t xml:space="preserve"> </w:t>
    </w:r>
    <w:r w:rsidR="00FD7736" w:rsidRPr="007A3D2F">
      <w:rPr>
        <w:rFonts w:ascii="Arial" w:hAnsi="Arial" w:cs="Arial"/>
        <w:sz w:val="20"/>
        <w:szCs w:val="20"/>
      </w:rPr>
      <w:fldChar w:fldCharType="begin"/>
    </w:r>
    <w:r w:rsidRPr="007A3D2F">
      <w:rPr>
        <w:rFonts w:ascii="Arial" w:hAnsi="Arial" w:cs="Arial"/>
        <w:sz w:val="20"/>
        <w:szCs w:val="20"/>
      </w:rPr>
      <w:instrText xml:space="preserve"> PAGE   \* MERGEFORMAT </w:instrText>
    </w:r>
    <w:r w:rsidR="00FD7736" w:rsidRPr="007A3D2F">
      <w:rPr>
        <w:rFonts w:ascii="Arial" w:hAnsi="Arial" w:cs="Arial"/>
        <w:sz w:val="20"/>
        <w:szCs w:val="20"/>
      </w:rPr>
      <w:fldChar w:fldCharType="separate"/>
    </w:r>
    <w:r w:rsidR="009C335E">
      <w:rPr>
        <w:rFonts w:ascii="Arial" w:hAnsi="Arial" w:cs="Arial"/>
        <w:noProof/>
        <w:sz w:val="20"/>
        <w:szCs w:val="20"/>
      </w:rPr>
      <w:t>9</w:t>
    </w:r>
    <w:r w:rsidR="00FD7736" w:rsidRPr="007A3D2F">
      <w:rPr>
        <w:rFonts w:ascii="Arial" w:hAnsi="Arial" w:cs="Arial"/>
        <w:sz w:val="20"/>
        <w:szCs w:val="20"/>
      </w:rPr>
      <w:fldChar w:fldCharType="end"/>
    </w:r>
    <w:r w:rsidRPr="007A3D2F">
      <w:rPr>
        <w:rFonts w:ascii="Arial" w:hAnsi="Arial" w:cs="Arial"/>
        <w:sz w:val="20"/>
        <w:szCs w:val="20"/>
      </w:rPr>
      <w:t xml:space="preserve">                          </w:t>
    </w:r>
    <w:r w:rsidRPr="007A3D2F">
      <w:rPr>
        <w:rFonts w:ascii="Arial" w:hAnsi="Arial" w:cs="Arial"/>
        <w:b/>
        <w:color w:val="2E74B5" w:themeColor="accent1" w:themeShade="BF"/>
        <w:sz w:val="20"/>
        <w:szCs w:val="20"/>
      </w:rPr>
      <w:t xml:space="preserve">RECURSO DE REVISIÓN  </w:t>
    </w:r>
    <w:r w:rsidR="0026634C">
      <w:rPr>
        <w:rFonts w:ascii="Arial" w:hAnsi="Arial" w:cs="Arial"/>
        <w:b/>
        <w:color w:val="2E74B5" w:themeColor="accent1" w:themeShade="BF"/>
        <w:sz w:val="20"/>
        <w:szCs w:val="20"/>
      </w:rPr>
      <w:t>2766</w:t>
    </w:r>
    <w:r w:rsidRPr="007A3D2F">
      <w:rPr>
        <w:rFonts w:ascii="Arial" w:hAnsi="Arial" w:cs="Arial"/>
        <w:b/>
        <w:color w:val="2E74B5" w:themeColor="accent1" w:themeShade="BF"/>
        <w:sz w:val="20"/>
        <w:szCs w:val="20"/>
      </w:rPr>
      <w:t>/201</w:t>
    </w:r>
    <w:r w:rsidR="00464CFF" w:rsidRPr="007A3D2F">
      <w:rPr>
        <w:rFonts w:ascii="Arial" w:hAnsi="Arial" w:cs="Arial"/>
        <w:b/>
        <w:color w:val="2E74B5" w:themeColor="accent1" w:themeShade="BF"/>
        <w:sz w:val="20"/>
        <w:szCs w:val="20"/>
      </w:rPr>
      <w:t>9</w:t>
    </w:r>
    <w:r w:rsidRPr="007A3D2F">
      <w:rPr>
        <w:rFonts w:ascii="Arial" w:hAnsi="Arial" w:cs="Arial"/>
        <w:b/>
        <w:color w:val="2E74B5" w:themeColor="accent1" w:themeShade="BF"/>
        <w:sz w:val="20"/>
        <w:szCs w:val="20"/>
      </w:rPr>
      <w:t>-2</w:t>
    </w:r>
    <w:r w:rsidR="005409D2">
      <w:rPr>
        <w:rFonts w:ascii="Arial" w:hAnsi="Arial" w:cs="Arial"/>
        <w:b/>
        <w:color w:val="2E74B5" w:themeColor="accent1" w:themeShade="BF"/>
        <w:sz w:val="20"/>
        <w:szCs w:val="20"/>
      </w:rPr>
      <w:t xml:space="preserve"> </w:t>
    </w:r>
  </w:p>
  <w:p w:rsidR="002D4D06" w:rsidRPr="007A3D2F" w:rsidRDefault="005409D2" w:rsidP="000E7C87">
    <w:pPr>
      <w:pStyle w:val="Encabezado"/>
      <w:tabs>
        <w:tab w:val="left" w:pos="3969"/>
      </w:tabs>
      <w:jc w:val="right"/>
      <w:rPr>
        <w:rFonts w:ascii="Arial" w:hAnsi="Arial" w:cs="Arial"/>
        <w:sz w:val="20"/>
        <w:szCs w:val="20"/>
      </w:rPr>
    </w:pPr>
    <w:r>
      <w:rPr>
        <w:rFonts w:ascii="Arial" w:hAnsi="Arial" w:cs="Arial"/>
        <w:b/>
        <w:color w:val="2E74B5" w:themeColor="accent1" w:themeShade="BF"/>
        <w:sz w:val="20"/>
        <w:szCs w:val="20"/>
      </w:rPr>
      <w:t>SICOM</w:t>
    </w:r>
  </w:p>
  <w:p w:rsidR="002D4D06" w:rsidRDefault="009C335E">
    <w:pPr>
      <w:pStyle w:val="Encabezado"/>
    </w:pP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B8C24D7"/>
    <w:multiLevelType w:val="hybridMultilevel"/>
    <w:tmpl w:val="FCAA98C6"/>
    <w:lvl w:ilvl="0" w:tplc="080A0001">
      <w:start w:val="1"/>
      <w:numFmt w:val="bullet"/>
      <w:lvlText w:val=""/>
      <w:lvlJc w:val="left"/>
      <w:pPr>
        <w:ind w:left="1510" w:hanging="360"/>
      </w:pPr>
      <w:rPr>
        <w:rFonts w:ascii="Symbol" w:hAnsi="Symbol" w:hint="default"/>
      </w:rPr>
    </w:lvl>
    <w:lvl w:ilvl="1" w:tplc="080A0003" w:tentative="1">
      <w:start w:val="1"/>
      <w:numFmt w:val="bullet"/>
      <w:lvlText w:val="o"/>
      <w:lvlJc w:val="left"/>
      <w:pPr>
        <w:ind w:left="2230" w:hanging="360"/>
      </w:pPr>
      <w:rPr>
        <w:rFonts w:ascii="Courier New" w:hAnsi="Courier New" w:cs="Courier New" w:hint="default"/>
      </w:rPr>
    </w:lvl>
    <w:lvl w:ilvl="2" w:tplc="080A0005" w:tentative="1">
      <w:start w:val="1"/>
      <w:numFmt w:val="bullet"/>
      <w:lvlText w:val=""/>
      <w:lvlJc w:val="left"/>
      <w:pPr>
        <w:ind w:left="2950" w:hanging="360"/>
      </w:pPr>
      <w:rPr>
        <w:rFonts w:ascii="Wingdings" w:hAnsi="Wingdings" w:hint="default"/>
      </w:rPr>
    </w:lvl>
    <w:lvl w:ilvl="3" w:tplc="080A0001" w:tentative="1">
      <w:start w:val="1"/>
      <w:numFmt w:val="bullet"/>
      <w:lvlText w:val=""/>
      <w:lvlJc w:val="left"/>
      <w:pPr>
        <w:ind w:left="3670" w:hanging="360"/>
      </w:pPr>
      <w:rPr>
        <w:rFonts w:ascii="Symbol" w:hAnsi="Symbol" w:hint="default"/>
      </w:rPr>
    </w:lvl>
    <w:lvl w:ilvl="4" w:tplc="080A0003" w:tentative="1">
      <w:start w:val="1"/>
      <w:numFmt w:val="bullet"/>
      <w:lvlText w:val="o"/>
      <w:lvlJc w:val="left"/>
      <w:pPr>
        <w:ind w:left="4390" w:hanging="360"/>
      </w:pPr>
      <w:rPr>
        <w:rFonts w:ascii="Courier New" w:hAnsi="Courier New" w:cs="Courier New" w:hint="default"/>
      </w:rPr>
    </w:lvl>
    <w:lvl w:ilvl="5" w:tplc="080A0005" w:tentative="1">
      <w:start w:val="1"/>
      <w:numFmt w:val="bullet"/>
      <w:lvlText w:val=""/>
      <w:lvlJc w:val="left"/>
      <w:pPr>
        <w:ind w:left="5110" w:hanging="360"/>
      </w:pPr>
      <w:rPr>
        <w:rFonts w:ascii="Wingdings" w:hAnsi="Wingdings" w:hint="default"/>
      </w:rPr>
    </w:lvl>
    <w:lvl w:ilvl="6" w:tplc="080A0001" w:tentative="1">
      <w:start w:val="1"/>
      <w:numFmt w:val="bullet"/>
      <w:lvlText w:val=""/>
      <w:lvlJc w:val="left"/>
      <w:pPr>
        <w:ind w:left="5830" w:hanging="360"/>
      </w:pPr>
      <w:rPr>
        <w:rFonts w:ascii="Symbol" w:hAnsi="Symbol" w:hint="default"/>
      </w:rPr>
    </w:lvl>
    <w:lvl w:ilvl="7" w:tplc="080A0003" w:tentative="1">
      <w:start w:val="1"/>
      <w:numFmt w:val="bullet"/>
      <w:lvlText w:val="o"/>
      <w:lvlJc w:val="left"/>
      <w:pPr>
        <w:ind w:left="6550" w:hanging="360"/>
      </w:pPr>
      <w:rPr>
        <w:rFonts w:ascii="Courier New" w:hAnsi="Courier New" w:cs="Courier New" w:hint="default"/>
      </w:rPr>
    </w:lvl>
    <w:lvl w:ilvl="8" w:tplc="080A0005" w:tentative="1">
      <w:start w:val="1"/>
      <w:numFmt w:val="bullet"/>
      <w:lvlText w:val=""/>
      <w:lvlJc w:val="left"/>
      <w:pPr>
        <w:ind w:left="7270" w:hanging="360"/>
      </w:pPr>
      <w:rPr>
        <w:rFonts w:ascii="Wingdings" w:hAnsi="Wingdings" w:hint="default"/>
      </w:rPr>
    </w:lvl>
  </w:abstractNum>
  <w:abstractNum w:abstractNumId="1" w15:restartNumberingAfterBreak="0">
    <w:nsid w:val="2D820CD2"/>
    <w:multiLevelType w:val="hybridMultilevel"/>
    <w:tmpl w:val="322C474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 w15:restartNumberingAfterBreak="0">
    <w:nsid w:val="4AD629EE"/>
    <w:multiLevelType w:val="hybridMultilevel"/>
    <w:tmpl w:val="B6E28C1C"/>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 w15:restartNumberingAfterBreak="0">
    <w:nsid w:val="702745E5"/>
    <w:multiLevelType w:val="hybridMultilevel"/>
    <w:tmpl w:val="E10AD6E8"/>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464CFF"/>
    <w:rsid w:val="000057A7"/>
    <w:rsid w:val="000314A6"/>
    <w:rsid w:val="000625E9"/>
    <w:rsid w:val="000674D4"/>
    <w:rsid w:val="00080285"/>
    <w:rsid w:val="000C0B35"/>
    <w:rsid w:val="000F0B29"/>
    <w:rsid w:val="0016033C"/>
    <w:rsid w:val="00186D81"/>
    <w:rsid w:val="00190144"/>
    <w:rsid w:val="001C6FA6"/>
    <w:rsid w:val="001D087B"/>
    <w:rsid w:val="001D2B59"/>
    <w:rsid w:val="0026634C"/>
    <w:rsid w:val="0027770B"/>
    <w:rsid w:val="002A3DCE"/>
    <w:rsid w:val="002C0E19"/>
    <w:rsid w:val="003019F6"/>
    <w:rsid w:val="00343651"/>
    <w:rsid w:val="00345035"/>
    <w:rsid w:val="003533B4"/>
    <w:rsid w:val="00357B42"/>
    <w:rsid w:val="0038406F"/>
    <w:rsid w:val="003960D6"/>
    <w:rsid w:val="003D4D66"/>
    <w:rsid w:val="003E3105"/>
    <w:rsid w:val="003F52D8"/>
    <w:rsid w:val="0040395E"/>
    <w:rsid w:val="00464CFF"/>
    <w:rsid w:val="0046571B"/>
    <w:rsid w:val="00465EC0"/>
    <w:rsid w:val="0046646B"/>
    <w:rsid w:val="00476498"/>
    <w:rsid w:val="00492664"/>
    <w:rsid w:val="004A44A4"/>
    <w:rsid w:val="004C574B"/>
    <w:rsid w:val="00506CEC"/>
    <w:rsid w:val="0053350B"/>
    <w:rsid w:val="005409D2"/>
    <w:rsid w:val="005627A6"/>
    <w:rsid w:val="00590617"/>
    <w:rsid w:val="005A32F3"/>
    <w:rsid w:val="005C5E20"/>
    <w:rsid w:val="006642A3"/>
    <w:rsid w:val="00681BC4"/>
    <w:rsid w:val="00693C53"/>
    <w:rsid w:val="006B32FD"/>
    <w:rsid w:val="006C43A8"/>
    <w:rsid w:val="00767CFB"/>
    <w:rsid w:val="00797537"/>
    <w:rsid w:val="007A3D2F"/>
    <w:rsid w:val="007D12F3"/>
    <w:rsid w:val="007D228A"/>
    <w:rsid w:val="007D30FE"/>
    <w:rsid w:val="00814963"/>
    <w:rsid w:val="00832F9A"/>
    <w:rsid w:val="00857F0B"/>
    <w:rsid w:val="008748A1"/>
    <w:rsid w:val="0088764E"/>
    <w:rsid w:val="008A6B1D"/>
    <w:rsid w:val="008E0659"/>
    <w:rsid w:val="008E26E8"/>
    <w:rsid w:val="008E4CFB"/>
    <w:rsid w:val="008E5710"/>
    <w:rsid w:val="00910DCB"/>
    <w:rsid w:val="00917D16"/>
    <w:rsid w:val="009567AD"/>
    <w:rsid w:val="00965DCD"/>
    <w:rsid w:val="00986A9E"/>
    <w:rsid w:val="00992C6A"/>
    <w:rsid w:val="00995B21"/>
    <w:rsid w:val="009960FA"/>
    <w:rsid w:val="009A0130"/>
    <w:rsid w:val="009B4ECC"/>
    <w:rsid w:val="009C335E"/>
    <w:rsid w:val="009D1E5E"/>
    <w:rsid w:val="00A57D46"/>
    <w:rsid w:val="00AB2FED"/>
    <w:rsid w:val="00AD1386"/>
    <w:rsid w:val="00B6317E"/>
    <w:rsid w:val="00BF36B4"/>
    <w:rsid w:val="00BF7A01"/>
    <w:rsid w:val="00C35954"/>
    <w:rsid w:val="00C93856"/>
    <w:rsid w:val="00C94E6A"/>
    <w:rsid w:val="00CC1F14"/>
    <w:rsid w:val="00CC6DA3"/>
    <w:rsid w:val="00CE192D"/>
    <w:rsid w:val="00CE21E9"/>
    <w:rsid w:val="00CE254C"/>
    <w:rsid w:val="00CF5457"/>
    <w:rsid w:val="00D2407B"/>
    <w:rsid w:val="00D31410"/>
    <w:rsid w:val="00D62CEB"/>
    <w:rsid w:val="00D907CB"/>
    <w:rsid w:val="00E220EC"/>
    <w:rsid w:val="00E2745D"/>
    <w:rsid w:val="00E3281C"/>
    <w:rsid w:val="00E83142"/>
    <w:rsid w:val="00E86EEC"/>
    <w:rsid w:val="00EB1A43"/>
    <w:rsid w:val="00EB67BB"/>
    <w:rsid w:val="00EF4402"/>
    <w:rsid w:val="00EF76D4"/>
    <w:rsid w:val="00EF7925"/>
    <w:rsid w:val="00F00CAC"/>
    <w:rsid w:val="00F13DA6"/>
    <w:rsid w:val="00F14E34"/>
    <w:rsid w:val="00F57FE6"/>
    <w:rsid w:val="00FA0ABD"/>
    <w:rsid w:val="00FA2BF7"/>
    <w:rsid w:val="00FB1A19"/>
    <w:rsid w:val="00FD7736"/>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F45228D"/>
  <w15:docId w15:val="{2C26E13C-D029-4E91-9E6D-46F40A51917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64CFF"/>
    <w:pPr>
      <w:spacing w:after="200" w:line="276" w:lineRule="auto"/>
    </w:pPr>
    <w:rPr>
      <w:rFonts w:ascii="Calibri" w:eastAsia="Calibri" w:hAnsi="Calibri" w:cs="Times New Roman"/>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1datos">
    <w:name w:val="corte1 datos"/>
    <w:basedOn w:val="Normal"/>
    <w:link w:val="corte1datosCar"/>
    <w:qFormat/>
    <w:rsid w:val="00464CFF"/>
    <w:pPr>
      <w:spacing w:after="0" w:line="240" w:lineRule="auto"/>
      <w:ind w:left="2552"/>
    </w:pPr>
    <w:rPr>
      <w:rFonts w:ascii="Arial" w:eastAsia="Times New Roman" w:hAnsi="Arial"/>
      <w:b/>
      <w:caps/>
      <w:sz w:val="30"/>
      <w:szCs w:val="20"/>
      <w:lang w:eastAsia="es-MX"/>
    </w:rPr>
  </w:style>
  <w:style w:type="paragraph" w:customStyle="1" w:styleId="corte2ponente">
    <w:name w:val="corte2 ponente"/>
    <w:basedOn w:val="Normal"/>
    <w:link w:val="corte2ponenteCar"/>
    <w:uiPriority w:val="99"/>
    <w:rsid w:val="00464CFF"/>
    <w:pPr>
      <w:spacing w:after="0" w:line="240" w:lineRule="auto"/>
    </w:pPr>
    <w:rPr>
      <w:rFonts w:ascii="Arial" w:eastAsia="Times New Roman" w:hAnsi="Arial"/>
      <w:b/>
      <w:caps/>
      <w:sz w:val="30"/>
      <w:szCs w:val="20"/>
      <w:lang w:eastAsia="es-MX"/>
    </w:rPr>
  </w:style>
  <w:style w:type="paragraph" w:customStyle="1" w:styleId="corte4fondo">
    <w:name w:val="corte4 fondo"/>
    <w:basedOn w:val="Normal"/>
    <w:link w:val="corte4fondoCar1"/>
    <w:qFormat/>
    <w:rsid w:val="00464CFF"/>
    <w:pPr>
      <w:spacing w:after="0" w:line="360" w:lineRule="auto"/>
      <w:ind w:firstLine="709"/>
      <w:jc w:val="both"/>
    </w:pPr>
    <w:rPr>
      <w:rFonts w:ascii="Arial" w:eastAsia="Times New Roman" w:hAnsi="Arial"/>
      <w:sz w:val="30"/>
      <w:szCs w:val="20"/>
      <w:lang w:eastAsia="es-MX"/>
    </w:rPr>
  </w:style>
  <w:style w:type="character" w:customStyle="1" w:styleId="corte2ponenteCar">
    <w:name w:val="corte2 ponente Car"/>
    <w:link w:val="corte2ponente"/>
    <w:uiPriority w:val="99"/>
    <w:rsid w:val="00464CFF"/>
    <w:rPr>
      <w:rFonts w:ascii="Arial" w:eastAsia="Times New Roman" w:hAnsi="Arial" w:cs="Times New Roman"/>
      <w:b/>
      <w:caps/>
      <w:sz w:val="30"/>
      <w:szCs w:val="20"/>
      <w:lang w:eastAsia="es-MX"/>
    </w:rPr>
  </w:style>
  <w:style w:type="character" w:customStyle="1" w:styleId="corte4fondoCar1">
    <w:name w:val="corte4 fondo Car1"/>
    <w:link w:val="corte4fondo"/>
    <w:rsid w:val="00464CFF"/>
    <w:rPr>
      <w:rFonts w:ascii="Arial" w:eastAsia="Times New Roman" w:hAnsi="Arial" w:cs="Times New Roman"/>
      <w:sz w:val="30"/>
      <w:szCs w:val="20"/>
      <w:lang w:eastAsia="es-MX"/>
    </w:rPr>
  </w:style>
  <w:style w:type="character" w:customStyle="1" w:styleId="corte1datosCar">
    <w:name w:val="corte1 datos Car"/>
    <w:link w:val="corte1datos"/>
    <w:rsid w:val="00464CFF"/>
    <w:rPr>
      <w:rFonts w:ascii="Arial" w:eastAsia="Times New Roman" w:hAnsi="Arial" w:cs="Times New Roman"/>
      <w:b/>
      <w:caps/>
      <w:sz w:val="30"/>
      <w:szCs w:val="20"/>
      <w:lang w:eastAsia="es-MX"/>
    </w:rPr>
  </w:style>
  <w:style w:type="paragraph" w:styleId="Encabezado">
    <w:name w:val="header"/>
    <w:basedOn w:val="Normal"/>
    <w:link w:val="EncabezadoCar"/>
    <w:unhideWhenUsed/>
    <w:rsid w:val="00464CFF"/>
    <w:pPr>
      <w:tabs>
        <w:tab w:val="center" w:pos="4419"/>
        <w:tab w:val="right" w:pos="8838"/>
      </w:tabs>
      <w:spacing w:after="0" w:line="240" w:lineRule="auto"/>
    </w:pPr>
  </w:style>
  <w:style w:type="character" w:customStyle="1" w:styleId="EncabezadoCar">
    <w:name w:val="Encabezado Car"/>
    <w:basedOn w:val="Fuentedeprrafopredeter"/>
    <w:link w:val="Encabezado"/>
    <w:rsid w:val="00464CFF"/>
    <w:rPr>
      <w:rFonts w:ascii="Calibri" w:eastAsia="Calibri" w:hAnsi="Calibri" w:cs="Times New Roman"/>
    </w:rPr>
  </w:style>
  <w:style w:type="character" w:styleId="Refdenotaalpie">
    <w:name w:val="footnote reference"/>
    <w:aliases w:val="Footnotes refss,Texto de nota al pie,Ref. de nota al pie 2,Appel note de bas de page,referencia nota al pie,BVI fnr,Footnote number,f,4_G,16 Point,Superscript 6 Point,Texto nota al pie,Footnote Reference Char3,Footnote symbol,callout"/>
    <w:basedOn w:val="Fuentedeprrafopredeter"/>
    <w:uiPriority w:val="99"/>
    <w:unhideWhenUsed/>
    <w:qFormat/>
    <w:rsid w:val="00464CFF"/>
    <w:rPr>
      <w:vertAlign w:val="superscript"/>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464CFF"/>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464CFF"/>
    <w:rPr>
      <w:rFonts w:ascii="Calibri" w:eastAsia="Calibri" w:hAnsi="Calibri" w:cs="Times New Roman"/>
      <w:sz w:val="20"/>
      <w:szCs w:val="20"/>
    </w:rPr>
  </w:style>
  <w:style w:type="paragraph" w:styleId="NormalWeb">
    <w:name w:val="Normal (Web)"/>
    <w:basedOn w:val="Normal"/>
    <w:uiPriority w:val="99"/>
    <w:rsid w:val="00464CFF"/>
    <w:pPr>
      <w:spacing w:before="100" w:beforeAutospacing="1" w:after="100" w:afterAutospacing="1" w:line="240" w:lineRule="auto"/>
    </w:pPr>
    <w:rPr>
      <w:rFonts w:ascii="Times New Roman" w:eastAsia="Times New Roman" w:hAnsi="Times New Roman"/>
      <w:sz w:val="24"/>
      <w:szCs w:val="24"/>
      <w:lang w:val="es-ES" w:eastAsia="es-ES"/>
    </w:rPr>
  </w:style>
  <w:style w:type="paragraph" w:styleId="Piedepgina">
    <w:name w:val="footer"/>
    <w:basedOn w:val="Normal"/>
    <w:link w:val="PiedepginaCar"/>
    <w:uiPriority w:val="99"/>
    <w:unhideWhenUsed/>
    <w:rsid w:val="00464CF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64CFF"/>
    <w:rPr>
      <w:rFonts w:ascii="Calibri" w:eastAsia="Calibri" w:hAnsi="Calibri" w:cs="Times New Roman"/>
    </w:rPr>
  </w:style>
  <w:style w:type="character" w:styleId="Hipervnculo">
    <w:name w:val="Hyperlink"/>
    <w:basedOn w:val="Fuentedeprrafopredeter"/>
    <w:uiPriority w:val="99"/>
    <w:unhideWhenUsed/>
    <w:rsid w:val="004C574B"/>
    <w:rPr>
      <w:color w:val="0000FF"/>
      <w:u w:val="single"/>
    </w:rPr>
  </w:style>
  <w:style w:type="paragraph" w:styleId="Textodeglobo">
    <w:name w:val="Balloon Text"/>
    <w:basedOn w:val="Normal"/>
    <w:link w:val="TextodegloboCar"/>
    <w:uiPriority w:val="99"/>
    <w:semiHidden/>
    <w:unhideWhenUsed/>
    <w:rsid w:val="00E220EC"/>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E220EC"/>
    <w:rPr>
      <w:rFonts w:ascii="Tahoma" w:eastAsia="Calibri" w:hAnsi="Tahoma" w:cs="Tahoma"/>
      <w:sz w:val="16"/>
      <w:szCs w:val="16"/>
    </w:rPr>
  </w:style>
  <w:style w:type="paragraph" w:customStyle="1" w:styleId="Default">
    <w:name w:val="Default"/>
    <w:rsid w:val="00BF7A01"/>
    <w:pPr>
      <w:autoSpaceDE w:val="0"/>
      <w:autoSpaceDN w:val="0"/>
      <w:adjustRightInd w:val="0"/>
      <w:spacing w:after="0" w:line="240" w:lineRule="auto"/>
    </w:pPr>
    <w:rPr>
      <w:rFonts w:ascii="Arial" w:hAnsi="Arial" w:cs="Arial"/>
      <w:color w:val="000000"/>
      <w:sz w:val="24"/>
      <w:szCs w:val="24"/>
    </w:rPr>
  </w:style>
  <w:style w:type="paragraph" w:styleId="Prrafodelista">
    <w:name w:val="List Paragraph"/>
    <w:basedOn w:val="Normal"/>
    <w:uiPriority w:val="34"/>
    <w:qFormat/>
    <w:rsid w:val="006C43A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500632271">
      <w:bodyDiv w:val="1"/>
      <w:marLeft w:val="0"/>
      <w:marRight w:val="0"/>
      <w:marTop w:val="0"/>
      <w:marBottom w:val="0"/>
      <w:divBdr>
        <w:top w:val="none" w:sz="0" w:space="0" w:color="auto"/>
        <w:left w:val="none" w:sz="0" w:space="0" w:color="auto"/>
        <w:bottom w:val="none" w:sz="0" w:space="0" w:color="auto"/>
        <w:right w:val="none" w:sz="0" w:space="0" w:color="auto"/>
      </w:divBdr>
    </w:div>
    <w:div w:id="1028028283">
      <w:bodyDiv w:val="1"/>
      <w:marLeft w:val="0"/>
      <w:marRight w:val="0"/>
      <w:marTop w:val="0"/>
      <w:marBottom w:val="0"/>
      <w:divBdr>
        <w:top w:val="none" w:sz="0" w:space="0" w:color="auto"/>
        <w:left w:val="none" w:sz="0" w:space="0" w:color="auto"/>
        <w:bottom w:val="none" w:sz="0" w:space="0" w:color="auto"/>
        <w:right w:val="none" w:sz="0" w:space="0" w:color="auto"/>
      </w:divBdr>
    </w:div>
    <w:div w:id="20482868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www.cegaipslp.org.mx/webcegaip2019.nsf/nombre_de_la_vista/380C0D33223BD1DD862583D30064F95E/$File/LTAIPSLP84VI.xlsxNUEVO+marzo+19.xlsx?OpenElement" TargetMode="Externa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D3C1D4A-8324-42C3-963B-025B67C248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53</TotalTime>
  <Pages>11</Pages>
  <Words>3102</Words>
  <Characters>17067</Characters>
  <Application>Microsoft Office Word</Application>
  <DocSecurity>0</DocSecurity>
  <Lines>142</Lines>
  <Paragraphs>40</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20129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dc:creator>
  <cp:keywords/>
  <dc:description/>
  <cp:lastModifiedBy>cegaip</cp:lastModifiedBy>
  <cp:revision>9</cp:revision>
  <cp:lastPrinted>2020-07-16T18:27:00Z</cp:lastPrinted>
  <dcterms:created xsi:type="dcterms:W3CDTF">2020-03-25T19:13:00Z</dcterms:created>
  <dcterms:modified xsi:type="dcterms:W3CDTF">2020-07-16T18:28:00Z</dcterms:modified>
</cp:coreProperties>
</file>