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61D" w:rsidRDefault="00C4661D" w:rsidP="00C4661D">
      <w:r>
        <w:rPr>
          <w:noProof/>
          <w:lang w:eastAsia="es-MX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margin">
              <wp:posOffset>-937260</wp:posOffset>
            </wp:positionH>
            <wp:positionV relativeFrom="margin">
              <wp:posOffset>-414020</wp:posOffset>
            </wp:positionV>
            <wp:extent cx="7515225" cy="1209675"/>
            <wp:effectExtent l="0" t="0" r="0" b="0"/>
            <wp:wrapSquare wrapText="bothSides"/>
            <wp:docPr id="2" name="0 Imagen" descr="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ar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209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661D" w:rsidRDefault="00C4661D" w:rsidP="00C4661D"/>
    <w:p w:rsidR="00C4661D" w:rsidRPr="00C4661D" w:rsidRDefault="00C4661D" w:rsidP="00C4661D">
      <w:pPr>
        <w:rPr>
          <w:rFonts w:ascii="Century Gothic" w:hAnsi="Century Gothic"/>
          <w:sz w:val="28"/>
          <w:szCs w:val="28"/>
        </w:rPr>
      </w:pPr>
    </w:p>
    <w:p w:rsidR="00C4661D" w:rsidRPr="00C4661D" w:rsidRDefault="00C4661D" w:rsidP="00C4661D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 xml:space="preserve">El Instituto de Capacitación para el Trabajo del Estado (ICAT), </w:t>
      </w:r>
      <w:r w:rsidR="00B25923"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 w:rsidR="00B25923"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 w:rsidR="00B25923"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 xml:space="preserve">ha generado información acerca de </w:t>
      </w:r>
      <w:r w:rsidR="00993FB0" w:rsidRPr="00993FB0">
        <w:rPr>
          <w:rFonts w:ascii="Century Gothic" w:hAnsi="Century Gothic"/>
          <w:sz w:val="28"/>
          <w:szCs w:val="28"/>
        </w:rPr>
        <w:t>Concursos para ocupar cargos públicos</w:t>
      </w:r>
      <w:r w:rsidRPr="00C4661D">
        <w:rPr>
          <w:rFonts w:ascii="Century Gothic" w:hAnsi="Century Gothic"/>
          <w:sz w:val="28"/>
          <w:szCs w:val="28"/>
        </w:rPr>
        <w:t xml:space="preserve">. Por lo tanto, este organismo no cuenta con información para reportar dentro del presente formato. En este sentido y de conformidad con </w:t>
      </w:r>
      <w:r w:rsidR="00BA5107">
        <w:rPr>
          <w:rFonts w:ascii="Century Gothic" w:hAnsi="Century Gothic"/>
          <w:sz w:val="28"/>
          <w:szCs w:val="28"/>
        </w:rPr>
        <w:t>e</w:t>
      </w:r>
      <w:r w:rsidRPr="00C4661D">
        <w:rPr>
          <w:rFonts w:ascii="Century Gothic" w:hAnsi="Century Gothic"/>
          <w:sz w:val="28"/>
          <w:szCs w:val="28"/>
        </w:rPr>
        <w:t>l</w:t>
      </w:r>
      <w:r w:rsidR="00BA5107">
        <w:rPr>
          <w:rFonts w:ascii="Century Gothic" w:hAnsi="Century Gothic"/>
          <w:sz w:val="28"/>
          <w:szCs w:val="28"/>
        </w:rPr>
        <w:t xml:space="preserve"> artículo 21, quinto párrafo del Reglamento Interior de este Instituto;</w:t>
      </w:r>
      <w:bookmarkStart w:id="0" w:name="_GoBack"/>
      <w:bookmarkEnd w:id="0"/>
      <w:r w:rsidR="00BA5107">
        <w:rPr>
          <w:rFonts w:ascii="Century Gothic" w:hAnsi="Century Gothic"/>
          <w:sz w:val="28"/>
          <w:szCs w:val="28"/>
        </w:rPr>
        <w:t xml:space="preserve"> </w:t>
      </w:r>
      <w:r w:rsidR="00BA5107" w:rsidRPr="00BA5107">
        <w:rPr>
          <w:rFonts w:ascii="Century Gothic" w:hAnsi="Century Gothic"/>
          <w:sz w:val="28"/>
          <w:szCs w:val="28"/>
        </w:rPr>
        <w:t>El Director General, podrá de manera discrecional, según la disponibilidad de recursos financieros y las políticas presupuestarias, contratar personal que desarrolle actividades de apoyo y</w:t>
      </w:r>
      <w:r w:rsidR="00BA5107">
        <w:rPr>
          <w:rFonts w:ascii="Century Gothic" w:hAnsi="Century Gothic"/>
          <w:sz w:val="28"/>
          <w:szCs w:val="28"/>
        </w:rPr>
        <w:t xml:space="preserve"> </w:t>
      </w:r>
      <w:r w:rsidR="00BA5107" w:rsidRPr="00BA5107">
        <w:rPr>
          <w:rFonts w:ascii="Century Gothic" w:hAnsi="Century Gothic"/>
          <w:sz w:val="28"/>
          <w:szCs w:val="28"/>
        </w:rPr>
        <w:t>asistencia determinadas y por tiempo determinado, los cuales</w:t>
      </w:r>
      <w:r w:rsidR="00BA5107">
        <w:rPr>
          <w:rFonts w:ascii="Century Gothic" w:hAnsi="Century Gothic"/>
          <w:sz w:val="28"/>
          <w:szCs w:val="28"/>
        </w:rPr>
        <w:t xml:space="preserve"> </w:t>
      </w:r>
      <w:r w:rsidR="00BA5107" w:rsidRPr="00BA5107">
        <w:rPr>
          <w:rFonts w:ascii="Century Gothic" w:hAnsi="Century Gothic"/>
          <w:sz w:val="28"/>
          <w:szCs w:val="28"/>
        </w:rPr>
        <w:t>serán considerados como eventuales</w:t>
      </w:r>
      <w:r w:rsidR="00BA5107">
        <w:rPr>
          <w:rFonts w:ascii="Century Gothic" w:hAnsi="Century Gothic"/>
          <w:sz w:val="28"/>
          <w:szCs w:val="28"/>
        </w:rPr>
        <w:t xml:space="preserve">, aunado a ello, </w:t>
      </w:r>
      <w:r w:rsidRPr="00C4661D">
        <w:rPr>
          <w:rFonts w:ascii="Century Gothic" w:hAnsi="Century Gothic"/>
          <w:sz w:val="28"/>
          <w:szCs w:val="28"/>
        </w:rPr>
        <w:t xml:space="preserve">se </w:t>
      </w:r>
      <w:r w:rsidR="00B25923" w:rsidRPr="00C4661D">
        <w:rPr>
          <w:rFonts w:ascii="Century Gothic" w:hAnsi="Century Gothic"/>
          <w:sz w:val="28"/>
          <w:szCs w:val="28"/>
        </w:rPr>
        <w:t>advierte</w:t>
      </w:r>
      <w:r w:rsidRPr="00C4661D">
        <w:rPr>
          <w:rFonts w:ascii="Century Gothic" w:hAnsi="Century Gothic"/>
          <w:sz w:val="28"/>
          <w:szCs w:val="28"/>
        </w:rPr>
        <w:t xml:space="preserve"> que los campos que comprenden esas disposiciones fueron llenados con la finalidad de respetar el formato de las celdas según se solicita en los citados lineamientos.</w:t>
      </w:r>
    </w:p>
    <w:p w:rsidR="005E347C" w:rsidRPr="00C4661D" w:rsidRDefault="005E347C">
      <w:pPr>
        <w:rPr>
          <w:rFonts w:ascii="Century Gothic" w:hAnsi="Century Gothic"/>
          <w:sz w:val="28"/>
          <w:szCs w:val="28"/>
        </w:rPr>
      </w:pPr>
    </w:p>
    <w:p w:rsidR="00DE276F" w:rsidRDefault="00DE276F"/>
    <w:p w:rsidR="00DE276F" w:rsidRDefault="00DE276F"/>
    <w:p w:rsidR="00DE276F" w:rsidRDefault="00C4661D" w:rsidP="00C4661D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margin">
              <wp:posOffset>1882140</wp:posOffset>
            </wp:positionH>
            <wp:positionV relativeFrom="margin">
              <wp:posOffset>7435850</wp:posOffset>
            </wp:positionV>
            <wp:extent cx="1257300" cy="941070"/>
            <wp:effectExtent l="0" t="0" r="0" b="0"/>
            <wp:wrapSquare wrapText="bothSides"/>
            <wp:docPr id="3" name="0 Imagen" descr="LOGOi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icat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276F" w:rsidRDefault="00DE276F"/>
    <w:p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76F"/>
    <w:rsid w:val="00294993"/>
    <w:rsid w:val="003E254F"/>
    <w:rsid w:val="0046341E"/>
    <w:rsid w:val="00470DAD"/>
    <w:rsid w:val="004A54A4"/>
    <w:rsid w:val="005E347C"/>
    <w:rsid w:val="006719B5"/>
    <w:rsid w:val="008C6244"/>
    <w:rsid w:val="00993FB0"/>
    <w:rsid w:val="00B25923"/>
    <w:rsid w:val="00BA5107"/>
    <w:rsid w:val="00C4661D"/>
    <w:rsid w:val="00DD4224"/>
    <w:rsid w:val="00DE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746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2020-03-10T17:56:00Z</dcterms:created>
  <dcterms:modified xsi:type="dcterms:W3CDTF">2020-03-10T17:56:00Z</dcterms:modified>
</cp:coreProperties>
</file>