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31DE" w:rsidRPr="00657917" w:rsidRDefault="0099270F" w:rsidP="0099270F">
      <w:pPr>
        <w:spacing w:after="0" w:line="240" w:lineRule="auto"/>
        <w:jc w:val="center"/>
        <w:rPr>
          <w:rFonts w:ascii="Arial" w:hAnsi="Arial" w:cs="Arial"/>
          <w:b/>
          <w:sz w:val="24"/>
          <w:szCs w:val="24"/>
        </w:rPr>
      </w:pPr>
      <w:r>
        <w:rPr>
          <w:rFonts w:ascii="Arial" w:hAnsi="Arial" w:cs="Arial"/>
          <w:b/>
          <w:sz w:val="24"/>
          <w:szCs w:val="24"/>
        </w:rPr>
        <w:t xml:space="preserve">ACTA DE LA </w:t>
      </w:r>
      <w:r w:rsidR="00F331DE" w:rsidRPr="00657917">
        <w:rPr>
          <w:rFonts w:ascii="Arial" w:hAnsi="Arial" w:cs="Arial"/>
          <w:b/>
          <w:sz w:val="24"/>
          <w:szCs w:val="24"/>
        </w:rPr>
        <w:t>PRIMERA SESION EXTRAORDINARIA DEL COMI</w:t>
      </w:r>
      <w:r w:rsidR="00215E3B">
        <w:rPr>
          <w:rFonts w:ascii="Arial" w:hAnsi="Arial" w:cs="Arial"/>
          <w:b/>
          <w:sz w:val="24"/>
          <w:szCs w:val="24"/>
        </w:rPr>
        <w:t>T</w:t>
      </w:r>
      <w:r w:rsidR="00F331DE" w:rsidRPr="00657917">
        <w:rPr>
          <w:rFonts w:ascii="Arial" w:hAnsi="Arial" w:cs="Arial"/>
          <w:b/>
          <w:sz w:val="24"/>
          <w:szCs w:val="24"/>
        </w:rPr>
        <w:t>E DE TRANSPARENCIA DE LA DEFENSORIA PÚBLICA DEL ESTADO</w:t>
      </w:r>
    </w:p>
    <w:p w:rsidR="00F331DE" w:rsidRPr="00657917" w:rsidRDefault="00F331DE" w:rsidP="00F331DE">
      <w:pPr>
        <w:spacing w:after="0" w:line="360" w:lineRule="auto"/>
        <w:jc w:val="both"/>
        <w:rPr>
          <w:rFonts w:ascii="Arial" w:hAnsi="Arial" w:cs="Arial"/>
          <w:sz w:val="24"/>
          <w:szCs w:val="24"/>
        </w:rPr>
      </w:pPr>
    </w:p>
    <w:p w:rsidR="00F331DE" w:rsidRPr="00657917" w:rsidRDefault="00F331DE" w:rsidP="00F331DE">
      <w:pPr>
        <w:spacing w:after="0" w:line="360" w:lineRule="auto"/>
        <w:jc w:val="both"/>
        <w:rPr>
          <w:rFonts w:ascii="Arial" w:hAnsi="Arial" w:cs="Arial"/>
          <w:sz w:val="24"/>
          <w:szCs w:val="24"/>
        </w:rPr>
      </w:pPr>
      <w:r w:rsidRPr="00657917">
        <w:rPr>
          <w:rFonts w:ascii="Arial" w:hAnsi="Arial" w:cs="Arial"/>
          <w:sz w:val="24"/>
          <w:szCs w:val="24"/>
        </w:rPr>
        <w:t xml:space="preserve">En la Ciudad de San Luis Potosí, Capital del Estado del mismo nombre, siendo las 12:30 horas del 19 de febrero de dos mil diecinueve, se reunieron en la sala de juntas de la Defensoría Pública del Estado, ubicada en </w:t>
      </w:r>
      <w:proofErr w:type="spellStart"/>
      <w:r w:rsidRPr="00657917">
        <w:rPr>
          <w:rFonts w:ascii="Arial" w:hAnsi="Arial" w:cs="Arial"/>
          <w:bCs/>
          <w:sz w:val="24"/>
          <w:szCs w:val="24"/>
        </w:rPr>
        <w:t>Blvd</w:t>
      </w:r>
      <w:proofErr w:type="spellEnd"/>
      <w:r w:rsidRPr="00657917">
        <w:rPr>
          <w:rFonts w:ascii="Arial" w:hAnsi="Arial" w:cs="Arial"/>
          <w:bCs/>
          <w:sz w:val="24"/>
          <w:szCs w:val="24"/>
        </w:rPr>
        <w:t xml:space="preserve">. Antonio Rocha Cordero no. 507, Colonia Simón Díaz de esta Ciudad, </w:t>
      </w:r>
      <w:r w:rsidRPr="00657917">
        <w:rPr>
          <w:rFonts w:ascii="Arial" w:hAnsi="Arial" w:cs="Arial"/>
          <w:sz w:val="24"/>
          <w:szCs w:val="24"/>
        </w:rPr>
        <w:t xml:space="preserve">los C.C. </w:t>
      </w:r>
      <w:r w:rsidRPr="00657917">
        <w:rPr>
          <w:rFonts w:ascii="Arial" w:hAnsi="Arial" w:cs="Arial"/>
          <w:b/>
          <w:sz w:val="24"/>
          <w:szCs w:val="24"/>
        </w:rPr>
        <w:t>Elvis Manuel Flores Salazar</w:t>
      </w:r>
      <w:r w:rsidRPr="00657917">
        <w:rPr>
          <w:rFonts w:ascii="Arial" w:hAnsi="Arial" w:cs="Arial"/>
          <w:sz w:val="24"/>
          <w:szCs w:val="24"/>
        </w:rPr>
        <w:t xml:space="preserve">, en su carácter de Presidente del Comité de Transparencia; </w:t>
      </w:r>
      <w:r w:rsidRPr="00657917">
        <w:rPr>
          <w:rFonts w:ascii="Arial" w:hAnsi="Arial" w:cs="Arial"/>
          <w:b/>
          <w:sz w:val="24"/>
          <w:szCs w:val="24"/>
        </w:rPr>
        <w:t>José Alfonso Castillo Cabral</w:t>
      </w:r>
      <w:r w:rsidRPr="00657917">
        <w:rPr>
          <w:rFonts w:ascii="Arial" w:hAnsi="Arial" w:cs="Arial"/>
          <w:sz w:val="24"/>
          <w:szCs w:val="24"/>
        </w:rPr>
        <w:t>,</w:t>
      </w:r>
      <w:r w:rsidRPr="00657917">
        <w:rPr>
          <w:rFonts w:ascii="Arial" w:hAnsi="Arial" w:cs="Arial"/>
          <w:b/>
          <w:sz w:val="24"/>
          <w:szCs w:val="24"/>
        </w:rPr>
        <w:t xml:space="preserve"> </w:t>
      </w:r>
      <w:r w:rsidRPr="00657917">
        <w:rPr>
          <w:rFonts w:ascii="Arial" w:hAnsi="Arial" w:cs="Arial"/>
          <w:sz w:val="24"/>
          <w:szCs w:val="24"/>
        </w:rPr>
        <w:t>en su carácter de Secretario Técnico;</w:t>
      </w:r>
      <w:r w:rsidRPr="00657917">
        <w:rPr>
          <w:rFonts w:ascii="Arial" w:hAnsi="Arial" w:cs="Arial"/>
          <w:b/>
          <w:sz w:val="24"/>
          <w:szCs w:val="24"/>
        </w:rPr>
        <w:t xml:space="preserve"> Francisco Javier Salazar </w:t>
      </w:r>
      <w:proofErr w:type="spellStart"/>
      <w:r w:rsidRPr="00657917">
        <w:rPr>
          <w:rFonts w:ascii="Arial" w:hAnsi="Arial" w:cs="Arial"/>
          <w:b/>
          <w:sz w:val="24"/>
          <w:szCs w:val="24"/>
        </w:rPr>
        <w:t>Soni</w:t>
      </w:r>
      <w:proofErr w:type="spellEnd"/>
      <w:r w:rsidRPr="00657917">
        <w:rPr>
          <w:rFonts w:ascii="Arial" w:hAnsi="Arial" w:cs="Arial"/>
          <w:sz w:val="24"/>
          <w:szCs w:val="24"/>
        </w:rPr>
        <w:t>, en su carácter de Responsable de la Unidad de Transparencia; y como invitada permanente</w:t>
      </w:r>
      <w:r w:rsidRPr="00657917">
        <w:rPr>
          <w:rFonts w:ascii="Arial" w:hAnsi="Arial" w:cs="Arial"/>
          <w:b/>
          <w:sz w:val="24"/>
          <w:szCs w:val="24"/>
        </w:rPr>
        <w:t xml:space="preserve"> Guadalupe </w:t>
      </w:r>
      <w:proofErr w:type="spellStart"/>
      <w:r w:rsidRPr="00657917">
        <w:rPr>
          <w:rFonts w:ascii="Arial" w:hAnsi="Arial" w:cs="Arial"/>
          <w:b/>
          <w:sz w:val="24"/>
          <w:szCs w:val="24"/>
        </w:rPr>
        <w:t>Jetzabel</w:t>
      </w:r>
      <w:proofErr w:type="spellEnd"/>
      <w:r w:rsidRPr="00657917">
        <w:rPr>
          <w:rFonts w:ascii="Arial" w:hAnsi="Arial" w:cs="Arial"/>
          <w:b/>
          <w:sz w:val="24"/>
          <w:szCs w:val="24"/>
        </w:rPr>
        <w:t xml:space="preserve"> Sánchez Delgado</w:t>
      </w:r>
      <w:r w:rsidRPr="00657917">
        <w:rPr>
          <w:rFonts w:ascii="Arial" w:hAnsi="Arial" w:cs="Arial"/>
          <w:sz w:val="24"/>
          <w:szCs w:val="24"/>
        </w:rPr>
        <w:t>,</w:t>
      </w:r>
      <w:r w:rsidRPr="00657917">
        <w:rPr>
          <w:rFonts w:ascii="Arial" w:hAnsi="Arial" w:cs="Arial"/>
          <w:b/>
          <w:sz w:val="24"/>
          <w:szCs w:val="24"/>
        </w:rPr>
        <w:t xml:space="preserve"> </w:t>
      </w:r>
      <w:r w:rsidRPr="00657917">
        <w:rPr>
          <w:rFonts w:ascii="Arial" w:hAnsi="Arial" w:cs="Arial"/>
          <w:sz w:val="24"/>
          <w:szCs w:val="24"/>
        </w:rPr>
        <w:t xml:space="preserve">en su carácter de Coordinadora de Archivos, con el objeto de celebrar sesión extraordinaria, conforme a la convocatoria que les fue previamente enviada, la cual se transcribe a continuación: </w:t>
      </w:r>
    </w:p>
    <w:p w:rsidR="00F331DE" w:rsidRPr="00657917" w:rsidRDefault="00F331DE" w:rsidP="00F331DE">
      <w:pPr>
        <w:spacing w:after="120" w:line="408" w:lineRule="auto"/>
        <w:jc w:val="center"/>
        <w:rPr>
          <w:rFonts w:ascii="Arial" w:hAnsi="Arial" w:cs="Arial"/>
          <w:b/>
          <w:sz w:val="24"/>
          <w:szCs w:val="24"/>
        </w:rPr>
      </w:pPr>
      <w:r w:rsidRPr="00657917">
        <w:rPr>
          <w:rFonts w:ascii="Arial" w:hAnsi="Arial" w:cs="Arial"/>
          <w:b/>
          <w:sz w:val="24"/>
          <w:szCs w:val="24"/>
        </w:rPr>
        <w:t>ORDEN DEL DÍA</w:t>
      </w:r>
    </w:p>
    <w:p w:rsidR="00F331DE" w:rsidRPr="00657917" w:rsidRDefault="00F331DE" w:rsidP="00F331DE">
      <w:pPr>
        <w:pStyle w:val="Sinespaciado"/>
        <w:spacing w:line="408" w:lineRule="auto"/>
        <w:jc w:val="both"/>
        <w:rPr>
          <w:rFonts w:ascii="Arial" w:hAnsi="Arial" w:cs="Arial"/>
          <w:sz w:val="24"/>
          <w:szCs w:val="24"/>
        </w:rPr>
      </w:pPr>
      <w:r w:rsidRPr="00657917">
        <w:rPr>
          <w:rFonts w:ascii="Arial" w:hAnsi="Arial" w:cs="Arial"/>
          <w:sz w:val="24"/>
          <w:szCs w:val="24"/>
        </w:rPr>
        <w:t>1. Lista de asistencia y declaración de quorum legal.</w:t>
      </w:r>
    </w:p>
    <w:p w:rsidR="00F331DE" w:rsidRPr="00657917" w:rsidRDefault="00F331DE" w:rsidP="00F331DE">
      <w:pPr>
        <w:pStyle w:val="Sinespaciado"/>
        <w:spacing w:line="408" w:lineRule="auto"/>
        <w:jc w:val="both"/>
        <w:rPr>
          <w:rFonts w:ascii="Arial" w:hAnsi="Arial" w:cs="Arial"/>
          <w:sz w:val="24"/>
          <w:szCs w:val="24"/>
        </w:rPr>
      </w:pPr>
      <w:r w:rsidRPr="00657917">
        <w:rPr>
          <w:rFonts w:ascii="Arial" w:hAnsi="Arial" w:cs="Arial"/>
          <w:sz w:val="24"/>
          <w:szCs w:val="24"/>
        </w:rPr>
        <w:t>2. Aprobación del orden del día.</w:t>
      </w:r>
    </w:p>
    <w:p w:rsidR="00F331DE" w:rsidRPr="00657917" w:rsidRDefault="00F331DE" w:rsidP="00F331DE">
      <w:pPr>
        <w:spacing w:after="0" w:line="360" w:lineRule="auto"/>
        <w:jc w:val="both"/>
        <w:rPr>
          <w:rFonts w:ascii="Arial" w:hAnsi="Arial" w:cs="Arial"/>
          <w:sz w:val="24"/>
          <w:szCs w:val="24"/>
        </w:rPr>
      </w:pPr>
      <w:r w:rsidRPr="00657917">
        <w:rPr>
          <w:rFonts w:ascii="Arial" w:hAnsi="Arial" w:cs="Arial"/>
          <w:sz w:val="24"/>
          <w:szCs w:val="24"/>
        </w:rPr>
        <w:t xml:space="preserve">3. Revisión, análisis, y en su caso aprobación de la propuesta presentada por la Dirección Administrativa, sobre la clasificación de información como confidencial de los contratos de honorarios asimilables a salarios del mes de junio del año 2019.  </w:t>
      </w:r>
    </w:p>
    <w:p w:rsidR="00F331DE" w:rsidRPr="00657917" w:rsidRDefault="00F331DE" w:rsidP="00F331DE">
      <w:pPr>
        <w:spacing w:after="0" w:line="360" w:lineRule="auto"/>
        <w:jc w:val="both"/>
        <w:rPr>
          <w:rFonts w:ascii="Arial" w:hAnsi="Arial" w:cs="Arial"/>
          <w:sz w:val="24"/>
          <w:szCs w:val="24"/>
        </w:rPr>
      </w:pPr>
      <w:r w:rsidRPr="00657917">
        <w:rPr>
          <w:rFonts w:ascii="Arial" w:hAnsi="Arial" w:cs="Arial"/>
          <w:sz w:val="24"/>
          <w:szCs w:val="24"/>
        </w:rPr>
        <w:t>4. Asuntos generales.</w:t>
      </w:r>
    </w:p>
    <w:p w:rsidR="00F331DE" w:rsidRDefault="00F331DE" w:rsidP="00F331DE">
      <w:pPr>
        <w:pStyle w:val="Sinespaciado"/>
        <w:spacing w:line="360" w:lineRule="auto"/>
        <w:jc w:val="both"/>
        <w:rPr>
          <w:rFonts w:ascii="Arial" w:hAnsi="Arial" w:cs="Arial"/>
          <w:sz w:val="24"/>
          <w:szCs w:val="24"/>
        </w:rPr>
      </w:pPr>
      <w:r w:rsidRPr="00657917">
        <w:rPr>
          <w:rFonts w:ascii="Arial" w:hAnsi="Arial" w:cs="Arial"/>
          <w:sz w:val="24"/>
          <w:szCs w:val="24"/>
        </w:rPr>
        <w:t>5. Clausura de la sesión.</w:t>
      </w:r>
    </w:p>
    <w:p w:rsidR="00890E88" w:rsidRPr="00657917" w:rsidRDefault="00890E88" w:rsidP="00F331DE">
      <w:pPr>
        <w:pStyle w:val="Sinespaciado"/>
        <w:spacing w:line="360" w:lineRule="auto"/>
        <w:jc w:val="both"/>
        <w:rPr>
          <w:rFonts w:ascii="Arial" w:hAnsi="Arial" w:cs="Arial"/>
          <w:sz w:val="24"/>
          <w:szCs w:val="24"/>
        </w:rPr>
      </w:pPr>
    </w:p>
    <w:p w:rsidR="00F331DE" w:rsidRDefault="00F331DE" w:rsidP="00890E88">
      <w:pPr>
        <w:spacing w:after="0" w:line="240" w:lineRule="auto"/>
        <w:jc w:val="center"/>
        <w:rPr>
          <w:rFonts w:ascii="Arial" w:hAnsi="Arial" w:cs="Arial"/>
          <w:b/>
          <w:sz w:val="24"/>
          <w:szCs w:val="24"/>
        </w:rPr>
      </w:pPr>
      <w:r w:rsidRPr="00657917">
        <w:rPr>
          <w:rFonts w:ascii="Arial" w:hAnsi="Arial" w:cs="Arial"/>
          <w:b/>
          <w:sz w:val="24"/>
          <w:szCs w:val="24"/>
        </w:rPr>
        <w:t>DESAHOGO DEL ORDEN DEL DÍA</w:t>
      </w:r>
    </w:p>
    <w:p w:rsidR="00890E88" w:rsidRDefault="00890E88" w:rsidP="00890E88">
      <w:pPr>
        <w:spacing w:after="0" w:line="240" w:lineRule="auto"/>
        <w:jc w:val="center"/>
        <w:rPr>
          <w:rFonts w:ascii="Arial" w:hAnsi="Arial" w:cs="Arial"/>
          <w:b/>
          <w:sz w:val="24"/>
          <w:szCs w:val="24"/>
        </w:rPr>
      </w:pPr>
    </w:p>
    <w:p w:rsidR="00890E88" w:rsidRDefault="00890E88" w:rsidP="00890E88">
      <w:pPr>
        <w:spacing w:after="0" w:line="240" w:lineRule="auto"/>
        <w:jc w:val="center"/>
        <w:rPr>
          <w:rFonts w:ascii="Arial" w:hAnsi="Arial" w:cs="Arial"/>
          <w:b/>
          <w:sz w:val="24"/>
          <w:szCs w:val="24"/>
        </w:rPr>
      </w:pPr>
    </w:p>
    <w:p w:rsidR="00F331DE" w:rsidRPr="00657917" w:rsidRDefault="00F331DE" w:rsidP="00F331DE">
      <w:pPr>
        <w:spacing w:after="0" w:line="360" w:lineRule="auto"/>
        <w:jc w:val="both"/>
        <w:rPr>
          <w:rFonts w:ascii="Arial" w:hAnsi="Arial" w:cs="Arial"/>
          <w:sz w:val="24"/>
          <w:szCs w:val="24"/>
        </w:rPr>
      </w:pPr>
      <w:r w:rsidRPr="00657917">
        <w:rPr>
          <w:rFonts w:ascii="Arial" w:hAnsi="Arial" w:cs="Arial"/>
          <w:b/>
          <w:sz w:val="24"/>
          <w:szCs w:val="24"/>
        </w:rPr>
        <w:t xml:space="preserve">1. LISTA DE ASISTENCIA Y DECLARACIÓN DE QUORUM LEGAL. </w:t>
      </w:r>
      <w:r w:rsidRPr="00657917">
        <w:rPr>
          <w:rFonts w:ascii="Arial" w:hAnsi="Arial" w:cs="Arial"/>
          <w:sz w:val="24"/>
          <w:szCs w:val="24"/>
        </w:rPr>
        <w:t xml:space="preserve">A continuación, José Alfonso Castillo Cabral, Secretario Técnico paso lista de asistencia, encontrándose presentes los tres integrantes del Comité de Transparencia, y Guadalupe </w:t>
      </w:r>
      <w:proofErr w:type="spellStart"/>
      <w:r w:rsidRPr="00657917">
        <w:rPr>
          <w:rFonts w:ascii="Arial" w:hAnsi="Arial" w:cs="Arial"/>
          <w:sz w:val="24"/>
          <w:szCs w:val="24"/>
        </w:rPr>
        <w:t>Jetzabel</w:t>
      </w:r>
      <w:proofErr w:type="spellEnd"/>
      <w:r w:rsidRPr="00657917">
        <w:rPr>
          <w:rFonts w:ascii="Arial" w:hAnsi="Arial" w:cs="Arial"/>
          <w:sz w:val="24"/>
          <w:szCs w:val="24"/>
        </w:rPr>
        <w:t xml:space="preserve"> Sánchez Delgado invitada permanente. </w:t>
      </w:r>
      <w:r w:rsidRPr="00657917">
        <w:rPr>
          <w:rFonts w:ascii="Arial" w:hAnsi="Arial" w:cs="Arial"/>
          <w:sz w:val="24"/>
          <w:szCs w:val="24"/>
        </w:rPr>
        <w:lastRenderedPageBreak/>
        <w:t>Enseguida, el Presidente Elvis Manuel Flores Salazar, declara que existe quórum legal, en consecuencia instala la sesión y determina como válidos y obligatorios todos y cada uno de los acuerdos aprobados en la misma.</w:t>
      </w:r>
    </w:p>
    <w:p w:rsidR="00F331DE" w:rsidRPr="00657917" w:rsidRDefault="00F331DE" w:rsidP="00F331DE">
      <w:pPr>
        <w:pStyle w:val="Sinespaciado"/>
        <w:spacing w:line="408" w:lineRule="auto"/>
        <w:jc w:val="both"/>
        <w:rPr>
          <w:rFonts w:ascii="Arial" w:hAnsi="Arial" w:cs="Arial"/>
          <w:b/>
          <w:sz w:val="24"/>
          <w:szCs w:val="24"/>
        </w:rPr>
      </w:pPr>
    </w:p>
    <w:p w:rsidR="00F331DE" w:rsidRPr="00657917" w:rsidRDefault="00F331DE" w:rsidP="00F331DE">
      <w:pPr>
        <w:pStyle w:val="Sinespaciado"/>
        <w:spacing w:line="408" w:lineRule="auto"/>
        <w:jc w:val="both"/>
        <w:rPr>
          <w:rFonts w:ascii="Arial" w:hAnsi="Arial" w:cs="Arial"/>
          <w:sz w:val="24"/>
          <w:szCs w:val="24"/>
        </w:rPr>
      </w:pPr>
      <w:r w:rsidRPr="00657917">
        <w:rPr>
          <w:rFonts w:ascii="Arial" w:hAnsi="Arial" w:cs="Arial"/>
          <w:b/>
          <w:sz w:val="24"/>
          <w:szCs w:val="24"/>
        </w:rPr>
        <w:t xml:space="preserve">2. LECTURA Y, EN SU CASO, APROBACIÓN DEL ORDEN DEL DÍA. </w:t>
      </w:r>
      <w:r w:rsidRPr="00657917">
        <w:rPr>
          <w:rFonts w:ascii="Arial" w:hAnsi="Arial" w:cs="Arial"/>
          <w:sz w:val="24"/>
          <w:szCs w:val="24"/>
        </w:rPr>
        <w:t>Continuando con el uso de la voz Elvis Manuel Flores Salazar, somete a consideración de los presentes el orden del día propuesto, siendo aprobado por unanimidad de votos.</w:t>
      </w:r>
    </w:p>
    <w:p w:rsidR="00F331DE" w:rsidRPr="00657917" w:rsidRDefault="00F331DE" w:rsidP="00F331DE">
      <w:pPr>
        <w:spacing w:after="0" w:line="408" w:lineRule="auto"/>
        <w:jc w:val="both"/>
        <w:rPr>
          <w:rFonts w:ascii="Arial" w:hAnsi="Arial" w:cs="Arial"/>
          <w:sz w:val="24"/>
          <w:szCs w:val="24"/>
        </w:rPr>
      </w:pPr>
    </w:p>
    <w:p w:rsidR="00F331DE" w:rsidRPr="00657917" w:rsidRDefault="00F331DE" w:rsidP="00F331DE">
      <w:pPr>
        <w:spacing w:after="0" w:line="408" w:lineRule="auto"/>
        <w:jc w:val="both"/>
        <w:rPr>
          <w:rFonts w:ascii="Arial" w:hAnsi="Arial" w:cs="Arial"/>
          <w:sz w:val="24"/>
          <w:szCs w:val="24"/>
        </w:rPr>
      </w:pPr>
      <w:r w:rsidRPr="00657917">
        <w:rPr>
          <w:rFonts w:ascii="Arial" w:hAnsi="Arial" w:cs="Arial"/>
          <w:sz w:val="24"/>
          <w:szCs w:val="24"/>
        </w:rPr>
        <w:t xml:space="preserve">Acto seguido, los integrantes del Comité de Transparencia con fundamento en la fracción II, del artículo 52 de la Ley de Transparencia y Acceso a la Información Pública del Estado de San Luis Potosí, proceden a entrar al estudio de la clasificación de información realizada por la Dirección Administrativa conforme a los antecedentes que se detallan a continuación: </w:t>
      </w:r>
    </w:p>
    <w:p w:rsidR="00F331DE" w:rsidRPr="00657917" w:rsidRDefault="00F331DE" w:rsidP="00F331DE">
      <w:pPr>
        <w:spacing w:after="0" w:line="408" w:lineRule="auto"/>
        <w:jc w:val="both"/>
        <w:rPr>
          <w:rFonts w:ascii="Arial" w:hAnsi="Arial" w:cs="Arial"/>
          <w:sz w:val="24"/>
          <w:szCs w:val="24"/>
        </w:rPr>
      </w:pPr>
    </w:p>
    <w:p w:rsidR="00F331DE" w:rsidRPr="00657917" w:rsidRDefault="00F331DE" w:rsidP="00F331DE">
      <w:pPr>
        <w:pStyle w:val="Sinespaciado"/>
        <w:spacing w:line="360" w:lineRule="auto"/>
        <w:jc w:val="both"/>
        <w:rPr>
          <w:rFonts w:ascii="Arial" w:hAnsi="Arial" w:cs="Arial"/>
          <w:i/>
          <w:sz w:val="24"/>
          <w:szCs w:val="24"/>
        </w:rPr>
      </w:pPr>
      <w:r w:rsidRPr="00657917">
        <w:rPr>
          <w:rFonts w:ascii="Arial" w:hAnsi="Arial" w:cs="Arial"/>
          <w:sz w:val="24"/>
          <w:szCs w:val="24"/>
        </w:rPr>
        <w:t>El 18 de febrero</w:t>
      </w:r>
      <w:r w:rsidR="00AA23A8" w:rsidRPr="00657917">
        <w:rPr>
          <w:rFonts w:ascii="Arial" w:hAnsi="Arial" w:cs="Arial"/>
          <w:sz w:val="24"/>
          <w:szCs w:val="24"/>
        </w:rPr>
        <w:t xml:space="preserve"> de</w:t>
      </w:r>
      <w:r w:rsidRPr="00657917">
        <w:rPr>
          <w:rFonts w:ascii="Arial" w:hAnsi="Arial" w:cs="Arial"/>
          <w:sz w:val="24"/>
          <w:szCs w:val="24"/>
        </w:rPr>
        <w:t xml:space="preserve"> los corrientes la Unidad de Transparencia recibió el oficio número DPESLP-DA</w:t>
      </w:r>
      <w:r w:rsidRPr="00657917">
        <w:rPr>
          <w:rFonts w:ascii="Arial" w:hAnsi="Arial" w:cs="Arial"/>
          <w:sz w:val="24"/>
          <w:szCs w:val="24"/>
          <w:shd w:val="clear" w:color="auto" w:fill="FFFFFF" w:themeFill="background1"/>
        </w:rPr>
        <w:t>-98/2020</w:t>
      </w:r>
      <w:r w:rsidRPr="00657917">
        <w:rPr>
          <w:rFonts w:ascii="Arial" w:hAnsi="Arial" w:cs="Arial"/>
          <w:sz w:val="24"/>
          <w:szCs w:val="24"/>
        </w:rPr>
        <w:t xml:space="preserve">, signado por Guadalupe </w:t>
      </w:r>
      <w:proofErr w:type="spellStart"/>
      <w:r w:rsidRPr="00657917">
        <w:rPr>
          <w:rFonts w:ascii="Arial" w:hAnsi="Arial" w:cs="Arial"/>
          <w:sz w:val="24"/>
          <w:szCs w:val="24"/>
        </w:rPr>
        <w:t>Jetzabel</w:t>
      </w:r>
      <w:proofErr w:type="spellEnd"/>
      <w:r w:rsidRPr="00657917">
        <w:rPr>
          <w:rFonts w:ascii="Arial" w:hAnsi="Arial" w:cs="Arial"/>
          <w:sz w:val="24"/>
          <w:szCs w:val="24"/>
        </w:rPr>
        <w:t xml:space="preserve"> Sánchez Delgado, Directora Administrativa, en donde expuso: </w:t>
      </w:r>
      <w:r w:rsidRPr="00657917">
        <w:rPr>
          <w:rFonts w:ascii="Arial" w:hAnsi="Arial" w:cs="Arial"/>
          <w:i/>
          <w:sz w:val="24"/>
          <w:szCs w:val="24"/>
        </w:rPr>
        <w:t xml:space="preserve">“…En </w:t>
      </w:r>
      <w:r w:rsidR="009B40A4">
        <w:rPr>
          <w:rFonts w:ascii="Arial" w:hAnsi="Arial" w:cs="Arial"/>
          <w:i/>
          <w:sz w:val="24"/>
          <w:szCs w:val="24"/>
        </w:rPr>
        <w:t>respuesta al oficio DPESLP-UT-04</w:t>
      </w:r>
      <w:r w:rsidRPr="00657917">
        <w:rPr>
          <w:rFonts w:ascii="Arial" w:hAnsi="Arial" w:cs="Arial"/>
          <w:i/>
          <w:sz w:val="24"/>
          <w:szCs w:val="24"/>
        </w:rPr>
        <w:t xml:space="preserve">/2020, a través del cual hace de mi conocimiento el resultado de la verificación vinculante 2019, emitida por la Comisión Estatal de Garantía y Acceso a la Información (CEGAIP) mediante oficio número CEGAIP-026/2020, </w:t>
      </w:r>
      <w:r w:rsidR="00135848" w:rsidRPr="00657917">
        <w:rPr>
          <w:rFonts w:ascii="Arial" w:hAnsi="Arial" w:cs="Arial"/>
          <w:i/>
          <w:sz w:val="24"/>
          <w:szCs w:val="24"/>
        </w:rPr>
        <w:t xml:space="preserve">le solicito se convoque al Comité de Transparencia en forma extraordinaria </w:t>
      </w:r>
      <w:r w:rsidRPr="00657917">
        <w:rPr>
          <w:rFonts w:ascii="Arial" w:hAnsi="Arial" w:cs="Arial"/>
          <w:i/>
          <w:sz w:val="24"/>
          <w:szCs w:val="24"/>
        </w:rPr>
        <w:t>a fin de subsanar la fracción XVI, del artículo 84 de la Ley de la materia, referente a las contrataciones de servicios profesionales por honorarios</w:t>
      </w:r>
      <w:r w:rsidR="00135848" w:rsidRPr="00657917">
        <w:rPr>
          <w:rFonts w:ascii="Arial" w:hAnsi="Arial" w:cs="Arial"/>
          <w:i/>
          <w:sz w:val="24"/>
          <w:szCs w:val="24"/>
        </w:rPr>
        <w:t>,</w:t>
      </w:r>
      <w:r w:rsidRPr="00657917">
        <w:rPr>
          <w:rFonts w:ascii="Arial" w:hAnsi="Arial" w:cs="Arial"/>
          <w:i/>
          <w:sz w:val="24"/>
          <w:szCs w:val="24"/>
        </w:rPr>
        <w:t xml:space="preserve"> </w:t>
      </w:r>
      <w:r w:rsidR="00135848" w:rsidRPr="00657917">
        <w:rPr>
          <w:rFonts w:ascii="Arial" w:hAnsi="Arial" w:cs="Arial"/>
          <w:i/>
          <w:sz w:val="24"/>
          <w:szCs w:val="24"/>
        </w:rPr>
        <w:t xml:space="preserve">ya que esta </w:t>
      </w:r>
      <w:r w:rsidRPr="00657917">
        <w:rPr>
          <w:rFonts w:ascii="Arial" w:hAnsi="Arial" w:cs="Arial"/>
          <w:i/>
          <w:sz w:val="24"/>
          <w:szCs w:val="24"/>
        </w:rPr>
        <w:t xml:space="preserve">presentó inconsistencias, se debe publicar los contratos de honorarios asimilables a salarios, documento que se estima contiene datos personales, tales como edad, domicilio particular, número telefónico, código postal y registro federal de contribuyentes. Esta información </w:t>
      </w:r>
      <w:r w:rsidRPr="00657917">
        <w:rPr>
          <w:rFonts w:ascii="Arial" w:hAnsi="Arial" w:cs="Arial"/>
          <w:i/>
          <w:sz w:val="24"/>
          <w:szCs w:val="24"/>
        </w:rPr>
        <w:lastRenderedPageBreak/>
        <w:t xml:space="preserve">forma parte del ámbito de la vida privada de la persona contratada. De manera que debe considerarse como confidencial. Por tal razón solicito se turne al Comité de Transparencia para que confirme la clasificación de la información para la elaboración de la versión pública respectiva y así estar en aptitud de solventar las observaciones detectadas.” </w:t>
      </w:r>
    </w:p>
    <w:p w:rsidR="00F331DE" w:rsidRPr="00657917" w:rsidRDefault="00F331DE" w:rsidP="00F331DE">
      <w:pPr>
        <w:jc w:val="center"/>
        <w:rPr>
          <w:rFonts w:ascii="Arial" w:hAnsi="Arial" w:cs="Arial"/>
          <w:b/>
          <w:sz w:val="24"/>
          <w:szCs w:val="24"/>
        </w:rPr>
      </w:pPr>
      <w:r w:rsidRPr="00657917">
        <w:rPr>
          <w:rFonts w:ascii="Arial" w:hAnsi="Arial" w:cs="Arial"/>
          <w:b/>
          <w:sz w:val="24"/>
          <w:szCs w:val="24"/>
        </w:rPr>
        <w:t>CONSIDERANDO</w:t>
      </w:r>
    </w:p>
    <w:p w:rsidR="00F331DE" w:rsidRPr="00657917" w:rsidRDefault="00F331DE" w:rsidP="00F331DE">
      <w:pPr>
        <w:spacing w:after="0" w:line="360" w:lineRule="auto"/>
        <w:jc w:val="both"/>
        <w:rPr>
          <w:rFonts w:ascii="Arial" w:hAnsi="Arial" w:cs="Arial"/>
          <w:sz w:val="24"/>
          <w:szCs w:val="24"/>
        </w:rPr>
      </w:pPr>
      <w:r w:rsidRPr="00657917">
        <w:rPr>
          <w:rFonts w:ascii="Arial" w:hAnsi="Arial" w:cs="Arial"/>
          <w:b/>
          <w:sz w:val="24"/>
          <w:szCs w:val="24"/>
        </w:rPr>
        <w:t>Primero.</w:t>
      </w:r>
      <w:r w:rsidRPr="00657917">
        <w:rPr>
          <w:rFonts w:ascii="Arial" w:hAnsi="Arial" w:cs="Arial"/>
          <w:sz w:val="24"/>
          <w:szCs w:val="24"/>
        </w:rPr>
        <w:t xml:space="preserve"> Éste Comité de Transparencia, es competente, para confirmar, modificar o revocar las determinaciones que en materia de ampliación del plazo de respuesta, clasificación de la información y declaración de inexistencia o de incompetencia realicen los titulares de las áreas de los sujetos obligados; de conformidad con el artículo 52, fracciones I y II de la Ley de Transparencia y Acceso a la Información Pública del Estado de San Luis Potosí.</w:t>
      </w:r>
    </w:p>
    <w:p w:rsidR="00F331DE" w:rsidRPr="00657917" w:rsidRDefault="00F331DE" w:rsidP="00F331DE">
      <w:pPr>
        <w:spacing w:after="0" w:line="360" w:lineRule="auto"/>
        <w:jc w:val="both"/>
        <w:rPr>
          <w:rFonts w:ascii="Arial" w:hAnsi="Arial" w:cs="Arial"/>
          <w:sz w:val="24"/>
          <w:szCs w:val="24"/>
        </w:rPr>
      </w:pPr>
    </w:p>
    <w:p w:rsidR="00F331DE" w:rsidRPr="00657917" w:rsidRDefault="00F331DE" w:rsidP="00F331DE">
      <w:pPr>
        <w:spacing w:after="0" w:line="360" w:lineRule="auto"/>
        <w:jc w:val="both"/>
        <w:rPr>
          <w:rFonts w:ascii="Arial" w:hAnsi="Arial" w:cs="Arial"/>
          <w:sz w:val="24"/>
          <w:szCs w:val="24"/>
        </w:rPr>
      </w:pPr>
      <w:r w:rsidRPr="00657917">
        <w:rPr>
          <w:rFonts w:ascii="Arial" w:hAnsi="Arial" w:cs="Arial"/>
          <w:b/>
          <w:sz w:val="24"/>
          <w:szCs w:val="24"/>
        </w:rPr>
        <w:t>Segundo.</w:t>
      </w:r>
      <w:r w:rsidRPr="00657917">
        <w:rPr>
          <w:rFonts w:ascii="Arial" w:hAnsi="Arial" w:cs="Arial"/>
          <w:sz w:val="24"/>
          <w:szCs w:val="24"/>
        </w:rPr>
        <w:t xml:space="preserve"> Del análisis efectuado a la solicitud de clasificación de información presentada, este Comité de Transparencia estima que las razones que motivan la determinación del área de clasificar como confidencial la información relativa a los datos personales, consistentes en edad, domicilio particular, número telefónico, código postal y registro federal de contribuyentes se apegan de manera estricta a los supuestos establecidos en los artículos 3° fracciones XI y XVII 138 de la Ley de Transparencia y Acceso a la Información Pública del Estado, y 3°, fracción VIII de la Ley de Protección de Datos Personales en Posesión de los Sujetos Obligados, por lo cual es de confirmase la determinación de clasificación efectuada por la Dirección Administrativa.</w:t>
      </w:r>
    </w:p>
    <w:p w:rsidR="00890E88" w:rsidRDefault="00890E88" w:rsidP="00F331DE">
      <w:pPr>
        <w:spacing w:line="360" w:lineRule="auto"/>
        <w:rPr>
          <w:rFonts w:ascii="Arial" w:hAnsi="Arial" w:cs="Arial"/>
          <w:sz w:val="24"/>
          <w:szCs w:val="24"/>
        </w:rPr>
      </w:pPr>
    </w:p>
    <w:p w:rsidR="00F331DE" w:rsidRDefault="00F331DE" w:rsidP="00F331DE">
      <w:pPr>
        <w:spacing w:line="360" w:lineRule="auto"/>
        <w:rPr>
          <w:rFonts w:ascii="Arial" w:hAnsi="Arial" w:cs="Arial"/>
          <w:sz w:val="24"/>
          <w:szCs w:val="24"/>
        </w:rPr>
      </w:pPr>
      <w:r w:rsidRPr="00657917">
        <w:rPr>
          <w:rFonts w:ascii="Arial" w:hAnsi="Arial" w:cs="Arial"/>
          <w:sz w:val="24"/>
          <w:szCs w:val="24"/>
        </w:rPr>
        <w:t>Por lo expuesto se resuelve y se emite el siguiente:</w:t>
      </w:r>
    </w:p>
    <w:p w:rsidR="00890E88" w:rsidRDefault="00890E88" w:rsidP="00F331DE">
      <w:pPr>
        <w:spacing w:line="360" w:lineRule="auto"/>
        <w:rPr>
          <w:rFonts w:ascii="Arial" w:hAnsi="Arial" w:cs="Arial"/>
          <w:sz w:val="24"/>
          <w:szCs w:val="24"/>
        </w:rPr>
      </w:pPr>
    </w:p>
    <w:p w:rsidR="009812B9" w:rsidRDefault="009812B9" w:rsidP="00F331DE">
      <w:pPr>
        <w:pStyle w:val="Default"/>
        <w:jc w:val="center"/>
        <w:rPr>
          <w:rFonts w:ascii="Arial" w:hAnsi="Arial" w:cs="Arial"/>
          <w:b/>
          <w:bCs/>
          <w:color w:val="auto"/>
        </w:rPr>
      </w:pPr>
    </w:p>
    <w:p w:rsidR="00F331DE" w:rsidRPr="00657917" w:rsidRDefault="00F331DE" w:rsidP="00F331DE">
      <w:pPr>
        <w:pStyle w:val="Default"/>
        <w:jc w:val="center"/>
        <w:rPr>
          <w:rFonts w:ascii="Arial" w:hAnsi="Arial" w:cs="Arial"/>
          <w:color w:val="auto"/>
        </w:rPr>
      </w:pPr>
      <w:r w:rsidRPr="00657917">
        <w:rPr>
          <w:rFonts w:ascii="Arial" w:hAnsi="Arial" w:cs="Arial"/>
          <w:b/>
          <w:bCs/>
          <w:color w:val="auto"/>
        </w:rPr>
        <w:lastRenderedPageBreak/>
        <w:t>ACUERDO DE CLASIFICACIÓN CONFIDENCIAL</w:t>
      </w:r>
    </w:p>
    <w:p w:rsidR="00F331DE" w:rsidRPr="00657917" w:rsidRDefault="00F331DE" w:rsidP="00F331DE">
      <w:pPr>
        <w:pStyle w:val="Default"/>
        <w:jc w:val="both"/>
        <w:rPr>
          <w:rFonts w:ascii="Arial" w:hAnsi="Arial" w:cs="Arial"/>
          <w:b/>
          <w:bCs/>
          <w:color w:val="auto"/>
        </w:rPr>
      </w:pPr>
    </w:p>
    <w:p w:rsidR="00F331DE" w:rsidRPr="00657917" w:rsidRDefault="00F331DE" w:rsidP="00657917">
      <w:pPr>
        <w:pStyle w:val="Default"/>
        <w:spacing w:after="200" w:line="360" w:lineRule="auto"/>
        <w:jc w:val="both"/>
        <w:rPr>
          <w:rFonts w:ascii="Arial" w:hAnsi="Arial" w:cs="Arial"/>
          <w:color w:val="auto"/>
        </w:rPr>
      </w:pPr>
      <w:r w:rsidRPr="00657917">
        <w:rPr>
          <w:rFonts w:ascii="Arial" w:hAnsi="Arial" w:cs="Arial"/>
          <w:b/>
          <w:bCs/>
          <w:color w:val="auto"/>
        </w:rPr>
        <w:t>Primero</w:t>
      </w:r>
      <w:r w:rsidR="000147D0">
        <w:rPr>
          <w:rFonts w:ascii="Arial" w:hAnsi="Arial" w:cs="Arial"/>
          <w:color w:val="auto"/>
        </w:rPr>
        <w:t>.</w:t>
      </w:r>
      <w:r w:rsidRPr="00657917">
        <w:rPr>
          <w:rFonts w:ascii="Arial" w:hAnsi="Arial" w:cs="Arial"/>
          <w:color w:val="auto"/>
        </w:rPr>
        <w:t xml:space="preserve"> Se confirma la determinación de clasificación efectuada por la Dirección Administrativa respecto a los datos personales que contiene los contratos de honorarios asimilables a salarios del mes de junio del año 2019, clasificándolos por tiempo indeterminado acorde a su naturaleza. </w:t>
      </w:r>
    </w:p>
    <w:p w:rsidR="00F331DE" w:rsidRPr="00657917" w:rsidRDefault="00F331DE" w:rsidP="00F331DE">
      <w:pPr>
        <w:spacing w:line="360" w:lineRule="auto"/>
        <w:jc w:val="both"/>
        <w:rPr>
          <w:rFonts w:ascii="Arial" w:hAnsi="Arial" w:cs="Arial"/>
          <w:sz w:val="24"/>
          <w:szCs w:val="24"/>
        </w:rPr>
      </w:pPr>
      <w:r w:rsidRPr="00657917">
        <w:rPr>
          <w:rFonts w:ascii="Arial" w:hAnsi="Arial" w:cs="Arial"/>
          <w:b/>
          <w:bCs/>
          <w:sz w:val="24"/>
          <w:szCs w:val="24"/>
        </w:rPr>
        <w:t>Segundo</w:t>
      </w:r>
      <w:r w:rsidR="000147D0">
        <w:rPr>
          <w:rFonts w:ascii="Arial" w:hAnsi="Arial" w:cs="Arial"/>
          <w:sz w:val="24"/>
          <w:szCs w:val="24"/>
        </w:rPr>
        <w:t xml:space="preserve">. </w:t>
      </w:r>
      <w:r w:rsidRPr="00657917">
        <w:rPr>
          <w:rFonts w:ascii="Arial" w:hAnsi="Arial" w:cs="Arial"/>
          <w:sz w:val="24"/>
          <w:szCs w:val="24"/>
        </w:rPr>
        <w:t xml:space="preserve">Con fundamento en lo dispuesto por las secciones II y III del CAPITULO IX de los Lineamientos Generales en materia de </w:t>
      </w:r>
      <w:r w:rsidR="00AA23A8" w:rsidRPr="00657917">
        <w:rPr>
          <w:rFonts w:ascii="Arial" w:hAnsi="Arial" w:cs="Arial"/>
          <w:sz w:val="24"/>
          <w:szCs w:val="24"/>
        </w:rPr>
        <w:t>C</w:t>
      </w:r>
      <w:r w:rsidRPr="00657917">
        <w:rPr>
          <w:rFonts w:ascii="Arial" w:hAnsi="Arial" w:cs="Arial"/>
          <w:sz w:val="24"/>
          <w:szCs w:val="24"/>
        </w:rPr>
        <w:t>lasificación y Desclasificación de la Información, así como para la elaboración de versiones públicas,</w:t>
      </w:r>
      <w:r w:rsidR="00D56099" w:rsidRPr="00657917">
        <w:rPr>
          <w:rFonts w:ascii="Arial" w:hAnsi="Arial" w:cs="Arial"/>
          <w:sz w:val="24"/>
          <w:szCs w:val="24"/>
        </w:rPr>
        <w:t xml:space="preserve"> dado que Guadalupe </w:t>
      </w:r>
      <w:proofErr w:type="spellStart"/>
      <w:r w:rsidR="00D56099" w:rsidRPr="00657917">
        <w:rPr>
          <w:rFonts w:ascii="Arial" w:hAnsi="Arial" w:cs="Arial"/>
          <w:sz w:val="24"/>
          <w:szCs w:val="24"/>
        </w:rPr>
        <w:t>Jetzabel</w:t>
      </w:r>
      <w:proofErr w:type="spellEnd"/>
      <w:r w:rsidR="00D56099" w:rsidRPr="00657917">
        <w:rPr>
          <w:rFonts w:ascii="Arial" w:hAnsi="Arial" w:cs="Arial"/>
          <w:sz w:val="24"/>
          <w:szCs w:val="24"/>
        </w:rPr>
        <w:t xml:space="preserve"> Sánchez Delgado, Directora Administrativa se encuentra presente en este acto se le</w:t>
      </w:r>
      <w:r w:rsidRPr="00657917">
        <w:rPr>
          <w:rFonts w:ascii="Arial" w:hAnsi="Arial" w:cs="Arial"/>
          <w:sz w:val="24"/>
          <w:szCs w:val="24"/>
        </w:rPr>
        <w:t xml:space="preserve"> </w:t>
      </w:r>
      <w:r w:rsidR="00D56099" w:rsidRPr="00657917">
        <w:rPr>
          <w:rFonts w:ascii="Arial" w:hAnsi="Arial" w:cs="Arial"/>
          <w:sz w:val="24"/>
          <w:szCs w:val="24"/>
        </w:rPr>
        <w:t>instruye</w:t>
      </w:r>
      <w:r w:rsidRPr="00657917">
        <w:rPr>
          <w:rFonts w:ascii="Arial" w:hAnsi="Arial" w:cs="Arial"/>
          <w:sz w:val="24"/>
          <w:szCs w:val="24"/>
        </w:rPr>
        <w:t xml:space="preserve"> para que proceda a la elaboración del documento del cual se eliminan las partes clasificadas</w:t>
      </w:r>
      <w:r w:rsidR="004350B2">
        <w:rPr>
          <w:rFonts w:ascii="Arial" w:hAnsi="Arial" w:cs="Arial"/>
          <w:sz w:val="24"/>
          <w:szCs w:val="24"/>
        </w:rPr>
        <w:t>,</w:t>
      </w:r>
      <w:r w:rsidRPr="00657917">
        <w:rPr>
          <w:rFonts w:ascii="Arial" w:hAnsi="Arial" w:cs="Arial"/>
          <w:sz w:val="24"/>
          <w:szCs w:val="24"/>
        </w:rPr>
        <w:t xml:space="preserve"> insertando en el mismo la leyenda de clasificación en observancia de lo que al respecto dispone el referido lineamiento y a sus anexos.</w:t>
      </w:r>
    </w:p>
    <w:p w:rsidR="00F331DE" w:rsidRPr="00657917" w:rsidRDefault="00F331DE" w:rsidP="00F331DE">
      <w:pPr>
        <w:spacing w:after="0" w:line="360" w:lineRule="auto"/>
        <w:jc w:val="both"/>
        <w:rPr>
          <w:rFonts w:ascii="Arial" w:hAnsi="Arial" w:cs="Arial"/>
          <w:sz w:val="24"/>
          <w:szCs w:val="24"/>
        </w:rPr>
      </w:pPr>
      <w:r w:rsidRPr="00657917">
        <w:rPr>
          <w:rFonts w:ascii="Arial" w:hAnsi="Arial" w:cs="Arial"/>
          <w:b/>
          <w:sz w:val="24"/>
          <w:szCs w:val="24"/>
        </w:rPr>
        <w:t>4. ASUNTOS GENERALES.</w:t>
      </w:r>
      <w:r w:rsidRPr="00657917">
        <w:rPr>
          <w:rFonts w:ascii="Arial" w:hAnsi="Arial" w:cs="Arial"/>
          <w:sz w:val="24"/>
          <w:szCs w:val="24"/>
        </w:rPr>
        <w:t xml:space="preserve"> En uso de la palabra Elvis Manuel Flores Salazar pregunto a los presentes si existía algún comentario o asunto adicional que tratar, sin que nadie haya solicitado la palabra para tal efecto.</w:t>
      </w:r>
    </w:p>
    <w:p w:rsidR="00F331DE" w:rsidRPr="00657917" w:rsidRDefault="00F331DE" w:rsidP="00F331DE">
      <w:pPr>
        <w:spacing w:after="0" w:line="360" w:lineRule="auto"/>
        <w:jc w:val="both"/>
        <w:rPr>
          <w:rFonts w:ascii="Arial" w:hAnsi="Arial" w:cs="Arial"/>
          <w:sz w:val="24"/>
          <w:szCs w:val="24"/>
        </w:rPr>
      </w:pPr>
    </w:p>
    <w:p w:rsidR="00D203CB" w:rsidRDefault="00F331DE" w:rsidP="00890E88">
      <w:pPr>
        <w:spacing w:after="120" w:line="360" w:lineRule="auto"/>
        <w:jc w:val="both"/>
        <w:rPr>
          <w:rFonts w:ascii="Arial" w:hAnsi="Arial" w:cs="Arial"/>
          <w:sz w:val="24"/>
          <w:szCs w:val="24"/>
        </w:rPr>
      </w:pPr>
      <w:r w:rsidRPr="00657917">
        <w:rPr>
          <w:rFonts w:ascii="Arial" w:hAnsi="Arial" w:cs="Arial"/>
          <w:b/>
          <w:sz w:val="24"/>
          <w:szCs w:val="24"/>
        </w:rPr>
        <w:t xml:space="preserve">5. CLAUSURA DE LA SESIÓN. </w:t>
      </w:r>
      <w:r w:rsidRPr="00657917">
        <w:rPr>
          <w:rFonts w:ascii="Arial" w:hAnsi="Arial" w:cs="Arial"/>
          <w:sz w:val="24"/>
          <w:szCs w:val="24"/>
        </w:rPr>
        <w:t>No habiendo otro asunto que tratar, Elvis Manuel Flores Salazar da por concluida la sesión, siendo las 12:55 horas del día de su inicio, firmando el acta al margen y al calce, los que en ella intervinieron para constancia.</w:t>
      </w:r>
    </w:p>
    <w:p w:rsidR="009812B9" w:rsidRDefault="009812B9" w:rsidP="00890E88">
      <w:pPr>
        <w:spacing w:after="120" w:line="360" w:lineRule="auto"/>
        <w:jc w:val="both"/>
        <w:rPr>
          <w:rFonts w:ascii="Arial" w:hAnsi="Arial" w:cs="Arial"/>
        </w:rPr>
      </w:pPr>
    </w:p>
    <w:p w:rsidR="009812B9" w:rsidRPr="0064223E" w:rsidRDefault="009812B9" w:rsidP="00890E88">
      <w:pPr>
        <w:spacing w:after="120" w:line="360" w:lineRule="auto"/>
        <w:jc w:val="both"/>
        <w:rPr>
          <w:rFonts w:ascii="Arial" w:hAnsi="Arial" w:cs="Arial"/>
        </w:rPr>
      </w:pPr>
    </w:p>
    <w:p w:rsidR="00D203CB" w:rsidRPr="0064223E" w:rsidRDefault="00D203CB" w:rsidP="00D203CB">
      <w:pPr>
        <w:spacing w:after="0" w:line="360" w:lineRule="auto"/>
        <w:jc w:val="both"/>
        <w:rPr>
          <w:rFonts w:ascii="Arial" w:hAnsi="Arial" w:cs="Arial"/>
        </w:rPr>
      </w:pPr>
      <w:r w:rsidRPr="0064223E">
        <w:rPr>
          <w:rFonts w:ascii="Arial" w:hAnsi="Arial" w:cs="Arial"/>
          <w:b/>
        </w:rPr>
        <w:t>Elvis Manuel Flores Salazar</w:t>
      </w:r>
      <w:r w:rsidRPr="0064223E">
        <w:rPr>
          <w:rFonts w:ascii="Arial" w:hAnsi="Arial" w:cs="Arial"/>
        </w:rPr>
        <w:t xml:space="preserve">                      </w:t>
      </w:r>
      <w:r w:rsidRPr="0064223E">
        <w:rPr>
          <w:rFonts w:ascii="Arial" w:hAnsi="Arial" w:cs="Arial"/>
          <w:b/>
        </w:rPr>
        <w:t>José Alfonso Castillo Cabral</w:t>
      </w:r>
    </w:p>
    <w:p w:rsidR="00D203CB" w:rsidRPr="0064223E" w:rsidRDefault="00D203CB" w:rsidP="00D203CB">
      <w:pPr>
        <w:spacing w:after="0" w:line="360" w:lineRule="auto"/>
        <w:jc w:val="both"/>
        <w:rPr>
          <w:rFonts w:ascii="Arial" w:hAnsi="Arial" w:cs="Arial"/>
        </w:rPr>
      </w:pPr>
      <w:r w:rsidRPr="0064223E">
        <w:rPr>
          <w:rFonts w:ascii="Arial" w:hAnsi="Arial" w:cs="Arial"/>
        </w:rPr>
        <w:t xml:space="preserve">               Presidente                                                Secretario Técnico</w:t>
      </w:r>
    </w:p>
    <w:p w:rsidR="00D203CB" w:rsidRPr="0064223E" w:rsidRDefault="00D203CB" w:rsidP="00D203CB">
      <w:pPr>
        <w:spacing w:after="0" w:line="360" w:lineRule="auto"/>
        <w:jc w:val="both"/>
        <w:rPr>
          <w:rFonts w:ascii="Arial" w:hAnsi="Arial" w:cs="Arial"/>
        </w:rPr>
      </w:pPr>
    </w:p>
    <w:p w:rsidR="009812B9" w:rsidRDefault="00D203CB" w:rsidP="00D203CB">
      <w:pPr>
        <w:spacing w:after="0" w:line="360" w:lineRule="auto"/>
        <w:jc w:val="both"/>
        <w:rPr>
          <w:rFonts w:ascii="Arial" w:hAnsi="Arial" w:cs="Arial"/>
          <w:b/>
        </w:rPr>
      </w:pPr>
      <w:r w:rsidRPr="0064223E">
        <w:rPr>
          <w:rFonts w:ascii="Arial" w:hAnsi="Arial" w:cs="Arial"/>
          <w:b/>
        </w:rPr>
        <w:t xml:space="preserve">  </w:t>
      </w:r>
    </w:p>
    <w:p w:rsidR="009812B9" w:rsidRDefault="009812B9" w:rsidP="00D203CB">
      <w:pPr>
        <w:spacing w:after="0" w:line="360" w:lineRule="auto"/>
        <w:jc w:val="both"/>
        <w:rPr>
          <w:rFonts w:ascii="Arial" w:hAnsi="Arial" w:cs="Arial"/>
          <w:b/>
        </w:rPr>
      </w:pPr>
    </w:p>
    <w:p w:rsidR="009812B9" w:rsidRDefault="009812B9" w:rsidP="00D203CB">
      <w:pPr>
        <w:spacing w:after="0" w:line="360" w:lineRule="auto"/>
        <w:jc w:val="both"/>
        <w:rPr>
          <w:rFonts w:ascii="Arial" w:hAnsi="Arial" w:cs="Arial"/>
          <w:b/>
        </w:rPr>
      </w:pPr>
    </w:p>
    <w:p w:rsidR="00D203CB" w:rsidRPr="0064223E" w:rsidRDefault="00D203CB" w:rsidP="00D203CB">
      <w:pPr>
        <w:spacing w:after="0" w:line="360" w:lineRule="auto"/>
        <w:jc w:val="both"/>
        <w:rPr>
          <w:rFonts w:ascii="Arial" w:hAnsi="Arial" w:cs="Arial"/>
        </w:rPr>
      </w:pPr>
      <w:r w:rsidRPr="0064223E">
        <w:rPr>
          <w:rFonts w:ascii="Arial" w:hAnsi="Arial" w:cs="Arial"/>
          <w:b/>
        </w:rPr>
        <w:t xml:space="preserve"> Francisco Javier Salazar </w:t>
      </w:r>
      <w:proofErr w:type="spellStart"/>
      <w:r w:rsidRPr="0064223E">
        <w:rPr>
          <w:rFonts w:ascii="Arial" w:hAnsi="Arial" w:cs="Arial"/>
          <w:b/>
        </w:rPr>
        <w:t>Soni</w:t>
      </w:r>
      <w:proofErr w:type="spellEnd"/>
      <w:r w:rsidRPr="0064223E">
        <w:rPr>
          <w:rFonts w:ascii="Arial" w:hAnsi="Arial" w:cs="Arial"/>
          <w:b/>
        </w:rPr>
        <w:t xml:space="preserve">             Guadalupe </w:t>
      </w:r>
      <w:proofErr w:type="spellStart"/>
      <w:r w:rsidRPr="0064223E">
        <w:rPr>
          <w:rFonts w:ascii="Arial" w:hAnsi="Arial" w:cs="Arial"/>
          <w:b/>
        </w:rPr>
        <w:t>Jetzabel</w:t>
      </w:r>
      <w:proofErr w:type="spellEnd"/>
      <w:r w:rsidRPr="0064223E">
        <w:rPr>
          <w:rFonts w:ascii="Arial" w:hAnsi="Arial" w:cs="Arial"/>
          <w:b/>
        </w:rPr>
        <w:t xml:space="preserve"> Sánchez Delgado</w:t>
      </w:r>
    </w:p>
    <w:p w:rsidR="00D203CB" w:rsidRPr="0064223E" w:rsidRDefault="00D203CB" w:rsidP="00D203CB">
      <w:pPr>
        <w:spacing w:after="0" w:line="360" w:lineRule="auto"/>
        <w:jc w:val="both"/>
        <w:rPr>
          <w:rFonts w:ascii="Arial" w:hAnsi="Arial" w:cs="Arial"/>
        </w:rPr>
      </w:pPr>
      <w:r w:rsidRPr="0064223E">
        <w:rPr>
          <w:rFonts w:ascii="Arial" w:hAnsi="Arial" w:cs="Arial"/>
        </w:rPr>
        <w:t xml:space="preserve">      Responsable de la Unidad                                Invitada permanente</w:t>
      </w:r>
    </w:p>
    <w:p w:rsidR="00890E88" w:rsidRPr="0064223E" w:rsidRDefault="00D203CB" w:rsidP="00D203CB">
      <w:pPr>
        <w:spacing w:after="0" w:line="360" w:lineRule="auto"/>
        <w:jc w:val="both"/>
        <w:rPr>
          <w:rFonts w:ascii="Arial" w:hAnsi="Arial" w:cs="Arial"/>
        </w:rPr>
      </w:pPr>
      <w:r w:rsidRPr="0064223E">
        <w:rPr>
          <w:rFonts w:ascii="Arial" w:hAnsi="Arial" w:cs="Arial"/>
        </w:rPr>
        <w:t xml:space="preserve">         </w:t>
      </w:r>
      <w:proofErr w:type="gramStart"/>
      <w:r w:rsidRPr="0064223E">
        <w:rPr>
          <w:rFonts w:ascii="Arial" w:hAnsi="Arial" w:cs="Arial"/>
        </w:rPr>
        <w:t>de</w:t>
      </w:r>
      <w:proofErr w:type="gramEnd"/>
      <w:r w:rsidRPr="0064223E">
        <w:rPr>
          <w:rFonts w:ascii="Arial" w:hAnsi="Arial" w:cs="Arial"/>
        </w:rPr>
        <w:t xml:space="preserve"> Transparencia   </w:t>
      </w:r>
    </w:p>
    <w:p w:rsidR="009812B9" w:rsidRDefault="009812B9" w:rsidP="00D203CB">
      <w:pPr>
        <w:spacing w:after="0" w:line="360" w:lineRule="auto"/>
        <w:jc w:val="both"/>
        <w:rPr>
          <w:rFonts w:ascii="Arial" w:hAnsi="Arial" w:cs="Arial"/>
          <w:sz w:val="16"/>
          <w:szCs w:val="16"/>
        </w:rPr>
      </w:pPr>
    </w:p>
    <w:p w:rsidR="009812B9" w:rsidRDefault="009812B9" w:rsidP="00D203CB">
      <w:pPr>
        <w:spacing w:after="0" w:line="360" w:lineRule="auto"/>
        <w:jc w:val="both"/>
        <w:rPr>
          <w:rFonts w:ascii="Arial" w:hAnsi="Arial" w:cs="Arial"/>
          <w:sz w:val="16"/>
          <w:szCs w:val="16"/>
        </w:rPr>
      </w:pPr>
    </w:p>
    <w:p w:rsidR="009812B9" w:rsidRDefault="009812B9" w:rsidP="00D203CB">
      <w:pPr>
        <w:spacing w:after="0" w:line="360" w:lineRule="auto"/>
        <w:jc w:val="both"/>
        <w:rPr>
          <w:rFonts w:ascii="Arial" w:hAnsi="Arial" w:cs="Arial"/>
          <w:sz w:val="16"/>
          <w:szCs w:val="16"/>
        </w:rPr>
      </w:pPr>
    </w:p>
    <w:p w:rsidR="009812B9" w:rsidRDefault="009812B9" w:rsidP="00D203CB">
      <w:pPr>
        <w:spacing w:after="0" w:line="360" w:lineRule="auto"/>
        <w:jc w:val="both"/>
        <w:rPr>
          <w:rFonts w:ascii="Arial" w:hAnsi="Arial" w:cs="Arial"/>
          <w:sz w:val="16"/>
          <w:szCs w:val="16"/>
        </w:rPr>
      </w:pPr>
    </w:p>
    <w:p w:rsidR="009812B9" w:rsidRDefault="009812B9" w:rsidP="00D203CB">
      <w:pPr>
        <w:spacing w:after="0" w:line="360" w:lineRule="auto"/>
        <w:jc w:val="both"/>
        <w:rPr>
          <w:rFonts w:ascii="Arial" w:hAnsi="Arial" w:cs="Arial"/>
          <w:sz w:val="16"/>
          <w:szCs w:val="16"/>
        </w:rPr>
      </w:pPr>
    </w:p>
    <w:p w:rsidR="009812B9" w:rsidRDefault="009812B9" w:rsidP="00D203CB">
      <w:pPr>
        <w:spacing w:after="0" w:line="360" w:lineRule="auto"/>
        <w:jc w:val="both"/>
        <w:rPr>
          <w:rFonts w:ascii="Arial" w:hAnsi="Arial" w:cs="Arial"/>
          <w:sz w:val="16"/>
          <w:szCs w:val="16"/>
        </w:rPr>
      </w:pPr>
    </w:p>
    <w:p w:rsidR="009812B9" w:rsidRDefault="009812B9" w:rsidP="00D203CB">
      <w:pPr>
        <w:spacing w:after="0" w:line="360" w:lineRule="auto"/>
        <w:jc w:val="both"/>
        <w:rPr>
          <w:rFonts w:ascii="Arial" w:hAnsi="Arial" w:cs="Arial"/>
          <w:sz w:val="16"/>
          <w:szCs w:val="16"/>
        </w:rPr>
      </w:pPr>
    </w:p>
    <w:p w:rsidR="009812B9" w:rsidRDefault="009812B9" w:rsidP="00D203CB">
      <w:pPr>
        <w:spacing w:after="0" w:line="360" w:lineRule="auto"/>
        <w:jc w:val="both"/>
        <w:rPr>
          <w:rFonts w:ascii="Arial" w:hAnsi="Arial" w:cs="Arial"/>
          <w:sz w:val="16"/>
          <w:szCs w:val="16"/>
        </w:rPr>
      </w:pPr>
    </w:p>
    <w:p w:rsidR="009812B9" w:rsidRDefault="009812B9" w:rsidP="00D203CB">
      <w:pPr>
        <w:spacing w:after="0" w:line="360" w:lineRule="auto"/>
        <w:jc w:val="both"/>
        <w:rPr>
          <w:rFonts w:ascii="Arial" w:hAnsi="Arial" w:cs="Arial"/>
          <w:sz w:val="16"/>
          <w:szCs w:val="16"/>
        </w:rPr>
      </w:pPr>
    </w:p>
    <w:p w:rsidR="009812B9" w:rsidRDefault="009812B9" w:rsidP="00D203CB">
      <w:pPr>
        <w:spacing w:after="0" w:line="360" w:lineRule="auto"/>
        <w:jc w:val="both"/>
        <w:rPr>
          <w:rFonts w:ascii="Arial" w:hAnsi="Arial" w:cs="Arial"/>
          <w:sz w:val="16"/>
          <w:szCs w:val="16"/>
        </w:rPr>
      </w:pPr>
    </w:p>
    <w:p w:rsidR="009812B9" w:rsidRDefault="009812B9" w:rsidP="00D203CB">
      <w:pPr>
        <w:spacing w:after="0" w:line="360" w:lineRule="auto"/>
        <w:jc w:val="both"/>
        <w:rPr>
          <w:rFonts w:ascii="Arial" w:hAnsi="Arial" w:cs="Arial"/>
          <w:sz w:val="16"/>
          <w:szCs w:val="16"/>
        </w:rPr>
      </w:pPr>
    </w:p>
    <w:p w:rsidR="009812B9" w:rsidRDefault="009812B9" w:rsidP="00D203CB">
      <w:pPr>
        <w:spacing w:after="0" w:line="360" w:lineRule="auto"/>
        <w:jc w:val="both"/>
        <w:rPr>
          <w:rFonts w:ascii="Arial" w:hAnsi="Arial" w:cs="Arial"/>
          <w:sz w:val="16"/>
          <w:szCs w:val="16"/>
        </w:rPr>
      </w:pPr>
    </w:p>
    <w:p w:rsidR="009812B9" w:rsidRDefault="009812B9" w:rsidP="00D203CB">
      <w:pPr>
        <w:spacing w:after="0" w:line="360" w:lineRule="auto"/>
        <w:jc w:val="both"/>
        <w:rPr>
          <w:rFonts w:ascii="Arial" w:hAnsi="Arial" w:cs="Arial"/>
          <w:sz w:val="16"/>
          <w:szCs w:val="16"/>
        </w:rPr>
      </w:pPr>
    </w:p>
    <w:p w:rsidR="009812B9" w:rsidRDefault="009812B9" w:rsidP="00D203CB">
      <w:pPr>
        <w:spacing w:after="0" w:line="360" w:lineRule="auto"/>
        <w:jc w:val="both"/>
        <w:rPr>
          <w:rFonts w:ascii="Arial" w:hAnsi="Arial" w:cs="Arial"/>
          <w:sz w:val="16"/>
          <w:szCs w:val="16"/>
        </w:rPr>
      </w:pPr>
    </w:p>
    <w:p w:rsidR="009812B9" w:rsidRDefault="009812B9" w:rsidP="00D203CB">
      <w:pPr>
        <w:spacing w:after="0" w:line="360" w:lineRule="auto"/>
        <w:jc w:val="both"/>
        <w:rPr>
          <w:rFonts w:ascii="Arial" w:hAnsi="Arial" w:cs="Arial"/>
          <w:sz w:val="16"/>
          <w:szCs w:val="16"/>
        </w:rPr>
      </w:pPr>
    </w:p>
    <w:p w:rsidR="009812B9" w:rsidRDefault="009812B9" w:rsidP="00D203CB">
      <w:pPr>
        <w:spacing w:after="0" w:line="360" w:lineRule="auto"/>
        <w:jc w:val="both"/>
        <w:rPr>
          <w:rFonts w:ascii="Arial" w:hAnsi="Arial" w:cs="Arial"/>
          <w:sz w:val="16"/>
          <w:szCs w:val="16"/>
        </w:rPr>
      </w:pPr>
    </w:p>
    <w:p w:rsidR="009812B9" w:rsidRDefault="009812B9" w:rsidP="00D203CB">
      <w:pPr>
        <w:spacing w:after="0" w:line="360" w:lineRule="auto"/>
        <w:jc w:val="both"/>
        <w:rPr>
          <w:rFonts w:ascii="Arial" w:hAnsi="Arial" w:cs="Arial"/>
          <w:sz w:val="16"/>
          <w:szCs w:val="16"/>
        </w:rPr>
      </w:pPr>
    </w:p>
    <w:p w:rsidR="009812B9" w:rsidRDefault="009812B9" w:rsidP="00D203CB">
      <w:pPr>
        <w:spacing w:after="0" w:line="360" w:lineRule="auto"/>
        <w:jc w:val="both"/>
        <w:rPr>
          <w:rFonts w:ascii="Arial" w:hAnsi="Arial" w:cs="Arial"/>
          <w:sz w:val="16"/>
          <w:szCs w:val="16"/>
        </w:rPr>
      </w:pPr>
    </w:p>
    <w:p w:rsidR="009812B9" w:rsidRDefault="009812B9" w:rsidP="00D203CB">
      <w:pPr>
        <w:spacing w:after="0" w:line="360" w:lineRule="auto"/>
        <w:jc w:val="both"/>
        <w:rPr>
          <w:rFonts w:ascii="Arial" w:hAnsi="Arial" w:cs="Arial"/>
          <w:sz w:val="16"/>
          <w:szCs w:val="16"/>
        </w:rPr>
      </w:pPr>
    </w:p>
    <w:p w:rsidR="009812B9" w:rsidRDefault="009812B9" w:rsidP="00D203CB">
      <w:pPr>
        <w:spacing w:after="0" w:line="360" w:lineRule="auto"/>
        <w:jc w:val="both"/>
        <w:rPr>
          <w:rFonts w:ascii="Arial" w:hAnsi="Arial" w:cs="Arial"/>
          <w:sz w:val="16"/>
          <w:szCs w:val="16"/>
        </w:rPr>
      </w:pPr>
    </w:p>
    <w:p w:rsidR="009812B9" w:rsidRDefault="009812B9" w:rsidP="00D203CB">
      <w:pPr>
        <w:spacing w:after="0" w:line="360" w:lineRule="auto"/>
        <w:jc w:val="both"/>
        <w:rPr>
          <w:rFonts w:ascii="Arial" w:hAnsi="Arial" w:cs="Arial"/>
          <w:sz w:val="16"/>
          <w:szCs w:val="16"/>
        </w:rPr>
      </w:pPr>
    </w:p>
    <w:p w:rsidR="009812B9" w:rsidRDefault="009812B9" w:rsidP="00D203CB">
      <w:pPr>
        <w:spacing w:after="0" w:line="360" w:lineRule="auto"/>
        <w:jc w:val="both"/>
        <w:rPr>
          <w:rFonts w:ascii="Arial" w:hAnsi="Arial" w:cs="Arial"/>
          <w:sz w:val="16"/>
          <w:szCs w:val="16"/>
        </w:rPr>
      </w:pPr>
    </w:p>
    <w:p w:rsidR="009812B9" w:rsidRDefault="009812B9" w:rsidP="00D203CB">
      <w:pPr>
        <w:spacing w:after="0" w:line="360" w:lineRule="auto"/>
        <w:jc w:val="both"/>
        <w:rPr>
          <w:rFonts w:ascii="Arial" w:hAnsi="Arial" w:cs="Arial"/>
          <w:sz w:val="16"/>
          <w:szCs w:val="16"/>
        </w:rPr>
      </w:pPr>
    </w:p>
    <w:p w:rsidR="009812B9" w:rsidRDefault="009812B9" w:rsidP="00D203CB">
      <w:pPr>
        <w:spacing w:after="0" w:line="360" w:lineRule="auto"/>
        <w:jc w:val="both"/>
        <w:rPr>
          <w:rFonts w:ascii="Arial" w:hAnsi="Arial" w:cs="Arial"/>
          <w:sz w:val="16"/>
          <w:szCs w:val="16"/>
        </w:rPr>
      </w:pPr>
    </w:p>
    <w:p w:rsidR="009812B9" w:rsidRDefault="009812B9" w:rsidP="00D203CB">
      <w:pPr>
        <w:spacing w:after="0" w:line="360" w:lineRule="auto"/>
        <w:jc w:val="both"/>
        <w:rPr>
          <w:rFonts w:ascii="Arial" w:hAnsi="Arial" w:cs="Arial"/>
          <w:sz w:val="16"/>
          <w:szCs w:val="16"/>
        </w:rPr>
      </w:pPr>
    </w:p>
    <w:p w:rsidR="009812B9" w:rsidRDefault="009812B9" w:rsidP="00D203CB">
      <w:pPr>
        <w:spacing w:after="0" w:line="360" w:lineRule="auto"/>
        <w:jc w:val="both"/>
        <w:rPr>
          <w:rFonts w:ascii="Arial" w:hAnsi="Arial" w:cs="Arial"/>
          <w:sz w:val="16"/>
          <w:szCs w:val="16"/>
        </w:rPr>
      </w:pPr>
    </w:p>
    <w:p w:rsidR="009812B9" w:rsidRDefault="009812B9" w:rsidP="00D203CB">
      <w:pPr>
        <w:spacing w:after="0" w:line="360" w:lineRule="auto"/>
        <w:jc w:val="both"/>
        <w:rPr>
          <w:rFonts w:ascii="Arial" w:hAnsi="Arial" w:cs="Arial"/>
          <w:sz w:val="16"/>
          <w:szCs w:val="16"/>
        </w:rPr>
      </w:pPr>
    </w:p>
    <w:p w:rsidR="009812B9" w:rsidRDefault="009812B9" w:rsidP="00D203CB">
      <w:pPr>
        <w:spacing w:after="0" w:line="360" w:lineRule="auto"/>
        <w:jc w:val="both"/>
        <w:rPr>
          <w:rFonts w:ascii="Arial" w:hAnsi="Arial" w:cs="Arial"/>
          <w:sz w:val="16"/>
          <w:szCs w:val="16"/>
        </w:rPr>
      </w:pPr>
    </w:p>
    <w:p w:rsidR="009812B9" w:rsidRDefault="009812B9" w:rsidP="00D203CB">
      <w:pPr>
        <w:spacing w:after="0" w:line="360" w:lineRule="auto"/>
        <w:jc w:val="both"/>
        <w:rPr>
          <w:rFonts w:ascii="Arial" w:hAnsi="Arial" w:cs="Arial"/>
          <w:sz w:val="16"/>
          <w:szCs w:val="16"/>
        </w:rPr>
      </w:pPr>
    </w:p>
    <w:p w:rsidR="009812B9" w:rsidRDefault="009812B9" w:rsidP="00D203CB">
      <w:pPr>
        <w:spacing w:after="0" w:line="360" w:lineRule="auto"/>
        <w:jc w:val="both"/>
        <w:rPr>
          <w:rFonts w:ascii="Arial" w:hAnsi="Arial" w:cs="Arial"/>
          <w:sz w:val="16"/>
          <w:szCs w:val="16"/>
        </w:rPr>
      </w:pPr>
    </w:p>
    <w:p w:rsidR="009812B9" w:rsidRDefault="009812B9" w:rsidP="00D203CB">
      <w:pPr>
        <w:spacing w:after="0" w:line="360" w:lineRule="auto"/>
        <w:jc w:val="both"/>
        <w:rPr>
          <w:rFonts w:ascii="Arial" w:hAnsi="Arial" w:cs="Arial"/>
          <w:sz w:val="16"/>
          <w:szCs w:val="16"/>
        </w:rPr>
      </w:pPr>
    </w:p>
    <w:p w:rsidR="009812B9" w:rsidRDefault="009812B9" w:rsidP="00D203CB">
      <w:pPr>
        <w:spacing w:after="0" w:line="360" w:lineRule="auto"/>
        <w:jc w:val="both"/>
        <w:rPr>
          <w:rFonts w:ascii="Arial" w:hAnsi="Arial" w:cs="Arial"/>
          <w:sz w:val="16"/>
          <w:szCs w:val="16"/>
        </w:rPr>
      </w:pPr>
    </w:p>
    <w:p w:rsidR="009812B9" w:rsidRDefault="009812B9" w:rsidP="00D203CB">
      <w:pPr>
        <w:spacing w:after="0" w:line="360" w:lineRule="auto"/>
        <w:jc w:val="both"/>
        <w:rPr>
          <w:rFonts w:ascii="Arial" w:hAnsi="Arial" w:cs="Arial"/>
          <w:sz w:val="16"/>
          <w:szCs w:val="16"/>
        </w:rPr>
      </w:pPr>
    </w:p>
    <w:p w:rsidR="009812B9" w:rsidRDefault="009812B9" w:rsidP="00D203CB">
      <w:pPr>
        <w:spacing w:after="0" w:line="360" w:lineRule="auto"/>
        <w:jc w:val="both"/>
        <w:rPr>
          <w:rFonts w:ascii="Arial" w:hAnsi="Arial" w:cs="Arial"/>
          <w:sz w:val="16"/>
          <w:szCs w:val="16"/>
        </w:rPr>
      </w:pPr>
    </w:p>
    <w:p w:rsidR="00D203CB" w:rsidRDefault="00D203CB" w:rsidP="00D203CB">
      <w:pPr>
        <w:spacing w:after="0" w:line="360" w:lineRule="auto"/>
        <w:jc w:val="both"/>
        <w:rPr>
          <w:rFonts w:ascii="Arial" w:hAnsi="Arial" w:cs="Arial"/>
          <w:sz w:val="16"/>
          <w:szCs w:val="16"/>
        </w:rPr>
      </w:pPr>
      <w:r w:rsidRPr="00926F76">
        <w:rPr>
          <w:rFonts w:ascii="Arial" w:hAnsi="Arial" w:cs="Arial"/>
          <w:sz w:val="16"/>
          <w:szCs w:val="16"/>
        </w:rPr>
        <w:t>Elaboró: Licenciada Citlalli Guerrero Trejo.</w:t>
      </w:r>
    </w:p>
    <w:p w:rsidR="00F336C5" w:rsidRDefault="00F336C5" w:rsidP="00D203CB">
      <w:pPr>
        <w:spacing w:after="0" w:line="360" w:lineRule="auto"/>
        <w:jc w:val="both"/>
        <w:rPr>
          <w:rFonts w:ascii="Arial" w:hAnsi="Arial" w:cs="Arial"/>
          <w:sz w:val="16"/>
          <w:szCs w:val="16"/>
        </w:rPr>
      </w:pPr>
      <w:bookmarkStart w:id="0" w:name="_GoBack"/>
      <w:bookmarkEnd w:id="0"/>
    </w:p>
    <w:sectPr w:rsidR="00F336C5" w:rsidSect="00DE6E6E">
      <w:headerReference w:type="default" r:id="rId8"/>
      <w:footerReference w:type="default" r:id="rId9"/>
      <w:pgSz w:w="12240" w:h="15840" w:code="1"/>
      <w:pgMar w:top="-1979" w:right="1327" w:bottom="1418" w:left="2126"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25D9C" w:rsidRDefault="00C25D9C">
      <w:pPr>
        <w:spacing w:after="0" w:line="240" w:lineRule="auto"/>
      </w:pPr>
      <w:r>
        <w:separator/>
      </w:r>
    </w:p>
  </w:endnote>
  <w:endnote w:type="continuationSeparator" w:id="0">
    <w:p w:rsidR="00C25D9C" w:rsidRDefault="00C25D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Lucida Grande">
    <w:altName w:val="Times New Roman"/>
    <w:charset w:val="00"/>
    <w:family w:val="auto"/>
    <w:pitch w:val="variable"/>
    <w:sig w:usb0="00000000"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TheSans">
    <w:altName w:val="Courier New"/>
    <w:charset w:val="00"/>
    <w:family w:val="auto"/>
    <w:pitch w:val="variable"/>
    <w:sig w:usb0="00000083" w:usb1="00000000" w:usb2="00000000" w:usb3="00000000" w:csb0="00000009" w:csb1="00000000"/>
    <w:embedRegular r:id="rId1" w:fontKey="{A9784EDF-FFF4-497B-AE1A-EEF0B407A8C4}"/>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1420" w:rsidRPr="00365AEC" w:rsidRDefault="00F24AC9" w:rsidP="00365AEC">
    <w:pPr>
      <w:pStyle w:val="Piedepgina"/>
      <w:rPr>
        <w:szCs w:val="16"/>
      </w:rPr>
    </w:pPr>
    <w:r>
      <w:rPr>
        <w:noProof/>
        <w:lang w:val="es-MX" w:eastAsia="es-MX"/>
      </w:rPr>
      <mc:AlternateContent>
        <mc:Choice Requires="wps">
          <w:drawing>
            <wp:anchor distT="0" distB="0" distL="114300" distR="114300" simplePos="0" relativeHeight="251663872" behindDoc="0" locked="0" layoutInCell="1" allowOverlap="1">
              <wp:simplePos x="0" y="0"/>
              <wp:positionH relativeFrom="column">
                <wp:posOffset>127000</wp:posOffset>
              </wp:positionH>
              <wp:positionV relativeFrom="paragraph">
                <wp:posOffset>35783</wp:posOffset>
              </wp:positionV>
              <wp:extent cx="1885315" cy="772795"/>
              <wp:effectExtent l="0" t="0" r="0" b="8255"/>
              <wp:wrapNone/>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85315" cy="7727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53F4F" w:rsidRPr="00AF5CC5" w:rsidRDefault="009013DC" w:rsidP="00853F4F">
                          <w:pPr>
                            <w:spacing w:line="240" w:lineRule="auto"/>
                            <w:rPr>
                              <w:rFonts w:ascii="TheSans" w:hAnsi="TheSans" w:cs="Arial"/>
                              <w:color w:val="000000" w:themeColor="text1"/>
                              <w:sz w:val="13"/>
                              <w:szCs w:val="13"/>
                              <w:lang w:eastAsia="es-ES"/>
                            </w:rPr>
                          </w:pPr>
                          <w:proofErr w:type="spellStart"/>
                          <w:r>
                            <w:rPr>
                              <w:rFonts w:ascii="TheSans" w:hAnsi="TheSans" w:cs="Arial"/>
                              <w:color w:val="000000" w:themeColor="text1"/>
                              <w:sz w:val="13"/>
                              <w:szCs w:val="13"/>
                              <w:lang w:eastAsia="es-ES"/>
                            </w:rPr>
                            <w:t>Blv</w:t>
                          </w:r>
                          <w:r w:rsidR="00F82999" w:rsidRPr="00AF5CC5">
                            <w:rPr>
                              <w:rFonts w:ascii="TheSans" w:hAnsi="TheSans" w:cs="Arial"/>
                              <w:color w:val="000000" w:themeColor="text1"/>
                              <w:sz w:val="13"/>
                              <w:szCs w:val="13"/>
                              <w:lang w:eastAsia="es-ES"/>
                            </w:rPr>
                            <w:t>d</w:t>
                          </w:r>
                          <w:proofErr w:type="spellEnd"/>
                          <w:r w:rsidR="00853F4F" w:rsidRPr="00AF5CC5">
                            <w:rPr>
                              <w:rFonts w:ascii="TheSans" w:hAnsi="TheSans" w:cs="Arial"/>
                              <w:color w:val="000000" w:themeColor="text1"/>
                              <w:sz w:val="13"/>
                              <w:szCs w:val="13"/>
                              <w:lang w:eastAsia="es-ES"/>
                            </w:rPr>
                            <w:t>.</w:t>
                          </w:r>
                          <w:r w:rsidR="00F82999" w:rsidRPr="00AF5CC5">
                            <w:rPr>
                              <w:rFonts w:ascii="TheSans" w:hAnsi="TheSans" w:cs="Arial"/>
                              <w:color w:val="000000" w:themeColor="text1"/>
                              <w:sz w:val="13"/>
                              <w:szCs w:val="13"/>
                              <w:lang w:eastAsia="es-ES"/>
                            </w:rPr>
                            <w:t xml:space="preserve"> Antonio Rocha Cordero </w:t>
                          </w:r>
                          <w:r w:rsidR="00853F4F" w:rsidRPr="00AF5CC5">
                            <w:rPr>
                              <w:rFonts w:ascii="TheSans" w:hAnsi="TheSans" w:cs="Arial"/>
                              <w:color w:val="000000" w:themeColor="text1"/>
                              <w:sz w:val="13"/>
                              <w:szCs w:val="13"/>
                              <w:lang w:eastAsia="es-ES"/>
                            </w:rPr>
                            <w:t xml:space="preserve">N° </w:t>
                          </w:r>
                          <w:proofErr w:type="gramStart"/>
                          <w:r w:rsidR="009D6251">
                            <w:rPr>
                              <w:rFonts w:ascii="TheSans" w:hAnsi="TheSans" w:cs="Arial"/>
                              <w:color w:val="000000" w:themeColor="text1"/>
                              <w:sz w:val="13"/>
                              <w:szCs w:val="13"/>
                              <w:lang w:eastAsia="es-ES"/>
                            </w:rPr>
                            <w:t xml:space="preserve">507 </w:t>
                          </w:r>
                          <w:r w:rsidR="00F82999" w:rsidRPr="00AF5CC5">
                            <w:rPr>
                              <w:rFonts w:ascii="TheSans" w:hAnsi="TheSans" w:cs="Arial"/>
                              <w:color w:val="000000" w:themeColor="text1"/>
                              <w:sz w:val="13"/>
                              <w:szCs w:val="13"/>
                              <w:lang w:eastAsia="es-ES"/>
                            </w:rPr>
                            <w:t xml:space="preserve"> por</w:t>
                          </w:r>
                          <w:proofErr w:type="gramEnd"/>
                          <w:r w:rsidR="00F82999" w:rsidRPr="00AF5CC5">
                            <w:rPr>
                              <w:rFonts w:ascii="TheSans" w:hAnsi="TheSans" w:cs="Arial"/>
                              <w:color w:val="000000" w:themeColor="text1"/>
                              <w:sz w:val="13"/>
                              <w:szCs w:val="13"/>
                              <w:lang w:eastAsia="es-ES"/>
                            </w:rPr>
                            <w:t xml:space="preserve"> entrada B de estacionamientos de la </w:t>
                          </w:r>
                          <w:proofErr w:type="spellStart"/>
                          <w:r w:rsidR="00F82999" w:rsidRPr="00AF5CC5">
                            <w:rPr>
                              <w:rFonts w:ascii="TheSans" w:hAnsi="TheSans" w:cs="Arial"/>
                              <w:color w:val="000000" w:themeColor="text1"/>
                              <w:sz w:val="13"/>
                              <w:szCs w:val="13"/>
                              <w:lang w:eastAsia="es-ES"/>
                            </w:rPr>
                            <w:t>Fenapo</w:t>
                          </w:r>
                          <w:proofErr w:type="spellEnd"/>
                          <w:r w:rsidR="00853F4F" w:rsidRPr="00AF5CC5">
                            <w:rPr>
                              <w:rFonts w:ascii="TheSans" w:hAnsi="TheSans" w:cs="Arial"/>
                              <w:color w:val="000000" w:themeColor="text1"/>
                              <w:sz w:val="13"/>
                              <w:szCs w:val="13"/>
                              <w:lang w:eastAsia="es-ES"/>
                            </w:rPr>
                            <w:t xml:space="preserve"> </w:t>
                          </w:r>
                          <w:r w:rsidR="00DA2AB9" w:rsidRPr="00AF5CC5">
                            <w:rPr>
                              <w:rFonts w:ascii="TheSans" w:hAnsi="TheSans" w:cs="Arial"/>
                              <w:color w:val="000000" w:themeColor="text1"/>
                              <w:sz w:val="13"/>
                              <w:szCs w:val="13"/>
                              <w:lang w:eastAsia="es-ES"/>
                            </w:rPr>
                            <w:t xml:space="preserve">        </w:t>
                          </w:r>
                          <w:r w:rsidR="00F82999" w:rsidRPr="00AF5CC5">
                            <w:rPr>
                              <w:rFonts w:ascii="TheSans" w:hAnsi="TheSans" w:cs="Arial"/>
                              <w:color w:val="000000" w:themeColor="text1"/>
                              <w:sz w:val="13"/>
                              <w:szCs w:val="13"/>
                              <w:lang w:eastAsia="es-ES"/>
                            </w:rPr>
                            <w:t>Col. Simón Díaz, 78380</w:t>
                          </w:r>
                          <w:r w:rsidR="00853F4F" w:rsidRPr="00AF5CC5">
                            <w:rPr>
                              <w:rFonts w:ascii="TheSans" w:hAnsi="TheSans" w:cs="Arial"/>
                              <w:color w:val="000000" w:themeColor="text1"/>
                              <w:sz w:val="13"/>
                              <w:szCs w:val="13"/>
                              <w:lang w:eastAsia="es-ES"/>
                            </w:rPr>
                            <w:t xml:space="preserve"> San Luis Potosí, S.L.P.   </w:t>
                          </w:r>
                          <w:r w:rsidR="00DA2AB9" w:rsidRPr="00AF5CC5">
                            <w:rPr>
                              <w:rFonts w:ascii="TheSans" w:hAnsi="TheSans" w:cs="Arial"/>
                              <w:color w:val="000000" w:themeColor="text1"/>
                              <w:sz w:val="13"/>
                              <w:szCs w:val="13"/>
                              <w:lang w:eastAsia="es-ES"/>
                            </w:rPr>
                            <w:t xml:space="preserve">      </w:t>
                          </w:r>
                          <w:r w:rsidR="00853F4F" w:rsidRPr="00AF5CC5">
                            <w:rPr>
                              <w:rFonts w:ascii="TheSans" w:hAnsi="TheSans" w:cs="Arial"/>
                              <w:color w:val="000000" w:themeColor="text1"/>
                              <w:sz w:val="13"/>
                              <w:szCs w:val="13"/>
                              <w:lang w:eastAsia="es-ES"/>
                            </w:rPr>
                            <w:t>Tel: (444)198-55-00</w:t>
                          </w:r>
                        </w:p>
                        <w:p w:rsidR="00853F4F" w:rsidRPr="00AF5CC5" w:rsidRDefault="00DA2AB9" w:rsidP="00853F4F">
                          <w:pPr>
                            <w:spacing w:line="240" w:lineRule="auto"/>
                            <w:rPr>
                              <w:rFonts w:ascii="TheSans" w:hAnsi="TheSans"/>
                              <w:color w:val="000000" w:themeColor="text1"/>
                              <w:sz w:val="13"/>
                              <w:szCs w:val="13"/>
                              <w:lang w:val="es-ES"/>
                            </w:rPr>
                          </w:pPr>
                          <w:r w:rsidRPr="00AF5CC5">
                            <w:rPr>
                              <w:rFonts w:ascii="TheSans" w:hAnsi="TheSans"/>
                              <w:color w:val="000000" w:themeColor="text1"/>
                              <w:sz w:val="13"/>
                              <w:szCs w:val="13"/>
                              <w:lang w:val="es-ES"/>
                            </w:rPr>
                            <w:t>www.facebook.com/DefensoriaPublicaSLP</w:t>
                          </w:r>
                        </w:p>
                        <w:p w:rsidR="00853F4F" w:rsidRPr="00AF5CC5" w:rsidRDefault="00853F4F" w:rsidP="00853F4F">
                          <w:pPr>
                            <w:spacing w:line="240" w:lineRule="auto"/>
                            <w:rPr>
                              <w:rFonts w:ascii="TheSans" w:hAnsi="TheSans"/>
                              <w:color w:val="000000" w:themeColor="text1"/>
                              <w:sz w:val="13"/>
                              <w:szCs w:val="13"/>
                              <w:lang w:val="es-E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10pt;margin-top:2.8pt;width:148.45pt;height:60.8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" filled="f" stroked="f">
              <v:textbox>
                <w:txbxContent>
                  <w:p w:rsidR="00853F4F" w:rsidRPr="00AF5CC5" w:rsidRDefault="009013DC" w:rsidP="00853F4F">
                    <w:pPr>
                      <w:spacing w:line="240" w:lineRule="auto"/>
                      <w:rPr>
                        <w:rFonts w:ascii="TheSans" w:hAnsi="TheSans" w:cs="Arial"/>
                        <w:color w:val="000000" w:themeColor="text1"/>
                        <w:sz w:val="13"/>
                        <w:szCs w:val="13"/>
                        <w:lang w:eastAsia="es-ES"/>
                      </w:rPr>
                    </w:pPr>
                    <w:r>
                      <w:rPr>
                        <w:rFonts w:ascii="TheSans" w:hAnsi="TheSans" w:cs="Arial"/>
                        <w:color w:val="000000" w:themeColor="text1"/>
                        <w:sz w:val="13"/>
                        <w:szCs w:val="13"/>
                        <w:lang w:eastAsia="es-ES"/>
                      </w:rPr>
                      <w:t>Blv</w:t>
                    </w:r>
                    <w:r w:rsidR="00F82999" w:rsidRPr="00AF5CC5">
                      <w:rPr>
                        <w:rFonts w:ascii="TheSans" w:hAnsi="TheSans" w:cs="Arial"/>
                        <w:color w:val="000000" w:themeColor="text1"/>
                        <w:sz w:val="13"/>
                        <w:szCs w:val="13"/>
                        <w:lang w:eastAsia="es-ES"/>
                      </w:rPr>
                      <w:t>d</w:t>
                    </w:r>
                    <w:r w:rsidR="00853F4F" w:rsidRPr="00AF5CC5">
                      <w:rPr>
                        <w:rFonts w:ascii="TheSans" w:hAnsi="TheSans" w:cs="Arial"/>
                        <w:color w:val="000000" w:themeColor="text1"/>
                        <w:sz w:val="13"/>
                        <w:szCs w:val="13"/>
                        <w:lang w:eastAsia="es-ES"/>
                      </w:rPr>
                      <w:t>.</w:t>
                    </w:r>
                    <w:r w:rsidR="00F82999" w:rsidRPr="00AF5CC5">
                      <w:rPr>
                        <w:rFonts w:ascii="TheSans" w:hAnsi="TheSans" w:cs="Arial"/>
                        <w:color w:val="000000" w:themeColor="text1"/>
                        <w:sz w:val="13"/>
                        <w:szCs w:val="13"/>
                        <w:lang w:eastAsia="es-ES"/>
                      </w:rPr>
                      <w:t xml:space="preserve"> Antonio Rocha Cordero </w:t>
                    </w:r>
                    <w:r w:rsidR="00853F4F" w:rsidRPr="00AF5CC5">
                      <w:rPr>
                        <w:rFonts w:ascii="TheSans" w:hAnsi="TheSans" w:cs="Arial"/>
                        <w:color w:val="000000" w:themeColor="text1"/>
                        <w:sz w:val="13"/>
                        <w:szCs w:val="13"/>
                        <w:lang w:eastAsia="es-ES"/>
                      </w:rPr>
                      <w:t xml:space="preserve">N° </w:t>
                    </w:r>
                    <w:r w:rsidR="009D6251">
                      <w:rPr>
                        <w:rFonts w:ascii="TheSans" w:hAnsi="TheSans" w:cs="Arial"/>
                        <w:color w:val="000000" w:themeColor="text1"/>
                        <w:sz w:val="13"/>
                        <w:szCs w:val="13"/>
                        <w:lang w:eastAsia="es-ES"/>
                      </w:rPr>
                      <w:t xml:space="preserve">507 </w:t>
                    </w:r>
                    <w:r w:rsidR="00F82999" w:rsidRPr="00AF5CC5">
                      <w:rPr>
                        <w:rFonts w:ascii="TheSans" w:hAnsi="TheSans" w:cs="Arial"/>
                        <w:color w:val="000000" w:themeColor="text1"/>
                        <w:sz w:val="13"/>
                        <w:szCs w:val="13"/>
                        <w:lang w:eastAsia="es-ES"/>
                      </w:rPr>
                      <w:t xml:space="preserve"> por entrada B de estacionamientos de la Fenapo</w:t>
                    </w:r>
                    <w:r w:rsidR="00853F4F" w:rsidRPr="00AF5CC5">
                      <w:rPr>
                        <w:rFonts w:ascii="TheSans" w:hAnsi="TheSans" w:cs="Arial"/>
                        <w:color w:val="000000" w:themeColor="text1"/>
                        <w:sz w:val="13"/>
                        <w:szCs w:val="13"/>
                        <w:lang w:eastAsia="es-ES"/>
                      </w:rPr>
                      <w:t xml:space="preserve"> </w:t>
                    </w:r>
                    <w:r w:rsidR="00DA2AB9" w:rsidRPr="00AF5CC5">
                      <w:rPr>
                        <w:rFonts w:ascii="TheSans" w:hAnsi="TheSans" w:cs="Arial"/>
                        <w:color w:val="000000" w:themeColor="text1"/>
                        <w:sz w:val="13"/>
                        <w:szCs w:val="13"/>
                        <w:lang w:eastAsia="es-ES"/>
                      </w:rPr>
                      <w:t xml:space="preserve">        </w:t>
                    </w:r>
                    <w:r w:rsidR="00F82999" w:rsidRPr="00AF5CC5">
                      <w:rPr>
                        <w:rFonts w:ascii="TheSans" w:hAnsi="TheSans" w:cs="Arial"/>
                        <w:color w:val="000000" w:themeColor="text1"/>
                        <w:sz w:val="13"/>
                        <w:szCs w:val="13"/>
                        <w:lang w:eastAsia="es-ES"/>
                      </w:rPr>
                      <w:t>Col. Simón Díaz, 78380</w:t>
                    </w:r>
                    <w:r w:rsidR="00853F4F" w:rsidRPr="00AF5CC5">
                      <w:rPr>
                        <w:rFonts w:ascii="TheSans" w:hAnsi="TheSans" w:cs="Arial"/>
                        <w:color w:val="000000" w:themeColor="text1"/>
                        <w:sz w:val="13"/>
                        <w:szCs w:val="13"/>
                        <w:lang w:eastAsia="es-ES"/>
                      </w:rPr>
                      <w:t xml:space="preserve"> San Luis Potosí, S.L.P.   </w:t>
                    </w:r>
                    <w:r w:rsidR="00DA2AB9" w:rsidRPr="00AF5CC5">
                      <w:rPr>
                        <w:rFonts w:ascii="TheSans" w:hAnsi="TheSans" w:cs="Arial"/>
                        <w:color w:val="000000" w:themeColor="text1"/>
                        <w:sz w:val="13"/>
                        <w:szCs w:val="13"/>
                        <w:lang w:eastAsia="es-ES"/>
                      </w:rPr>
                      <w:t xml:space="preserve">      </w:t>
                    </w:r>
                    <w:r w:rsidR="00853F4F" w:rsidRPr="00AF5CC5">
                      <w:rPr>
                        <w:rFonts w:ascii="TheSans" w:hAnsi="TheSans" w:cs="Arial"/>
                        <w:color w:val="000000" w:themeColor="text1"/>
                        <w:sz w:val="13"/>
                        <w:szCs w:val="13"/>
                        <w:lang w:eastAsia="es-ES"/>
                      </w:rPr>
                      <w:t>Tel: (444)198-55-00</w:t>
                    </w:r>
                  </w:p>
                  <w:p w:rsidR="00853F4F" w:rsidRPr="00AF5CC5" w:rsidRDefault="00DA2AB9" w:rsidP="00853F4F">
                    <w:pPr>
                      <w:spacing w:line="240" w:lineRule="auto"/>
                      <w:rPr>
                        <w:rFonts w:ascii="TheSans" w:hAnsi="TheSans"/>
                        <w:color w:val="000000" w:themeColor="text1"/>
                        <w:sz w:val="13"/>
                        <w:szCs w:val="13"/>
                        <w:lang w:val="es-ES"/>
                      </w:rPr>
                    </w:pPr>
                    <w:r w:rsidRPr="00AF5CC5">
                      <w:rPr>
                        <w:rFonts w:ascii="TheSans" w:hAnsi="TheSans"/>
                        <w:color w:val="000000" w:themeColor="text1"/>
                        <w:sz w:val="13"/>
                        <w:szCs w:val="13"/>
                        <w:lang w:val="es-ES"/>
                      </w:rPr>
                      <w:t>www.facebook.com/DefensoriaPublicaSLP</w:t>
                    </w:r>
                  </w:p>
                  <w:p w:rsidR="00853F4F" w:rsidRPr="00AF5CC5" w:rsidRDefault="00853F4F" w:rsidP="00853F4F">
                    <w:pPr>
                      <w:spacing w:line="240" w:lineRule="auto"/>
                      <w:rPr>
                        <w:rFonts w:ascii="TheSans" w:hAnsi="TheSans"/>
                        <w:color w:val="000000" w:themeColor="text1"/>
                        <w:sz w:val="13"/>
                        <w:szCs w:val="13"/>
                        <w:lang w:val="es-ES"/>
                      </w:rPr>
                    </w:pPr>
                  </w:p>
                </w:txbxContent>
              </v:textbox>
            </v:shape>
          </w:pict>
        </mc:Fallback>
      </mc:AlternateContent>
    </w:r>
    <w:r w:rsidR="000B60BA">
      <w:rPr>
        <w:noProof/>
        <w:szCs w:val="16"/>
        <w:lang w:val="es-MX" w:eastAsia="es-MX"/>
      </w:rPr>
      <w:drawing>
        <wp:inline distT="0" distB="0" distL="0" distR="0">
          <wp:extent cx="87897" cy="770021"/>
          <wp:effectExtent l="0" t="0" r="7620" b="0"/>
          <wp:docPr id="19" name="7 Imagen" descr="pie de 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e de pg.jpg"/>
                  <pic:cNvPicPr/>
                </pic:nvPicPr>
                <pic:blipFill>
                  <a:blip r:embed="rId1">
                    <a:biLevel thresh="75000"/>
                    <a:extLst>
                      <a:ext uri="{BEBA8EAE-BF5A-486C-A8C5-ECC9F3942E4B}">
                        <a14:imgProps xmlns:a14="http://schemas.microsoft.com/office/drawing/2010/main">
                          <a14:imgLayer r:embed="rId2">
                            <a14:imgEffect>
                              <a14:saturation sat="399000"/>
                            </a14:imgEffect>
                          </a14:imgLayer>
                        </a14:imgProps>
                      </a:ext>
                    </a:extLst>
                  </a:blip>
                  <a:srcRect r="94866"/>
                  <a:stretch>
                    <a:fillRect/>
                  </a:stretch>
                </pic:blipFill>
                <pic:spPr>
                  <a:xfrm>
                    <a:off x="0" y="0"/>
                    <a:ext cx="87897" cy="770021"/>
                  </a:xfrm>
                  <a:prstGeom prst="rect">
                    <a:avLst/>
                  </a:prstGeom>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25D9C" w:rsidRDefault="00C25D9C">
      <w:pPr>
        <w:spacing w:after="0" w:line="240" w:lineRule="auto"/>
      </w:pPr>
      <w:r>
        <w:separator/>
      </w:r>
    </w:p>
  </w:footnote>
  <w:footnote w:type="continuationSeparator" w:id="0">
    <w:p w:rsidR="00C25D9C" w:rsidRDefault="00C25D9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1420" w:rsidRDefault="00365AEC" w:rsidP="00291740">
    <w:pPr>
      <w:pStyle w:val="Encabezado"/>
      <w:jc w:val="right"/>
    </w:pPr>
    <w:r>
      <w:rPr>
        <w:noProof/>
        <w:lang w:val="es-MX" w:eastAsia="es-MX"/>
      </w:rPr>
      <w:drawing>
        <wp:anchor distT="0" distB="0" distL="114300" distR="114300" simplePos="0" relativeHeight="251662848" behindDoc="1" locked="0" layoutInCell="1" allowOverlap="1">
          <wp:simplePos x="0" y="0"/>
          <wp:positionH relativeFrom="column">
            <wp:posOffset>-906417</wp:posOffset>
          </wp:positionH>
          <wp:positionV relativeFrom="paragraph">
            <wp:posOffset>-172630</wp:posOffset>
          </wp:positionV>
          <wp:extent cx="879021" cy="1257300"/>
          <wp:effectExtent l="19050" t="0" r="0" b="0"/>
          <wp:wrapNone/>
          <wp:docPr id="17" name="Imagen 2" descr="escudo-de-armas-B-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escudo-de-armas-B-N"/>
                  <pic:cNvPicPr>
                    <a:picLocks noChangeAspect="1" noChangeArrowheads="1"/>
                  </pic:cNvPicPr>
                </pic:nvPicPr>
                <pic:blipFill>
                  <a:blip r:embed="rId1"/>
                  <a:srcRect/>
                  <a:stretch>
                    <a:fillRect/>
                  </a:stretch>
                </pic:blipFill>
                <pic:spPr bwMode="auto">
                  <a:xfrm>
                    <a:off x="0" y="0"/>
                    <a:ext cx="879021" cy="1257300"/>
                  </a:xfrm>
                  <a:prstGeom prst="rect">
                    <a:avLst/>
                  </a:prstGeom>
                  <a:noFill/>
                  <a:ln w="9525">
                    <a:noFill/>
                    <a:miter lim="800000"/>
                    <a:headEnd/>
                    <a:tailEnd/>
                  </a:ln>
                </pic:spPr>
              </pic:pic>
            </a:graphicData>
          </a:graphic>
        </wp:anchor>
      </w:drawing>
    </w:r>
    <w:r w:rsidR="00AF5CC5">
      <w:rPr>
        <w:noProof/>
        <w:lang w:val="es-MX" w:eastAsia="es-MX"/>
      </w:rPr>
      <w:drawing>
        <wp:inline distT="0" distB="0" distL="0" distR="0">
          <wp:extent cx="2818732" cy="880874"/>
          <wp:effectExtent l="0" t="0" r="1270" b="0"/>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defensoria 2019 black.jpg"/>
                  <pic:cNvPicPr/>
                </pic:nvPicPr>
                <pic:blipFill>
                  <a:blip r:embed="rId2">
                    <a:extLst>
                      <a:ext uri="{28A0092B-C50C-407E-A947-70E740481C1C}">
                        <a14:useLocalDpi xmlns:a14="http://schemas.microsoft.com/office/drawing/2010/main" val="0"/>
                      </a:ext>
                    </a:extLst>
                  </a:blip>
                  <a:stretch>
                    <a:fillRect/>
                  </a:stretch>
                </pic:blipFill>
                <pic:spPr>
                  <a:xfrm>
                    <a:off x="0" y="0"/>
                    <a:ext cx="2846888" cy="889673"/>
                  </a:xfrm>
                  <a:prstGeom prst="rect">
                    <a:avLst/>
                  </a:prstGeom>
                </pic:spPr>
              </pic:pic>
            </a:graphicData>
          </a:graphic>
        </wp:inline>
      </w:drawing>
    </w:r>
  </w:p>
  <w:p w:rsidR="00AF5CC5" w:rsidRDefault="00AF5CC5" w:rsidP="00291740">
    <w:pPr>
      <w:pStyle w:val="Encabezado"/>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0424D1"/>
    <w:multiLevelType w:val="hybridMultilevel"/>
    <w:tmpl w:val="42AE837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B5E4CDC"/>
    <w:multiLevelType w:val="hybridMultilevel"/>
    <w:tmpl w:val="CEF63B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D721C2"/>
    <w:multiLevelType w:val="multilevel"/>
    <w:tmpl w:val="6CF69060"/>
    <w:lvl w:ilvl="0">
      <w:start w:val="12"/>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2E831EF4"/>
    <w:multiLevelType w:val="hybridMultilevel"/>
    <w:tmpl w:val="702CAF48"/>
    <w:lvl w:ilvl="0" w:tplc="D2C41FE0">
      <w:start w:val="1"/>
      <w:numFmt w:val="upperRoman"/>
      <w:lvlText w:val="%1."/>
      <w:lvlJc w:val="left"/>
      <w:pPr>
        <w:ind w:left="1080" w:hanging="720"/>
      </w:pPr>
      <w:rPr>
        <w:rFonts w:ascii="Verdana" w:eastAsiaTheme="minorHAnsi" w:hAnsi="Verdana" w:cstheme="minorBidi"/>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4D7376BB"/>
    <w:multiLevelType w:val="hybridMultilevel"/>
    <w:tmpl w:val="5088E41C"/>
    <w:lvl w:ilvl="0" w:tplc="6D26CB86">
      <w:start w:val="1"/>
      <w:numFmt w:val="lowerLetter"/>
      <w:lvlText w:val="%1."/>
      <w:lvlJc w:val="left"/>
      <w:pPr>
        <w:ind w:left="1571" w:hanging="360"/>
      </w:pPr>
      <w:rPr>
        <w:rFonts w:hint="default"/>
      </w:rPr>
    </w:lvl>
    <w:lvl w:ilvl="1" w:tplc="080A0019" w:tentative="1">
      <w:start w:val="1"/>
      <w:numFmt w:val="lowerLetter"/>
      <w:lvlText w:val="%2."/>
      <w:lvlJc w:val="left"/>
      <w:pPr>
        <w:ind w:left="2291" w:hanging="360"/>
      </w:pPr>
    </w:lvl>
    <w:lvl w:ilvl="2" w:tplc="080A001B" w:tentative="1">
      <w:start w:val="1"/>
      <w:numFmt w:val="lowerRoman"/>
      <w:lvlText w:val="%3."/>
      <w:lvlJc w:val="right"/>
      <w:pPr>
        <w:ind w:left="3011" w:hanging="180"/>
      </w:pPr>
    </w:lvl>
    <w:lvl w:ilvl="3" w:tplc="080A000F" w:tentative="1">
      <w:start w:val="1"/>
      <w:numFmt w:val="decimal"/>
      <w:lvlText w:val="%4."/>
      <w:lvlJc w:val="left"/>
      <w:pPr>
        <w:ind w:left="3731" w:hanging="360"/>
      </w:pPr>
    </w:lvl>
    <w:lvl w:ilvl="4" w:tplc="080A0019" w:tentative="1">
      <w:start w:val="1"/>
      <w:numFmt w:val="lowerLetter"/>
      <w:lvlText w:val="%5."/>
      <w:lvlJc w:val="left"/>
      <w:pPr>
        <w:ind w:left="4451" w:hanging="360"/>
      </w:pPr>
    </w:lvl>
    <w:lvl w:ilvl="5" w:tplc="080A001B" w:tentative="1">
      <w:start w:val="1"/>
      <w:numFmt w:val="lowerRoman"/>
      <w:lvlText w:val="%6."/>
      <w:lvlJc w:val="right"/>
      <w:pPr>
        <w:ind w:left="5171" w:hanging="180"/>
      </w:pPr>
    </w:lvl>
    <w:lvl w:ilvl="6" w:tplc="080A000F" w:tentative="1">
      <w:start w:val="1"/>
      <w:numFmt w:val="decimal"/>
      <w:lvlText w:val="%7."/>
      <w:lvlJc w:val="left"/>
      <w:pPr>
        <w:ind w:left="5891" w:hanging="360"/>
      </w:pPr>
    </w:lvl>
    <w:lvl w:ilvl="7" w:tplc="080A0019" w:tentative="1">
      <w:start w:val="1"/>
      <w:numFmt w:val="lowerLetter"/>
      <w:lvlText w:val="%8."/>
      <w:lvlJc w:val="left"/>
      <w:pPr>
        <w:ind w:left="6611" w:hanging="360"/>
      </w:pPr>
    </w:lvl>
    <w:lvl w:ilvl="8" w:tplc="080A001B" w:tentative="1">
      <w:start w:val="1"/>
      <w:numFmt w:val="lowerRoman"/>
      <w:lvlText w:val="%9."/>
      <w:lvlJc w:val="right"/>
      <w:pPr>
        <w:ind w:left="7331" w:hanging="180"/>
      </w:pPr>
    </w:lvl>
  </w:abstractNum>
  <w:abstractNum w:abstractNumId="5" w15:restartNumberingAfterBreak="0">
    <w:nsid w:val="522222E7"/>
    <w:multiLevelType w:val="hybridMultilevel"/>
    <w:tmpl w:val="6D527B44"/>
    <w:lvl w:ilvl="0" w:tplc="080A0019">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546B57FC"/>
    <w:multiLevelType w:val="hybridMultilevel"/>
    <w:tmpl w:val="6CF803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58E51239"/>
    <w:multiLevelType w:val="hybridMultilevel"/>
    <w:tmpl w:val="CC9403FC"/>
    <w:lvl w:ilvl="0" w:tplc="D20CD1F2">
      <w:start w:val="1"/>
      <w:numFmt w:val="decimal"/>
      <w:lvlText w:val="%1."/>
      <w:lvlJc w:val="left"/>
      <w:pPr>
        <w:ind w:left="1211" w:hanging="360"/>
      </w:pPr>
      <w:rPr>
        <w:rFonts w:hint="default"/>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8" w15:restartNumberingAfterBreak="0">
    <w:nsid w:val="5AF23917"/>
    <w:multiLevelType w:val="hybridMultilevel"/>
    <w:tmpl w:val="A7804BB8"/>
    <w:lvl w:ilvl="0" w:tplc="080A0001">
      <w:start w:val="1"/>
      <w:numFmt w:val="bullet"/>
      <w:lvlText w:val=""/>
      <w:lvlJc w:val="left"/>
      <w:pPr>
        <w:tabs>
          <w:tab w:val="num" w:pos="720"/>
        </w:tabs>
        <w:ind w:left="720" w:hanging="360"/>
      </w:pPr>
      <w:rPr>
        <w:rFonts w:ascii="Symbol" w:hAnsi="Symbol" w:hint="default"/>
      </w:rPr>
    </w:lvl>
    <w:lvl w:ilvl="1" w:tplc="B0148C02" w:tentative="1">
      <w:start w:val="1"/>
      <w:numFmt w:val="bullet"/>
      <w:lvlText w:val=""/>
      <w:lvlJc w:val="left"/>
      <w:pPr>
        <w:tabs>
          <w:tab w:val="num" w:pos="1440"/>
        </w:tabs>
        <w:ind w:left="1440" w:hanging="360"/>
      </w:pPr>
      <w:rPr>
        <w:rFonts w:ascii="Wingdings 3" w:hAnsi="Wingdings 3" w:hint="default"/>
      </w:rPr>
    </w:lvl>
    <w:lvl w:ilvl="2" w:tplc="89A27722" w:tentative="1">
      <w:start w:val="1"/>
      <w:numFmt w:val="bullet"/>
      <w:lvlText w:val=""/>
      <w:lvlJc w:val="left"/>
      <w:pPr>
        <w:tabs>
          <w:tab w:val="num" w:pos="2160"/>
        </w:tabs>
        <w:ind w:left="2160" w:hanging="360"/>
      </w:pPr>
      <w:rPr>
        <w:rFonts w:ascii="Wingdings 3" w:hAnsi="Wingdings 3" w:hint="default"/>
      </w:rPr>
    </w:lvl>
    <w:lvl w:ilvl="3" w:tplc="C7D4C196" w:tentative="1">
      <w:start w:val="1"/>
      <w:numFmt w:val="bullet"/>
      <w:lvlText w:val=""/>
      <w:lvlJc w:val="left"/>
      <w:pPr>
        <w:tabs>
          <w:tab w:val="num" w:pos="2880"/>
        </w:tabs>
        <w:ind w:left="2880" w:hanging="360"/>
      </w:pPr>
      <w:rPr>
        <w:rFonts w:ascii="Wingdings 3" w:hAnsi="Wingdings 3" w:hint="default"/>
      </w:rPr>
    </w:lvl>
    <w:lvl w:ilvl="4" w:tplc="36361C02" w:tentative="1">
      <w:start w:val="1"/>
      <w:numFmt w:val="bullet"/>
      <w:lvlText w:val=""/>
      <w:lvlJc w:val="left"/>
      <w:pPr>
        <w:tabs>
          <w:tab w:val="num" w:pos="3600"/>
        </w:tabs>
        <w:ind w:left="3600" w:hanging="360"/>
      </w:pPr>
      <w:rPr>
        <w:rFonts w:ascii="Wingdings 3" w:hAnsi="Wingdings 3" w:hint="default"/>
      </w:rPr>
    </w:lvl>
    <w:lvl w:ilvl="5" w:tplc="C98A537A" w:tentative="1">
      <w:start w:val="1"/>
      <w:numFmt w:val="bullet"/>
      <w:lvlText w:val=""/>
      <w:lvlJc w:val="left"/>
      <w:pPr>
        <w:tabs>
          <w:tab w:val="num" w:pos="4320"/>
        </w:tabs>
        <w:ind w:left="4320" w:hanging="360"/>
      </w:pPr>
      <w:rPr>
        <w:rFonts w:ascii="Wingdings 3" w:hAnsi="Wingdings 3" w:hint="default"/>
      </w:rPr>
    </w:lvl>
    <w:lvl w:ilvl="6" w:tplc="C5A03A4A" w:tentative="1">
      <w:start w:val="1"/>
      <w:numFmt w:val="bullet"/>
      <w:lvlText w:val=""/>
      <w:lvlJc w:val="left"/>
      <w:pPr>
        <w:tabs>
          <w:tab w:val="num" w:pos="5040"/>
        </w:tabs>
        <w:ind w:left="5040" w:hanging="360"/>
      </w:pPr>
      <w:rPr>
        <w:rFonts w:ascii="Wingdings 3" w:hAnsi="Wingdings 3" w:hint="default"/>
      </w:rPr>
    </w:lvl>
    <w:lvl w:ilvl="7" w:tplc="826855DC" w:tentative="1">
      <w:start w:val="1"/>
      <w:numFmt w:val="bullet"/>
      <w:lvlText w:val=""/>
      <w:lvlJc w:val="left"/>
      <w:pPr>
        <w:tabs>
          <w:tab w:val="num" w:pos="5760"/>
        </w:tabs>
        <w:ind w:left="5760" w:hanging="360"/>
      </w:pPr>
      <w:rPr>
        <w:rFonts w:ascii="Wingdings 3" w:hAnsi="Wingdings 3" w:hint="default"/>
      </w:rPr>
    </w:lvl>
    <w:lvl w:ilvl="8" w:tplc="5DBA1E38" w:tentative="1">
      <w:start w:val="1"/>
      <w:numFmt w:val="bullet"/>
      <w:lvlText w:val=""/>
      <w:lvlJc w:val="left"/>
      <w:pPr>
        <w:tabs>
          <w:tab w:val="num" w:pos="6480"/>
        </w:tabs>
        <w:ind w:left="6480" w:hanging="360"/>
      </w:pPr>
      <w:rPr>
        <w:rFonts w:ascii="Wingdings 3" w:hAnsi="Wingdings 3" w:hint="default"/>
      </w:rPr>
    </w:lvl>
  </w:abstractNum>
  <w:abstractNum w:abstractNumId="9" w15:restartNumberingAfterBreak="0">
    <w:nsid w:val="62D42CCB"/>
    <w:multiLevelType w:val="hybridMultilevel"/>
    <w:tmpl w:val="E7566A62"/>
    <w:lvl w:ilvl="0" w:tplc="080A000F">
      <w:start w:val="13"/>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79A86C14"/>
    <w:multiLevelType w:val="hybridMultilevel"/>
    <w:tmpl w:val="045C7AFC"/>
    <w:lvl w:ilvl="0" w:tplc="0CFEC0A4">
      <w:start w:val="1"/>
      <w:numFmt w:val="upperRoman"/>
      <w:lvlText w:val="%1."/>
      <w:lvlJc w:val="left"/>
      <w:pPr>
        <w:ind w:left="1146" w:hanging="720"/>
      </w:pPr>
      <w:rPr>
        <w:rFonts w:hint="default"/>
        <w:b/>
        <w:u w:val="single"/>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num w:numId="1">
    <w:abstractNumId w:val="7"/>
  </w:num>
  <w:num w:numId="2">
    <w:abstractNumId w:val="4"/>
  </w:num>
  <w:num w:numId="3">
    <w:abstractNumId w:val="5"/>
  </w:num>
  <w:num w:numId="4">
    <w:abstractNumId w:val="2"/>
  </w:num>
  <w:num w:numId="5">
    <w:abstractNumId w:val="9"/>
  </w:num>
  <w:num w:numId="6">
    <w:abstractNumId w:val="8"/>
  </w:num>
  <w:num w:numId="7">
    <w:abstractNumId w:val="0"/>
  </w:num>
  <w:num w:numId="8">
    <w:abstractNumId w:val="1"/>
  </w:num>
  <w:num w:numId="9">
    <w:abstractNumId w:val="3"/>
  </w:num>
  <w:num w:numId="10">
    <w:abstractNumId w:val="10"/>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embedTrueTypeFonts/>
  <w:saveSubsetFonts/>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5ECB"/>
    <w:rsid w:val="000006E1"/>
    <w:rsid w:val="00001F98"/>
    <w:rsid w:val="000040E9"/>
    <w:rsid w:val="00011383"/>
    <w:rsid w:val="000147D0"/>
    <w:rsid w:val="00016B8C"/>
    <w:rsid w:val="00017D12"/>
    <w:rsid w:val="00027A39"/>
    <w:rsid w:val="00027F81"/>
    <w:rsid w:val="0003120D"/>
    <w:rsid w:val="000514AD"/>
    <w:rsid w:val="00053F5F"/>
    <w:rsid w:val="00070041"/>
    <w:rsid w:val="00070824"/>
    <w:rsid w:val="000819F9"/>
    <w:rsid w:val="00082F96"/>
    <w:rsid w:val="00084CF8"/>
    <w:rsid w:val="00085040"/>
    <w:rsid w:val="00091C5B"/>
    <w:rsid w:val="000922F3"/>
    <w:rsid w:val="00095B1F"/>
    <w:rsid w:val="000A2AE4"/>
    <w:rsid w:val="000A303C"/>
    <w:rsid w:val="000B0A18"/>
    <w:rsid w:val="000B60BA"/>
    <w:rsid w:val="000B614F"/>
    <w:rsid w:val="000B6732"/>
    <w:rsid w:val="000C24B6"/>
    <w:rsid w:val="000C2E9C"/>
    <w:rsid w:val="000D1DBA"/>
    <w:rsid w:val="000D2838"/>
    <w:rsid w:val="000D4159"/>
    <w:rsid w:val="000D6991"/>
    <w:rsid w:val="000D7F85"/>
    <w:rsid w:val="000F0C7D"/>
    <w:rsid w:val="000F47FA"/>
    <w:rsid w:val="000F4D27"/>
    <w:rsid w:val="001041E5"/>
    <w:rsid w:val="001119E1"/>
    <w:rsid w:val="0013027F"/>
    <w:rsid w:val="00135848"/>
    <w:rsid w:val="00136A61"/>
    <w:rsid w:val="00143601"/>
    <w:rsid w:val="001550F6"/>
    <w:rsid w:val="00160E1C"/>
    <w:rsid w:val="0018776A"/>
    <w:rsid w:val="00191DC1"/>
    <w:rsid w:val="001A24F5"/>
    <w:rsid w:val="001A3976"/>
    <w:rsid w:val="001A6839"/>
    <w:rsid w:val="001B5C09"/>
    <w:rsid w:val="001B6042"/>
    <w:rsid w:val="001B61D9"/>
    <w:rsid w:val="001C734A"/>
    <w:rsid w:val="001D72BE"/>
    <w:rsid w:val="001E1948"/>
    <w:rsid w:val="001E53C4"/>
    <w:rsid w:val="00215E3B"/>
    <w:rsid w:val="00225961"/>
    <w:rsid w:val="00231B21"/>
    <w:rsid w:val="00232136"/>
    <w:rsid w:val="00247720"/>
    <w:rsid w:val="002613AA"/>
    <w:rsid w:val="00265F21"/>
    <w:rsid w:val="00271F8D"/>
    <w:rsid w:val="002753A5"/>
    <w:rsid w:val="002844F1"/>
    <w:rsid w:val="0028617D"/>
    <w:rsid w:val="00291740"/>
    <w:rsid w:val="00293F22"/>
    <w:rsid w:val="002A19AE"/>
    <w:rsid w:val="002B0798"/>
    <w:rsid w:val="002B60AB"/>
    <w:rsid w:val="002C0CFA"/>
    <w:rsid w:val="002C13C8"/>
    <w:rsid w:val="002D487B"/>
    <w:rsid w:val="002E2910"/>
    <w:rsid w:val="002E5F65"/>
    <w:rsid w:val="002F0843"/>
    <w:rsid w:val="002F4273"/>
    <w:rsid w:val="00300EC4"/>
    <w:rsid w:val="00304E6E"/>
    <w:rsid w:val="003125C0"/>
    <w:rsid w:val="0031391B"/>
    <w:rsid w:val="003161BC"/>
    <w:rsid w:val="003214F9"/>
    <w:rsid w:val="00323D38"/>
    <w:rsid w:val="00326F0C"/>
    <w:rsid w:val="0033101D"/>
    <w:rsid w:val="00331F1D"/>
    <w:rsid w:val="003363C1"/>
    <w:rsid w:val="0033719F"/>
    <w:rsid w:val="00340994"/>
    <w:rsid w:val="0034508B"/>
    <w:rsid w:val="0035018F"/>
    <w:rsid w:val="0035290F"/>
    <w:rsid w:val="00355432"/>
    <w:rsid w:val="00357701"/>
    <w:rsid w:val="0036386D"/>
    <w:rsid w:val="00364A68"/>
    <w:rsid w:val="00365AEC"/>
    <w:rsid w:val="00373C74"/>
    <w:rsid w:val="003830ED"/>
    <w:rsid w:val="00383E98"/>
    <w:rsid w:val="00386D46"/>
    <w:rsid w:val="00393CB6"/>
    <w:rsid w:val="003A5540"/>
    <w:rsid w:val="003B17EF"/>
    <w:rsid w:val="003B4963"/>
    <w:rsid w:val="003B6CD5"/>
    <w:rsid w:val="003C047B"/>
    <w:rsid w:val="003D56F9"/>
    <w:rsid w:val="003D720A"/>
    <w:rsid w:val="0041496C"/>
    <w:rsid w:val="00415787"/>
    <w:rsid w:val="0043092E"/>
    <w:rsid w:val="004350B2"/>
    <w:rsid w:val="00446F71"/>
    <w:rsid w:val="0045549F"/>
    <w:rsid w:val="00455ECB"/>
    <w:rsid w:val="00456791"/>
    <w:rsid w:val="00460BFC"/>
    <w:rsid w:val="0046146A"/>
    <w:rsid w:val="0046449E"/>
    <w:rsid w:val="00466E41"/>
    <w:rsid w:val="00472B7C"/>
    <w:rsid w:val="00474624"/>
    <w:rsid w:val="0048011B"/>
    <w:rsid w:val="00481B98"/>
    <w:rsid w:val="004829C7"/>
    <w:rsid w:val="00482E38"/>
    <w:rsid w:val="00487374"/>
    <w:rsid w:val="00487D09"/>
    <w:rsid w:val="00491533"/>
    <w:rsid w:val="0049495D"/>
    <w:rsid w:val="00495821"/>
    <w:rsid w:val="00496DEA"/>
    <w:rsid w:val="004A26BC"/>
    <w:rsid w:val="004A27E3"/>
    <w:rsid w:val="004B090D"/>
    <w:rsid w:val="004C44E1"/>
    <w:rsid w:val="004D00DE"/>
    <w:rsid w:val="004D138B"/>
    <w:rsid w:val="004D3ED0"/>
    <w:rsid w:val="004D6FAB"/>
    <w:rsid w:val="004D76D6"/>
    <w:rsid w:val="004D79E8"/>
    <w:rsid w:val="004E29ED"/>
    <w:rsid w:val="004E32B0"/>
    <w:rsid w:val="004E718C"/>
    <w:rsid w:val="004F1DEC"/>
    <w:rsid w:val="004F258E"/>
    <w:rsid w:val="004F3AA4"/>
    <w:rsid w:val="004F4F9A"/>
    <w:rsid w:val="004F5FA1"/>
    <w:rsid w:val="00517018"/>
    <w:rsid w:val="0052128E"/>
    <w:rsid w:val="00525F96"/>
    <w:rsid w:val="005279DF"/>
    <w:rsid w:val="0053320F"/>
    <w:rsid w:val="0053466D"/>
    <w:rsid w:val="00540020"/>
    <w:rsid w:val="00542829"/>
    <w:rsid w:val="005459B3"/>
    <w:rsid w:val="005526AF"/>
    <w:rsid w:val="00554DB1"/>
    <w:rsid w:val="005617E4"/>
    <w:rsid w:val="00573F25"/>
    <w:rsid w:val="00584675"/>
    <w:rsid w:val="00585A39"/>
    <w:rsid w:val="00590018"/>
    <w:rsid w:val="00594074"/>
    <w:rsid w:val="005A2162"/>
    <w:rsid w:val="005A463A"/>
    <w:rsid w:val="005A575F"/>
    <w:rsid w:val="005A6795"/>
    <w:rsid w:val="005A72E4"/>
    <w:rsid w:val="005B6830"/>
    <w:rsid w:val="005C12D9"/>
    <w:rsid w:val="005C4F7A"/>
    <w:rsid w:val="005C7852"/>
    <w:rsid w:val="005C79B0"/>
    <w:rsid w:val="005D139D"/>
    <w:rsid w:val="005D364D"/>
    <w:rsid w:val="005D7D68"/>
    <w:rsid w:val="005E04CB"/>
    <w:rsid w:val="005F51AE"/>
    <w:rsid w:val="005F69A0"/>
    <w:rsid w:val="00602CB5"/>
    <w:rsid w:val="00603CA8"/>
    <w:rsid w:val="00604DC3"/>
    <w:rsid w:val="00605071"/>
    <w:rsid w:val="006126D3"/>
    <w:rsid w:val="00630B13"/>
    <w:rsid w:val="0064223E"/>
    <w:rsid w:val="00642240"/>
    <w:rsid w:val="00650F3F"/>
    <w:rsid w:val="00653159"/>
    <w:rsid w:val="00657917"/>
    <w:rsid w:val="006630A5"/>
    <w:rsid w:val="006669CD"/>
    <w:rsid w:val="00670093"/>
    <w:rsid w:val="006718A0"/>
    <w:rsid w:val="006719A8"/>
    <w:rsid w:val="00680E31"/>
    <w:rsid w:val="0068390A"/>
    <w:rsid w:val="00684CF7"/>
    <w:rsid w:val="006925A0"/>
    <w:rsid w:val="00696BD1"/>
    <w:rsid w:val="00697A48"/>
    <w:rsid w:val="006A376F"/>
    <w:rsid w:val="006A6207"/>
    <w:rsid w:val="006B5997"/>
    <w:rsid w:val="006C292D"/>
    <w:rsid w:val="006C646C"/>
    <w:rsid w:val="006E26CB"/>
    <w:rsid w:val="006E3273"/>
    <w:rsid w:val="006F1836"/>
    <w:rsid w:val="006F5F1F"/>
    <w:rsid w:val="00712F62"/>
    <w:rsid w:val="00725F43"/>
    <w:rsid w:val="00730FB4"/>
    <w:rsid w:val="0073123C"/>
    <w:rsid w:val="00737453"/>
    <w:rsid w:val="0074167C"/>
    <w:rsid w:val="00745870"/>
    <w:rsid w:val="00753CE0"/>
    <w:rsid w:val="00766EED"/>
    <w:rsid w:val="00770B68"/>
    <w:rsid w:val="00774868"/>
    <w:rsid w:val="0077629A"/>
    <w:rsid w:val="0077668A"/>
    <w:rsid w:val="0078691A"/>
    <w:rsid w:val="00787CF9"/>
    <w:rsid w:val="007A6773"/>
    <w:rsid w:val="007A7269"/>
    <w:rsid w:val="007B4BC0"/>
    <w:rsid w:val="007B6D22"/>
    <w:rsid w:val="007C69AB"/>
    <w:rsid w:val="007D0C83"/>
    <w:rsid w:val="007D1F0F"/>
    <w:rsid w:val="007D20A8"/>
    <w:rsid w:val="007D3B0D"/>
    <w:rsid w:val="007D7906"/>
    <w:rsid w:val="007E5BB8"/>
    <w:rsid w:val="007F0E34"/>
    <w:rsid w:val="007F16B1"/>
    <w:rsid w:val="007F2F6D"/>
    <w:rsid w:val="007F301E"/>
    <w:rsid w:val="007F35DC"/>
    <w:rsid w:val="007F7651"/>
    <w:rsid w:val="0080077E"/>
    <w:rsid w:val="00802F33"/>
    <w:rsid w:val="00812E26"/>
    <w:rsid w:val="008203D3"/>
    <w:rsid w:val="00825836"/>
    <w:rsid w:val="008310B3"/>
    <w:rsid w:val="00837B45"/>
    <w:rsid w:val="00841571"/>
    <w:rsid w:val="00845D99"/>
    <w:rsid w:val="00853F4F"/>
    <w:rsid w:val="00855A4A"/>
    <w:rsid w:val="00856AF4"/>
    <w:rsid w:val="00857339"/>
    <w:rsid w:val="008602A3"/>
    <w:rsid w:val="00861DAF"/>
    <w:rsid w:val="008707A2"/>
    <w:rsid w:val="00876B5A"/>
    <w:rsid w:val="0088453E"/>
    <w:rsid w:val="00890E88"/>
    <w:rsid w:val="00896AF9"/>
    <w:rsid w:val="008A1AA8"/>
    <w:rsid w:val="008A694D"/>
    <w:rsid w:val="008B5930"/>
    <w:rsid w:val="008B6187"/>
    <w:rsid w:val="008B7291"/>
    <w:rsid w:val="008C6DDF"/>
    <w:rsid w:val="008C71B6"/>
    <w:rsid w:val="008D1E44"/>
    <w:rsid w:val="008D37AC"/>
    <w:rsid w:val="008E00F0"/>
    <w:rsid w:val="008E17F3"/>
    <w:rsid w:val="008F4B09"/>
    <w:rsid w:val="008F76EC"/>
    <w:rsid w:val="009013DC"/>
    <w:rsid w:val="00906241"/>
    <w:rsid w:val="0091109D"/>
    <w:rsid w:val="009130C2"/>
    <w:rsid w:val="00916C60"/>
    <w:rsid w:val="009259A6"/>
    <w:rsid w:val="00926F76"/>
    <w:rsid w:val="00927363"/>
    <w:rsid w:val="009405E1"/>
    <w:rsid w:val="00951420"/>
    <w:rsid w:val="00953AFB"/>
    <w:rsid w:val="00956FFF"/>
    <w:rsid w:val="00961407"/>
    <w:rsid w:val="00965CA0"/>
    <w:rsid w:val="00966D6A"/>
    <w:rsid w:val="009727BB"/>
    <w:rsid w:val="009812B9"/>
    <w:rsid w:val="00983BD5"/>
    <w:rsid w:val="0098552F"/>
    <w:rsid w:val="0099270F"/>
    <w:rsid w:val="00995ED6"/>
    <w:rsid w:val="00997197"/>
    <w:rsid w:val="009A34A2"/>
    <w:rsid w:val="009A7053"/>
    <w:rsid w:val="009B40A4"/>
    <w:rsid w:val="009C04D0"/>
    <w:rsid w:val="009C1C96"/>
    <w:rsid w:val="009D6251"/>
    <w:rsid w:val="009D7A30"/>
    <w:rsid w:val="009E13FC"/>
    <w:rsid w:val="009E234D"/>
    <w:rsid w:val="009E30ED"/>
    <w:rsid w:val="009E5A29"/>
    <w:rsid w:val="009E5EB0"/>
    <w:rsid w:val="009F6C7A"/>
    <w:rsid w:val="009F6CD0"/>
    <w:rsid w:val="00A062FB"/>
    <w:rsid w:val="00A3442F"/>
    <w:rsid w:val="00A34F76"/>
    <w:rsid w:val="00A37A0A"/>
    <w:rsid w:val="00A44328"/>
    <w:rsid w:val="00A46605"/>
    <w:rsid w:val="00A505AB"/>
    <w:rsid w:val="00A532D1"/>
    <w:rsid w:val="00A60953"/>
    <w:rsid w:val="00A76EF1"/>
    <w:rsid w:val="00A770A8"/>
    <w:rsid w:val="00A773ED"/>
    <w:rsid w:val="00A83644"/>
    <w:rsid w:val="00A83D2D"/>
    <w:rsid w:val="00A83E71"/>
    <w:rsid w:val="00A8540C"/>
    <w:rsid w:val="00A93E5E"/>
    <w:rsid w:val="00A95F3D"/>
    <w:rsid w:val="00AA177C"/>
    <w:rsid w:val="00AA23A8"/>
    <w:rsid w:val="00AA36FD"/>
    <w:rsid w:val="00AA406C"/>
    <w:rsid w:val="00AB1E54"/>
    <w:rsid w:val="00AC00E8"/>
    <w:rsid w:val="00AE1A46"/>
    <w:rsid w:val="00AE53E3"/>
    <w:rsid w:val="00AF0922"/>
    <w:rsid w:val="00AF1503"/>
    <w:rsid w:val="00AF1F57"/>
    <w:rsid w:val="00AF5CC5"/>
    <w:rsid w:val="00B00D18"/>
    <w:rsid w:val="00B03070"/>
    <w:rsid w:val="00B031B8"/>
    <w:rsid w:val="00B1032A"/>
    <w:rsid w:val="00B2103E"/>
    <w:rsid w:val="00B26B33"/>
    <w:rsid w:val="00B30B28"/>
    <w:rsid w:val="00B338F2"/>
    <w:rsid w:val="00B41ABD"/>
    <w:rsid w:val="00B43988"/>
    <w:rsid w:val="00B50BC2"/>
    <w:rsid w:val="00B50D83"/>
    <w:rsid w:val="00B535FC"/>
    <w:rsid w:val="00B53AE0"/>
    <w:rsid w:val="00B54D90"/>
    <w:rsid w:val="00B55A79"/>
    <w:rsid w:val="00B57B8F"/>
    <w:rsid w:val="00B6151C"/>
    <w:rsid w:val="00B7090E"/>
    <w:rsid w:val="00B70AC9"/>
    <w:rsid w:val="00B757A3"/>
    <w:rsid w:val="00B82770"/>
    <w:rsid w:val="00B83D3E"/>
    <w:rsid w:val="00B84E75"/>
    <w:rsid w:val="00B91718"/>
    <w:rsid w:val="00BB039B"/>
    <w:rsid w:val="00BB0BDA"/>
    <w:rsid w:val="00BB5252"/>
    <w:rsid w:val="00BC030C"/>
    <w:rsid w:val="00BC1FE9"/>
    <w:rsid w:val="00BC668D"/>
    <w:rsid w:val="00BD1236"/>
    <w:rsid w:val="00BD3B79"/>
    <w:rsid w:val="00BD6279"/>
    <w:rsid w:val="00BE2CDA"/>
    <w:rsid w:val="00BE740A"/>
    <w:rsid w:val="00BF1BA5"/>
    <w:rsid w:val="00BF24BC"/>
    <w:rsid w:val="00BF30B9"/>
    <w:rsid w:val="00BF44D6"/>
    <w:rsid w:val="00BF5445"/>
    <w:rsid w:val="00C0418F"/>
    <w:rsid w:val="00C05CF5"/>
    <w:rsid w:val="00C13B16"/>
    <w:rsid w:val="00C21B2B"/>
    <w:rsid w:val="00C25D9C"/>
    <w:rsid w:val="00C37E81"/>
    <w:rsid w:val="00C47021"/>
    <w:rsid w:val="00C55AFA"/>
    <w:rsid w:val="00C64FAD"/>
    <w:rsid w:val="00C6748B"/>
    <w:rsid w:val="00C721E4"/>
    <w:rsid w:val="00C757BF"/>
    <w:rsid w:val="00C77A54"/>
    <w:rsid w:val="00C8077D"/>
    <w:rsid w:val="00C873E1"/>
    <w:rsid w:val="00C904EE"/>
    <w:rsid w:val="00C949B9"/>
    <w:rsid w:val="00CC07FE"/>
    <w:rsid w:val="00CC09A6"/>
    <w:rsid w:val="00CD3E9E"/>
    <w:rsid w:val="00CD788D"/>
    <w:rsid w:val="00CE10AD"/>
    <w:rsid w:val="00CF1E50"/>
    <w:rsid w:val="00CF4D75"/>
    <w:rsid w:val="00D17B10"/>
    <w:rsid w:val="00D203CB"/>
    <w:rsid w:val="00D238CF"/>
    <w:rsid w:val="00D23A7C"/>
    <w:rsid w:val="00D26A32"/>
    <w:rsid w:val="00D30D0A"/>
    <w:rsid w:val="00D35719"/>
    <w:rsid w:val="00D36F42"/>
    <w:rsid w:val="00D416C9"/>
    <w:rsid w:val="00D430AF"/>
    <w:rsid w:val="00D5097C"/>
    <w:rsid w:val="00D56099"/>
    <w:rsid w:val="00D61D55"/>
    <w:rsid w:val="00D63E11"/>
    <w:rsid w:val="00D67C34"/>
    <w:rsid w:val="00D83A05"/>
    <w:rsid w:val="00D913C8"/>
    <w:rsid w:val="00D9412B"/>
    <w:rsid w:val="00D9693E"/>
    <w:rsid w:val="00DA2AB9"/>
    <w:rsid w:val="00DA616A"/>
    <w:rsid w:val="00DB1951"/>
    <w:rsid w:val="00DB449B"/>
    <w:rsid w:val="00DC73F2"/>
    <w:rsid w:val="00DD27C2"/>
    <w:rsid w:val="00DD41B1"/>
    <w:rsid w:val="00DE091D"/>
    <w:rsid w:val="00DE09A2"/>
    <w:rsid w:val="00DE129C"/>
    <w:rsid w:val="00DE1349"/>
    <w:rsid w:val="00DE1676"/>
    <w:rsid w:val="00DE19C2"/>
    <w:rsid w:val="00DE3B40"/>
    <w:rsid w:val="00DE5382"/>
    <w:rsid w:val="00DE62ED"/>
    <w:rsid w:val="00DE64CF"/>
    <w:rsid w:val="00DE6E6E"/>
    <w:rsid w:val="00E0305A"/>
    <w:rsid w:val="00E03171"/>
    <w:rsid w:val="00E037A7"/>
    <w:rsid w:val="00E06E3A"/>
    <w:rsid w:val="00E1292B"/>
    <w:rsid w:val="00E143E8"/>
    <w:rsid w:val="00E145AE"/>
    <w:rsid w:val="00E21998"/>
    <w:rsid w:val="00E27616"/>
    <w:rsid w:val="00E402B2"/>
    <w:rsid w:val="00E42DA5"/>
    <w:rsid w:val="00E43540"/>
    <w:rsid w:val="00E463C8"/>
    <w:rsid w:val="00E56766"/>
    <w:rsid w:val="00E609F9"/>
    <w:rsid w:val="00E63933"/>
    <w:rsid w:val="00E66840"/>
    <w:rsid w:val="00E750F8"/>
    <w:rsid w:val="00E76C7C"/>
    <w:rsid w:val="00E92173"/>
    <w:rsid w:val="00EA098E"/>
    <w:rsid w:val="00EB4C32"/>
    <w:rsid w:val="00EC08A5"/>
    <w:rsid w:val="00EC3C57"/>
    <w:rsid w:val="00ED1B70"/>
    <w:rsid w:val="00ED3321"/>
    <w:rsid w:val="00ED3807"/>
    <w:rsid w:val="00ED7428"/>
    <w:rsid w:val="00EE11BF"/>
    <w:rsid w:val="00EE2576"/>
    <w:rsid w:val="00EE4DBD"/>
    <w:rsid w:val="00EE6110"/>
    <w:rsid w:val="00EF6503"/>
    <w:rsid w:val="00F02E78"/>
    <w:rsid w:val="00F13B0C"/>
    <w:rsid w:val="00F21CE6"/>
    <w:rsid w:val="00F228CD"/>
    <w:rsid w:val="00F24AC9"/>
    <w:rsid w:val="00F30188"/>
    <w:rsid w:val="00F32B50"/>
    <w:rsid w:val="00F32B97"/>
    <w:rsid w:val="00F331DE"/>
    <w:rsid w:val="00F336C5"/>
    <w:rsid w:val="00F3703E"/>
    <w:rsid w:val="00F3791C"/>
    <w:rsid w:val="00F4136C"/>
    <w:rsid w:val="00F43E5F"/>
    <w:rsid w:val="00F51D9D"/>
    <w:rsid w:val="00F53248"/>
    <w:rsid w:val="00F57A79"/>
    <w:rsid w:val="00F60922"/>
    <w:rsid w:val="00F63B71"/>
    <w:rsid w:val="00F80EBD"/>
    <w:rsid w:val="00F82999"/>
    <w:rsid w:val="00F86F72"/>
    <w:rsid w:val="00F87328"/>
    <w:rsid w:val="00F9001A"/>
    <w:rsid w:val="00F950A2"/>
    <w:rsid w:val="00F968E2"/>
    <w:rsid w:val="00FA0069"/>
    <w:rsid w:val="00FA1991"/>
    <w:rsid w:val="00FA2AF0"/>
    <w:rsid w:val="00FA7E5F"/>
    <w:rsid w:val="00FB2B94"/>
    <w:rsid w:val="00FB7190"/>
    <w:rsid w:val="00FC00E2"/>
    <w:rsid w:val="00FC1218"/>
    <w:rsid w:val="00FC1CF2"/>
    <w:rsid w:val="00FC2A8D"/>
    <w:rsid w:val="00FE05CD"/>
    <w:rsid w:val="00FF0687"/>
    <w:rsid w:val="00FF33DB"/>
    <w:rsid w:val="00FF3DF7"/>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C71E098A-93E8-4004-9296-E2BFDE6001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2E26"/>
    <w:pPr>
      <w:spacing w:after="200" w:line="276" w:lineRule="auto"/>
    </w:pPr>
    <w:rPr>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455ECB"/>
    <w:pPr>
      <w:tabs>
        <w:tab w:val="center" w:pos="4252"/>
        <w:tab w:val="right" w:pos="8504"/>
      </w:tabs>
      <w:spacing w:after="0" w:line="240" w:lineRule="auto"/>
    </w:pPr>
    <w:rPr>
      <w:rFonts w:ascii="Times New Roman" w:hAnsi="Times New Roman"/>
      <w:sz w:val="24"/>
      <w:szCs w:val="24"/>
      <w:lang w:val="es-ES" w:eastAsia="es-ES"/>
    </w:rPr>
  </w:style>
  <w:style w:type="character" w:customStyle="1" w:styleId="EncabezadoCar">
    <w:name w:val="Encabezado Car"/>
    <w:basedOn w:val="Fuentedeprrafopredeter"/>
    <w:link w:val="Encabezado"/>
    <w:rsid w:val="00455ECB"/>
    <w:rPr>
      <w:rFonts w:ascii="Times New Roman" w:eastAsia="Times New Roman" w:hAnsi="Times New Roman" w:cs="Times New Roman"/>
      <w:sz w:val="24"/>
      <w:szCs w:val="24"/>
      <w:lang w:val="es-ES" w:eastAsia="es-ES"/>
    </w:rPr>
  </w:style>
  <w:style w:type="paragraph" w:styleId="Piedepgina">
    <w:name w:val="footer"/>
    <w:basedOn w:val="Normal"/>
    <w:link w:val="PiedepginaCar"/>
    <w:rsid w:val="00455ECB"/>
    <w:pPr>
      <w:tabs>
        <w:tab w:val="center" w:pos="4252"/>
        <w:tab w:val="right" w:pos="8504"/>
      </w:tabs>
      <w:spacing w:after="0" w:line="240" w:lineRule="auto"/>
    </w:pPr>
    <w:rPr>
      <w:rFonts w:ascii="Times New Roman" w:hAnsi="Times New Roman"/>
      <w:sz w:val="24"/>
      <w:szCs w:val="24"/>
      <w:lang w:val="es-ES" w:eastAsia="es-ES"/>
    </w:rPr>
  </w:style>
  <w:style w:type="character" w:customStyle="1" w:styleId="PiedepginaCar">
    <w:name w:val="Pie de página Car"/>
    <w:basedOn w:val="Fuentedeprrafopredeter"/>
    <w:link w:val="Piedepgina"/>
    <w:rsid w:val="00455ECB"/>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B50BC2"/>
    <w:pPr>
      <w:spacing w:after="0" w:line="240" w:lineRule="auto"/>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B50BC2"/>
    <w:rPr>
      <w:rFonts w:ascii="Lucida Grande" w:hAnsi="Lucida Grande" w:cs="Lucida Grande"/>
      <w:sz w:val="18"/>
      <w:szCs w:val="18"/>
    </w:rPr>
  </w:style>
  <w:style w:type="paragraph" w:styleId="Prrafodelista">
    <w:name w:val="List Paragraph"/>
    <w:basedOn w:val="Normal"/>
    <w:uiPriority w:val="34"/>
    <w:qFormat/>
    <w:rsid w:val="00F43E5F"/>
    <w:pPr>
      <w:ind w:left="720"/>
      <w:contextualSpacing/>
    </w:pPr>
  </w:style>
  <w:style w:type="paragraph" w:styleId="Sinespaciado">
    <w:name w:val="No Spacing"/>
    <w:uiPriority w:val="1"/>
    <w:qFormat/>
    <w:rsid w:val="00F43E5F"/>
    <w:rPr>
      <w:rFonts w:eastAsia="Calibri"/>
      <w:sz w:val="22"/>
      <w:szCs w:val="22"/>
      <w:lang w:eastAsia="en-US"/>
    </w:rPr>
  </w:style>
  <w:style w:type="paragraph" w:customStyle="1" w:styleId="Default">
    <w:name w:val="Default"/>
    <w:rsid w:val="00FC00E2"/>
    <w:pPr>
      <w:autoSpaceDE w:val="0"/>
      <w:autoSpaceDN w:val="0"/>
      <w:adjustRightInd w:val="0"/>
    </w:pPr>
    <w:rPr>
      <w:rFonts w:cs="Calibri"/>
      <w:color w:val="000000"/>
      <w:sz w:val="24"/>
      <w:szCs w:val="24"/>
    </w:rPr>
  </w:style>
  <w:style w:type="character" w:styleId="Hipervnculo">
    <w:name w:val="Hyperlink"/>
    <w:basedOn w:val="Fuentedeprrafopredeter"/>
    <w:uiPriority w:val="99"/>
    <w:unhideWhenUsed/>
    <w:rsid w:val="000B614F"/>
    <w:rPr>
      <w:color w:val="0000FF" w:themeColor="hyperlink"/>
      <w:u w:val="single"/>
    </w:rPr>
  </w:style>
  <w:style w:type="paragraph" w:styleId="NormalWeb">
    <w:name w:val="Normal (Web)"/>
    <w:basedOn w:val="Normal"/>
    <w:uiPriority w:val="99"/>
    <w:unhideWhenUsed/>
    <w:rsid w:val="000B614F"/>
    <w:pPr>
      <w:spacing w:before="100" w:beforeAutospacing="1" w:after="100" w:afterAutospacing="1" w:line="240" w:lineRule="auto"/>
    </w:pPr>
    <w:rPr>
      <w:rFonts w:ascii="Times New Roman" w:hAnsi="Times New Roman"/>
      <w:sz w:val="24"/>
      <w:szCs w:val="24"/>
    </w:rPr>
  </w:style>
  <w:style w:type="paragraph" w:customStyle="1" w:styleId="xmsonormal">
    <w:name w:val="x_msonormal"/>
    <w:basedOn w:val="Normal"/>
    <w:rsid w:val="000B614F"/>
    <w:pPr>
      <w:spacing w:before="100" w:beforeAutospacing="1" w:after="100" w:afterAutospacing="1" w:line="240" w:lineRule="auto"/>
    </w:pPr>
    <w:rPr>
      <w:rFonts w:ascii="Times New Roman" w:hAnsi="Times New Roman"/>
      <w:sz w:val="24"/>
      <w:szCs w:val="24"/>
    </w:rPr>
  </w:style>
  <w:style w:type="character" w:customStyle="1" w:styleId="apple-converted-space">
    <w:name w:val="apple-converted-space"/>
    <w:basedOn w:val="Fuentedeprrafopredeter"/>
    <w:rsid w:val="00787CF9"/>
  </w:style>
  <w:style w:type="paragraph" w:styleId="Textonotapie">
    <w:name w:val="footnote text"/>
    <w:basedOn w:val="Normal"/>
    <w:link w:val="TextonotapieCar"/>
    <w:uiPriority w:val="99"/>
    <w:semiHidden/>
    <w:unhideWhenUsed/>
    <w:rsid w:val="00DE09A2"/>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DE09A2"/>
  </w:style>
  <w:style w:type="character" w:styleId="Refdenotaalpie">
    <w:name w:val="footnote reference"/>
    <w:basedOn w:val="Fuentedeprrafopredeter"/>
    <w:uiPriority w:val="99"/>
    <w:semiHidden/>
    <w:unhideWhenUsed/>
    <w:rsid w:val="00DE09A2"/>
    <w:rPr>
      <w:vertAlign w:val="superscript"/>
    </w:rPr>
  </w:style>
  <w:style w:type="paragraph" w:customStyle="1" w:styleId="Texto">
    <w:name w:val="Texto"/>
    <w:basedOn w:val="Normal"/>
    <w:link w:val="TextoCar"/>
    <w:rsid w:val="005E04CB"/>
    <w:pPr>
      <w:spacing w:after="101" w:line="216" w:lineRule="exact"/>
      <w:ind w:firstLine="288"/>
      <w:jc w:val="both"/>
    </w:pPr>
    <w:rPr>
      <w:rFonts w:ascii="Arial" w:hAnsi="Arial" w:cs="Arial"/>
      <w:sz w:val="18"/>
      <w:szCs w:val="20"/>
      <w:lang w:val="es-ES" w:eastAsia="es-ES"/>
    </w:rPr>
  </w:style>
  <w:style w:type="character" w:customStyle="1" w:styleId="TextoCar">
    <w:name w:val="Texto Car"/>
    <w:link w:val="Texto"/>
    <w:locked/>
    <w:rsid w:val="005E04CB"/>
    <w:rPr>
      <w:rFonts w:ascii="Arial" w:hAnsi="Arial" w:cs="Arial"/>
      <w:sz w:val="18"/>
      <w:lang w:val="es-ES" w:eastAsia="es-ES"/>
    </w:rPr>
  </w:style>
  <w:style w:type="table" w:styleId="Tabladecuadrcula6concolores-nfasis3">
    <w:name w:val="Grid Table 6 Colorful Accent 3"/>
    <w:basedOn w:val="Tablanormal"/>
    <w:uiPriority w:val="51"/>
    <w:rsid w:val="001550F6"/>
    <w:rPr>
      <w:rFonts w:asciiTheme="minorHAnsi" w:eastAsiaTheme="minorHAnsi" w:hAnsiTheme="minorHAnsi" w:cstheme="minorBidi"/>
      <w:color w:val="76923C" w:themeColor="accent3" w:themeShade="BF"/>
      <w:sz w:val="22"/>
      <w:szCs w:val="22"/>
      <w:lang w:eastAsia="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Tablaconcuadrcula">
    <w:name w:val="Table Grid"/>
    <w:basedOn w:val="Tablanormal"/>
    <w:uiPriority w:val="39"/>
    <w:rsid w:val="00845D9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695831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36970D-F8AC-48E8-AC22-ACBCE0AB23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151</TotalTime>
  <Pages>5</Pages>
  <Words>1052</Words>
  <Characters>5786</Characters>
  <Application>Microsoft Office Word</Application>
  <DocSecurity>0</DocSecurity>
  <Lines>48</Lines>
  <Paragraphs>13</Paragraphs>
  <ScaleCrop>false</ScaleCrop>
  <HeadingPairs>
    <vt:vector size="2" baseType="variant">
      <vt:variant>
        <vt:lpstr>Título</vt:lpstr>
      </vt:variant>
      <vt:variant>
        <vt:i4>1</vt:i4>
      </vt:variant>
    </vt:vector>
  </HeadingPairs>
  <TitlesOfParts>
    <vt:vector size="1" baseType="lpstr">
      <vt:lpstr>MEMBRETE DPESLP</vt:lpstr>
    </vt:vector>
  </TitlesOfParts>
  <Company/>
  <LinksUpToDate>false</LinksUpToDate>
  <CharactersWithSpaces>6825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MEMBRETE DPESLP</dc:title>
  <dc:creator>P3P3HDZ</dc:creator>
  <cp:keywords>Imagen Institucional</cp:keywords>
  <cp:lastModifiedBy>UNIDAD_TRANSPARENCIA</cp:lastModifiedBy>
  <cp:revision>163</cp:revision>
  <cp:lastPrinted>2020-02-07T19:09:00Z</cp:lastPrinted>
  <dcterms:created xsi:type="dcterms:W3CDTF">2020-02-20T21:38:00Z</dcterms:created>
  <dcterms:modified xsi:type="dcterms:W3CDTF">2020-03-10T23:06:00Z</dcterms:modified>
</cp:coreProperties>
</file>