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4E6283">
        <w:rPr>
          <w:rFonts w:ascii="Arial Narrow" w:hAnsi="Arial Narrow"/>
          <w:b/>
        </w:rPr>
        <w:t>206</w:t>
      </w:r>
      <w:r w:rsidR="00D6134D">
        <w:rPr>
          <w:rFonts w:ascii="Arial Narrow" w:hAnsi="Arial Narrow"/>
          <w:b/>
        </w:rPr>
        <w:t>/201</w:t>
      </w:r>
      <w:r w:rsidR="004E6283">
        <w:rPr>
          <w:rFonts w:ascii="Arial Narrow" w:hAnsi="Arial Narrow"/>
          <w:b/>
        </w:rPr>
        <w:t>8</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3A32F3" w:rsidP="000431DD">
      <w:pPr>
        <w:pStyle w:val="Sinespaciado"/>
        <w:ind w:left="3969"/>
        <w:jc w:val="both"/>
        <w:rPr>
          <w:rFonts w:ascii="Arial Narrow" w:hAnsi="Arial Narrow"/>
          <w:color w:val="FF0000"/>
        </w:rPr>
      </w:pPr>
      <w:r>
        <w:rPr>
          <w:rFonts w:ascii="Arial" w:hAnsi="Arial" w:cs="Arial"/>
          <w:b/>
          <w:bCs/>
        </w:rPr>
        <w:t>**********</w:t>
      </w:r>
      <w:r w:rsidR="00163359">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4E6283" w:rsidP="000431DD">
      <w:pPr>
        <w:pStyle w:val="Sinespaciado"/>
        <w:ind w:left="3969"/>
        <w:jc w:val="both"/>
        <w:rPr>
          <w:rFonts w:ascii="Arial Narrow" w:hAnsi="Arial Narrow"/>
          <w:color w:val="000000"/>
        </w:rPr>
      </w:pPr>
      <w:r>
        <w:rPr>
          <w:rFonts w:ascii="Arial Narrow" w:hAnsi="Arial Narrow"/>
          <w:color w:val="000000"/>
        </w:rPr>
        <w:t xml:space="preserve">DIRECTOR DEL </w:t>
      </w:r>
      <w:r w:rsidR="00186B9D">
        <w:rPr>
          <w:rFonts w:ascii="Arial Narrow" w:hAnsi="Arial Narrow"/>
          <w:color w:val="000000"/>
        </w:rPr>
        <w:t xml:space="preserve">INSTITUTO </w:t>
      </w:r>
      <w:r w:rsidR="009D01D0">
        <w:rPr>
          <w:rFonts w:ascii="Arial Narrow" w:hAnsi="Arial Narrow"/>
          <w:color w:val="000000"/>
        </w:rPr>
        <w:t>REGISTR</w:t>
      </w:r>
      <w:r w:rsidR="00186B9D">
        <w:rPr>
          <w:rFonts w:ascii="Arial Narrow" w:hAnsi="Arial Narrow"/>
          <w:color w:val="000000"/>
        </w:rPr>
        <w:t>AL Y CATASTRAL DEL ESTADO DE SAN LUIS POTOSI Y OTRA AUTORIDAD.</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4E6283">
        <w:rPr>
          <w:rFonts w:ascii="Arial Narrow" w:hAnsi="Arial Narrow"/>
          <w:sz w:val="28"/>
          <w:szCs w:val="28"/>
        </w:rPr>
        <w:t>cinco de febrero de dos mil veinte.</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163359">
        <w:rPr>
          <w:rFonts w:ascii="Arial Narrow" w:hAnsi="Arial Narrow"/>
          <w:color w:val="000000"/>
          <w:sz w:val="28"/>
          <w:szCs w:val="28"/>
        </w:rPr>
        <w:t xml:space="preserve"> </w:t>
      </w:r>
      <w:r w:rsidR="004E6283">
        <w:rPr>
          <w:rFonts w:ascii="Arial Narrow" w:hAnsi="Arial Narrow"/>
          <w:b/>
          <w:color w:val="000000"/>
          <w:sz w:val="28"/>
          <w:szCs w:val="28"/>
        </w:rPr>
        <w:t>206</w:t>
      </w:r>
      <w:r w:rsidR="00D6134D" w:rsidRPr="003456E6">
        <w:rPr>
          <w:rFonts w:ascii="Arial Narrow" w:hAnsi="Arial Narrow"/>
          <w:b/>
          <w:color w:val="000000"/>
          <w:sz w:val="28"/>
          <w:szCs w:val="28"/>
        </w:rPr>
        <w:t>/201</w:t>
      </w:r>
      <w:r w:rsidR="004E6283">
        <w:rPr>
          <w:rFonts w:ascii="Arial Narrow" w:hAnsi="Arial Narrow"/>
          <w:b/>
          <w:color w:val="000000"/>
          <w:sz w:val="28"/>
          <w:szCs w:val="28"/>
        </w:rPr>
        <w:t>8</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3A32F3">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9D01D0">
        <w:rPr>
          <w:rFonts w:ascii="Arial Narrow" w:hAnsi="Arial Narrow"/>
          <w:color w:val="000000"/>
          <w:sz w:val="28"/>
          <w:szCs w:val="28"/>
        </w:rPr>
        <w:t>l</w:t>
      </w:r>
      <w:r w:rsidR="00186B9D">
        <w:rPr>
          <w:rFonts w:ascii="Arial Narrow" w:hAnsi="Arial Narrow"/>
          <w:color w:val="000000"/>
          <w:sz w:val="28"/>
          <w:szCs w:val="28"/>
        </w:rPr>
        <w:t xml:space="preserve"> </w:t>
      </w:r>
      <w:r w:rsidR="004E6283">
        <w:rPr>
          <w:rFonts w:ascii="Arial Narrow" w:hAnsi="Arial Narrow"/>
          <w:color w:val="000000"/>
          <w:sz w:val="28"/>
          <w:szCs w:val="28"/>
        </w:rPr>
        <w:t xml:space="preserve">DIRECTOR DEL </w:t>
      </w:r>
      <w:r w:rsidR="00186B9D">
        <w:rPr>
          <w:rFonts w:ascii="Arial Narrow" w:hAnsi="Arial Narrow"/>
          <w:color w:val="000000"/>
          <w:sz w:val="28"/>
          <w:szCs w:val="28"/>
        </w:rPr>
        <w:t>INSTITUTO REGISTRAL Y CATASTRAL DEL ESTADO DE SAN LUIS POTOSI Y OTRA AUTORIDAD</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4E6283">
        <w:rPr>
          <w:rFonts w:ascii="Arial Narrow" w:hAnsi="Arial Narrow"/>
          <w:sz w:val="28"/>
          <w:szCs w:val="28"/>
        </w:rPr>
        <w:t>cinco de marzo de dos mil dieciocho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3A32F3">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05D0D" w:rsidRPr="001A0AAA" w:rsidRDefault="00405D0D" w:rsidP="003456E6">
      <w:pPr>
        <w:pStyle w:val="Sinespaciado"/>
        <w:spacing w:line="360" w:lineRule="auto"/>
        <w:ind w:firstLine="709"/>
        <w:jc w:val="both"/>
        <w:rPr>
          <w:rFonts w:ascii="Arial Narrow" w:hAnsi="Arial Narrow"/>
          <w:sz w:val="24"/>
          <w:szCs w:val="24"/>
        </w:rPr>
      </w:pPr>
      <w:r w:rsidRPr="001A0AAA">
        <w:rPr>
          <w:rFonts w:ascii="Arial Narrow" w:hAnsi="Arial Narrow"/>
          <w:sz w:val="24"/>
          <w:szCs w:val="24"/>
        </w:rPr>
        <w:t>“…</w:t>
      </w:r>
    </w:p>
    <w:p w:rsidR="001A0AAA" w:rsidRPr="001A0AAA" w:rsidRDefault="004E6283" w:rsidP="001A0AAA">
      <w:pPr>
        <w:pStyle w:val="Prrafodelista"/>
        <w:numPr>
          <w:ilvl w:val="0"/>
          <w:numId w:val="7"/>
        </w:numPr>
        <w:spacing w:line="360" w:lineRule="auto"/>
        <w:jc w:val="both"/>
        <w:rPr>
          <w:rFonts w:ascii="Arial Narrow" w:hAnsi="Arial Narrow" w:cs="Arial"/>
          <w:color w:val="FF0000"/>
          <w:lang w:val="es-ES"/>
        </w:rPr>
      </w:pPr>
      <w:r>
        <w:rPr>
          <w:rFonts w:ascii="Arial Narrow" w:hAnsi="Arial Narrow" w:cs="Arial"/>
          <w:color w:val="FF0000"/>
          <w:lang w:val="es-ES"/>
        </w:rPr>
        <w:t xml:space="preserve">Director del </w:t>
      </w:r>
      <w:r w:rsidR="001A0AAA" w:rsidRPr="001A0AAA">
        <w:rPr>
          <w:rFonts w:ascii="Arial Narrow" w:hAnsi="Arial Narrow" w:cs="Arial"/>
          <w:color w:val="FF0000"/>
          <w:lang w:val="es-ES"/>
        </w:rPr>
        <w:t>Instituto Registral y Catastral del Estado de San Luis Potosí; y,</w:t>
      </w:r>
    </w:p>
    <w:p w:rsidR="001A0AAA" w:rsidRPr="001A0AAA" w:rsidRDefault="001A0AAA" w:rsidP="001A0AAA">
      <w:pPr>
        <w:pStyle w:val="Prrafodelista"/>
        <w:numPr>
          <w:ilvl w:val="0"/>
          <w:numId w:val="7"/>
        </w:numPr>
        <w:spacing w:line="360" w:lineRule="auto"/>
        <w:jc w:val="both"/>
        <w:rPr>
          <w:rFonts w:ascii="Arial Narrow" w:hAnsi="Arial Narrow" w:cs="Arial"/>
          <w:color w:val="FF0000"/>
          <w:lang w:val="es-ES"/>
        </w:rPr>
      </w:pPr>
      <w:r w:rsidRPr="001A0AAA">
        <w:rPr>
          <w:rFonts w:ascii="Arial Narrow" w:hAnsi="Arial Narrow" w:cs="Arial"/>
          <w:color w:val="FF0000"/>
          <w:lang w:val="es-ES"/>
        </w:rPr>
        <w:t>Subdirectora del Registro Público de la Propiedad de San Luis Potosí….”</w:t>
      </w:r>
    </w:p>
    <w:p w:rsidR="005E30D6" w:rsidRDefault="005E30D6" w:rsidP="001A0AAA">
      <w:pPr>
        <w:pStyle w:val="Sinespaciado"/>
        <w:spacing w:line="360" w:lineRule="auto"/>
        <w:jc w:val="both"/>
        <w:rPr>
          <w:rFonts w:ascii="Arial Narrow" w:hAnsi="Arial Narrow"/>
          <w:sz w:val="24"/>
          <w:szCs w:val="24"/>
        </w:rPr>
      </w:pPr>
    </w:p>
    <w:p w:rsidR="004E5C2E" w:rsidRDefault="001506E1" w:rsidP="001506E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 impugnado</w:t>
      </w:r>
      <w:r w:rsidR="0065324C">
        <w:rPr>
          <w:rFonts w:ascii="Arial Narrow" w:hAnsi="Arial Narrow"/>
          <w:sz w:val="28"/>
          <w:szCs w:val="28"/>
        </w:rPr>
        <w:t xml:space="preserve"> el que se menciona</w:t>
      </w:r>
      <w:r>
        <w:rPr>
          <w:rFonts w:ascii="Arial Narrow" w:hAnsi="Arial Narrow"/>
          <w:sz w:val="28"/>
          <w:szCs w:val="28"/>
        </w:rPr>
        <w:t xml:space="preserve"> a continuación</w:t>
      </w:r>
      <w:r w:rsidR="000431DD" w:rsidRPr="003456E6">
        <w:rPr>
          <w:rFonts w:ascii="Arial Narrow" w:hAnsi="Arial Narrow"/>
          <w:sz w:val="28"/>
          <w:szCs w:val="28"/>
        </w:rPr>
        <w:t xml:space="preserve">: </w:t>
      </w:r>
    </w:p>
    <w:p w:rsidR="005E30D6" w:rsidRPr="005E30D6" w:rsidRDefault="005E30D6" w:rsidP="005E30D6">
      <w:pPr>
        <w:tabs>
          <w:tab w:val="num" w:pos="4248"/>
        </w:tabs>
        <w:spacing w:line="360" w:lineRule="auto"/>
        <w:jc w:val="both"/>
        <w:rPr>
          <w:rFonts w:ascii="Arial Narrow" w:eastAsia="Times New Roman" w:hAnsi="Arial Narrow" w:cs="Arial"/>
          <w:sz w:val="24"/>
          <w:szCs w:val="24"/>
          <w:lang w:val="es-ES_tradnl" w:eastAsia="es-ES"/>
        </w:rPr>
      </w:pPr>
      <w:r>
        <w:rPr>
          <w:rFonts w:ascii="Arial Narrow" w:eastAsia="Times New Roman" w:hAnsi="Arial Narrow" w:cs="Arial"/>
          <w:sz w:val="24"/>
          <w:szCs w:val="24"/>
          <w:lang w:val="es-ES_tradnl" w:eastAsia="es-ES"/>
        </w:rPr>
        <w:t xml:space="preserve">                </w:t>
      </w:r>
    </w:p>
    <w:p w:rsidR="00AF61B8" w:rsidRPr="0065324C" w:rsidRDefault="001A0AAA" w:rsidP="0065324C">
      <w:pPr>
        <w:spacing w:line="360" w:lineRule="auto"/>
        <w:ind w:firstLine="708"/>
        <w:jc w:val="both"/>
        <w:rPr>
          <w:rFonts w:ascii="Arial Narrow" w:hAnsi="Arial Narrow" w:cs="Arial"/>
          <w:color w:val="FF0000"/>
          <w:sz w:val="24"/>
          <w:szCs w:val="24"/>
          <w:lang w:val="es-ES"/>
        </w:rPr>
      </w:pPr>
      <w:r w:rsidRPr="001A0AAA">
        <w:rPr>
          <w:rFonts w:ascii="Arial Narrow" w:hAnsi="Arial Narrow" w:cs="Arial"/>
          <w:b/>
          <w:color w:val="FF0000"/>
          <w:sz w:val="24"/>
          <w:szCs w:val="24"/>
          <w:lang w:val="es-ES"/>
        </w:rPr>
        <w:t>“…</w:t>
      </w:r>
      <w:r w:rsidRPr="001A0AAA">
        <w:rPr>
          <w:rFonts w:ascii="Arial Narrow" w:hAnsi="Arial Narrow" w:cs="Arial"/>
          <w:color w:val="FF0000"/>
          <w:sz w:val="24"/>
          <w:szCs w:val="24"/>
          <w:lang w:val="es-ES"/>
        </w:rPr>
        <w:t>El oficio</w:t>
      </w:r>
      <w:r w:rsidR="003A32F3">
        <w:rPr>
          <w:rFonts w:ascii="Arial" w:hAnsi="Arial" w:cs="Arial"/>
          <w:b/>
          <w:bCs/>
        </w:rPr>
        <w:t>**********</w:t>
      </w:r>
      <w:r w:rsidR="0065324C">
        <w:rPr>
          <w:rFonts w:ascii="Arial Narrow" w:hAnsi="Arial Narrow" w:cs="Arial"/>
          <w:color w:val="FF0000"/>
          <w:sz w:val="24"/>
          <w:szCs w:val="24"/>
          <w:lang w:val="es-ES"/>
        </w:rPr>
        <w:t>.”</w:t>
      </w:r>
    </w:p>
    <w:p w:rsidR="001649EB" w:rsidRPr="003456E6" w:rsidRDefault="00AF61B8" w:rsidP="001649EB">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65324C">
        <w:rPr>
          <w:rFonts w:ascii="Arial Narrow" w:hAnsi="Arial Narrow"/>
          <w:sz w:val="28"/>
          <w:szCs w:val="28"/>
        </w:rPr>
        <w:t>veinte de febrero</w:t>
      </w:r>
      <w:r w:rsidR="001A0AAA">
        <w:rPr>
          <w:rFonts w:ascii="Arial Narrow" w:hAnsi="Arial Narrow"/>
          <w:sz w:val="28"/>
          <w:szCs w:val="28"/>
        </w:rPr>
        <w:t xml:space="preserve"> de dos mil dieci</w:t>
      </w:r>
      <w:r w:rsidR="0065324C">
        <w:rPr>
          <w:rFonts w:ascii="Arial Narrow" w:hAnsi="Arial Narrow"/>
          <w:sz w:val="28"/>
          <w:szCs w:val="28"/>
        </w:rPr>
        <w:t>ocho</w:t>
      </w:r>
      <w:r w:rsidR="001A0AAA"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w:t>
      </w:r>
      <w:r w:rsidR="000431DD" w:rsidRPr="003456E6">
        <w:rPr>
          <w:rFonts w:ascii="Arial Narrow" w:hAnsi="Arial Narrow"/>
          <w:sz w:val="28"/>
          <w:szCs w:val="28"/>
        </w:rPr>
        <w:lastRenderedPageBreak/>
        <w:t xml:space="preserve">final, </w:t>
      </w:r>
      <w:r w:rsidR="008315A2">
        <w:rPr>
          <w:rFonts w:ascii="Arial Narrow" w:hAnsi="Arial Narrow"/>
          <w:sz w:val="28"/>
          <w:szCs w:val="28"/>
        </w:rPr>
        <w:t xml:space="preserve">la que se realizó </w:t>
      </w:r>
      <w:r w:rsidR="00DA2811">
        <w:rPr>
          <w:rFonts w:ascii="Arial Narrow" w:hAnsi="Arial Narrow"/>
          <w:sz w:val="28"/>
          <w:szCs w:val="28"/>
        </w:rPr>
        <w:t>sin</w:t>
      </w:r>
      <w:r w:rsidR="001A0AAA">
        <w:rPr>
          <w:rFonts w:ascii="Arial Narrow" w:hAnsi="Arial Narrow"/>
          <w:sz w:val="28"/>
          <w:szCs w:val="28"/>
        </w:rPr>
        <w:t xml:space="preserve"> la presencia de la</w:t>
      </w:r>
      <w:r w:rsidR="00DA2811">
        <w:rPr>
          <w:rFonts w:ascii="Arial Narrow" w:hAnsi="Arial Narrow"/>
          <w:sz w:val="28"/>
          <w:szCs w:val="28"/>
        </w:rPr>
        <w:t>s</w:t>
      </w:r>
      <w:r w:rsidR="001A0AAA">
        <w:rPr>
          <w:rFonts w:ascii="Arial Narrow" w:hAnsi="Arial Narrow"/>
          <w:sz w:val="28"/>
          <w:szCs w:val="28"/>
        </w:rPr>
        <w:t xml:space="preserve"> parte</w:t>
      </w:r>
      <w:r w:rsidR="00DA2811">
        <w:rPr>
          <w:rFonts w:ascii="Arial Narrow" w:hAnsi="Arial Narrow"/>
          <w:sz w:val="28"/>
          <w:szCs w:val="28"/>
        </w:rPr>
        <w:t>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 xml:space="preserve">en período de pruebas, se tuvieron por desahogadas las que así lo ameritaron; en etapa de alegatos, se certificó que </w:t>
      </w:r>
      <w:r w:rsidR="002369C4">
        <w:rPr>
          <w:rFonts w:ascii="Arial Narrow" w:hAnsi="Arial Narrow"/>
          <w:sz w:val="28"/>
          <w:szCs w:val="28"/>
        </w:rPr>
        <w:t xml:space="preserve">no </w:t>
      </w:r>
      <w:r w:rsidR="001649EB" w:rsidRPr="003456E6">
        <w:rPr>
          <w:rFonts w:ascii="Arial Narrow" w:hAnsi="Arial Narrow"/>
          <w:sz w:val="28"/>
          <w:szCs w:val="28"/>
        </w:rPr>
        <w:t xml:space="preserve">se formularon éstos </w:t>
      </w:r>
      <w:r w:rsidR="001649EB">
        <w:rPr>
          <w:rFonts w:ascii="Arial Narrow" w:hAnsi="Arial Narrow"/>
          <w:sz w:val="28"/>
          <w:szCs w:val="28"/>
        </w:rPr>
        <w:t>por la</w:t>
      </w:r>
      <w:r w:rsidR="00DE5757">
        <w:rPr>
          <w:rFonts w:ascii="Arial Narrow" w:hAnsi="Arial Narrow"/>
          <w:sz w:val="28"/>
          <w:szCs w:val="28"/>
        </w:rPr>
        <w:t>s</w:t>
      </w:r>
      <w:r w:rsidR="001649EB">
        <w:rPr>
          <w:rFonts w:ascii="Arial Narrow" w:hAnsi="Arial Narrow"/>
          <w:sz w:val="28"/>
          <w:szCs w:val="28"/>
        </w:rPr>
        <w:t xml:space="preserve"> parte</w:t>
      </w:r>
      <w:r w:rsidR="00DE5757">
        <w:rPr>
          <w:rFonts w:ascii="Arial Narrow" w:hAnsi="Arial Narrow"/>
          <w:sz w:val="28"/>
          <w:szCs w:val="28"/>
        </w:rPr>
        <w:t>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466707"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1C187C">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005D6984" w:rsidRPr="00386183">
        <w:rPr>
          <w:rFonts w:ascii="Arial Narrow" w:hAnsi="Arial Narrow"/>
          <w:color w:val="000000"/>
          <w:sz w:val="28"/>
          <w:szCs w:val="28"/>
        </w:rPr>
        <w:t>ya que se trata de una controversia suscitada entre un particular y autoridad</w:t>
      </w:r>
      <w:r w:rsidR="00466707">
        <w:rPr>
          <w:rFonts w:ascii="Arial Narrow" w:hAnsi="Arial Narrow"/>
          <w:color w:val="000000"/>
          <w:sz w:val="28"/>
          <w:szCs w:val="28"/>
        </w:rPr>
        <w:t xml:space="preserve"> estatal</w:t>
      </w:r>
      <w:r w:rsidR="005D6984" w:rsidRPr="00386183">
        <w:rPr>
          <w:rFonts w:ascii="Arial Narrow" w:hAnsi="Arial Narrow"/>
          <w:color w:val="000000"/>
          <w:sz w:val="28"/>
          <w:szCs w:val="28"/>
        </w:rPr>
        <w:t xml:space="preserve">, donde se ejerce jurisdicción, con motivo de </w:t>
      </w:r>
      <w:r w:rsidR="00466707">
        <w:rPr>
          <w:rFonts w:ascii="Arial Narrow" w:hAnsi="Arial Narrow"/>
          <w:color w:val="000000"/>
          <w:sz w:val="28"/>
          <w:szCs w:val="28"/>
        </w:rPr>
        <w:t>la emisión de un acto administrativo dict</w:t>
      </w:r>
      <w:r w:rsidR="004B25C1">
        <w:rPr>
          <w:rFonts w:ascii="Arial Narrow" w:hAnsi="Arial Narrow"/>
          <w:color w:val="000000"/>
          <w:sz w:val="28"/>
          <w:szCs w:val="28"/>
        </w:rPr>
        <w:t>ado en agravio de un particular, en ejercicio de las facultades de la citada autoridad.</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0431DD" w:rsidRPr="00386183" w:rsidRDefault="000431DD" w:rsidP="001A0AAA">
      <w:pPr>
        <w:spacing w:line="360" w:lineRule="auto"/>
        <w:ind w:firstLine="708"/>
        <w:jc w:val="both"/>
        <w:rPr>
          <w:rFonts w:ascii="Arial Narrow" w:hAnsi="Arial Narrow"/>
          <w:color w:val="000000"/>
          <w:sz w:val="28"/>
          <w:szCs w:val="28"/>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La parte actora, acreditó su interés jurídico de c</w:t>
      </w:r>
      <w:r w:rsidR="00217D7E" w:rsidRPr="00386183">
        <w:rPr>
          <w:rFonts w:ascii="Arial Narrow" w:hAnsi="Arial Narrow"/>
          <w:color w:val="000000"/>
          <w:sz w:val="28"/>
          <w:szCs w:val="28"/>
        </w:rPr>
        <w:t xml:space="preserve">onformidad con  el  artículo  </w:t>
      </w:r>
      <w:r w:rsidR="00217D7E" w:rsidRPr="00AD0188">
        <w:rPr>
          <w:rFonts w:ascii="Arial Narrow" w:hAnsi="Arial Narrow"/>
          <w:color w:val="000000"/>
          <w:sz w:val="28"/>
          <w:szCs w:val="28"/>
        </w:rPr>
        <w:t xml:space="preserve">231 del Código Procesal Administrativo </w:t>
      </w:r>
      <w:r w:rsidRPr="001A0AAA">
        <w:rPr>
          <w:rFonts w:ascii="Arial Narrow" w:hAnsi="Arial Narrow"/>
          <w:color w:val="000000"/>
          <w:sz w:val="28"/>
          <w:szCs w:val="28"/>
        </w:rPr>
        <w:t xml:space="preserve">del  Estado de San Luis Potosí, toda vez que acompañó </w:t>
      </w:r>
      <w:r w:rsidR="00AD0188" w:rsidRPr="001A0AAA">
        <w:rPr>
          <w:rFonts w:ascii="Arial Narrow" w:hAnsi="Arial Narrow"/>
          <w:color w:val="000000"/>
          <w:sz w:val="28"/>
          <w:szCs w:val="28"/>
        </w:rPr>
        <w:t>el documento consistente en</w:t>
      </w:r>
      <w:r w:rsidR="001A0AAA">
        <w:rPr>
          <w:rFonts w:ascii="Arial Narrow" w:hAnsi="Arial Narrow" w:cs="Arial"/>
          <w:b/>
          <w:color w:val="FF0000"/>
          <w:sz w:val="28"/>
          <w:szCs w:val="28"/>
          <w:lang w:val="es-ES"/>
        </w:rPr>
        <w:t xml:space="preserve"> </w:t>
      </w:r>
      <w:r w:rsidR="00DA2811">
        <w:rPr>
          <w:rFonts w:ascii="Arial Narrow" w:hAnsi="Arial Narrow" w:cs="Arial"/>
          <w:b/>
          <w:color w:val="FF0000"/>
          <w:sz w:val="28"/>
          <w:szCs w:val="28"/>
          <w:lang w:val="es-ES"/>
        </w:rPr>
        <w:t>“</w:t>
      </w:r>
      <w:r w:rsidR="001A0AAA" w:rsidRPr="001A0AAA">
        <w:rPr>
          <w:rFonts w:ascii="Arial Narrow" w:hAnsi="Arial Narrow" w:cs="Arial"/>
          <w:color w:val="FF0000"/>
          <w:sz w:val="28"/>
          <w:szCs w:val="28"/>
          <w:lang w:val="es-ES"/>
        </w:rPr>
        <w:t xml:space="preserve">el </w:t>
      </w:r>
      <w:r w:rsidR="00DA2811" w:rsidRPr="00DA2811">
        <w:rPr>
          <w:rFonts w:ascii="Arial Narrow" w:hAnsi="Arial Narrow" w:cs="Arial"/>
          <w:i/>
          <w:color w:val="FF0000"/>
          <w:sz w:val="28"/>
          <w:szCs w:val="28"/>
          <w:lang w:val="es-ES"/>
        </w:rPr>
        <w:t>oficio</w:t>
      </w:r>
      <w:r w:rsidR="003A32F3">
        <w:rPr>
          <w:rFonts w:ascii="Arial" w:hAnsi="Arial" w:cs="Arial"/>
          <w:b/>
          <w:bCs/>
        </w:rPr>
        <w:t>**********</w:t>
      </w:r>
      <w:r w:rsidR="00AD0188" w:rsidRPr="001A0AAA">
        <w:rPr>
          <w:rFonts w:ascii="Arial Narrow" w:eastAsia="Times New Roman" w:hAnsi="Arial Narrow" w:cs="Arial"/>
          <w:sz w:val="28"/>
          <w:szCs w:val="28"/>
          <w:lang w:val="es-ES_tradnl" w:eastAsia="es-ES"/>
        </w:rPr>
        <w:t>,</w:t>
      </w:r>
      <w:r w:rsidR="00DA2811">
        <w:rPr>
          <w:rFonts w:ascii="Arial Narrow" w:hAnsi="Arial Narrow"/>
          <w:color w:val="000000"/>
          <w:sz w:val="28"/>
          <w:szCs w:val="28"/>
        </w:rPr>
        <w:t xml:space="preserve"> dirigido al</w:t>
      </w:r>
      <w:r w:rsidR="00AD0188" w:rsidRPr="001A0AAA">
        <w:rPr>
          <w:rFonts w:ascii="Arial Narrow" w:hAnsi="Arial Narrow"/>
          <w:color w:val="000000"/>
          <w:sz w:val="28"/>
          <w:szCs w:val="28"/>
        </w:rPr>
        <w:t xml:space="preserve"> aquí accionante</w:t>
      </w:r>
      <w:r w:rsidRPr="001A0AAA">
        <w:rPr>
          <w:rFonts w:ascii="Arial Narrow" w:hAnsi="Arial Narrow"/>
          <w:sz w:val="28"/>
          <w:szCs w:val="28"/>
        </w:rPr>
        <w:t xml:space="preserve">, </w:t>
      </w:r>
      <w:r w:rsidR="00942F52" w:rsidRPr="001A0AAA">
        <w:rPr>
          <w:rFonts w:ascii="Arial Narrow" w:hAnsi="Arial Narrow"/>
          <w:color w:val="000000"/>
          <w:sz w:val="28"/>
          <w:szCs w:val="28"/>
        </w:rPr>
        <w:t>documento</w:t>
      </w:r>
      <w:r w:rsidR="00386183" w:rsidRPr="001A0AAA">
        <w:rPr>
          <w:rFonts w:ascii="Arial Narrow" w:hAnsi="Arial Narrow"/>
          <w:color w:val="000000"/>
          <w:sz w:val="28"/>
          <w:szCs w:val="28"/>
        </w:rPr>
        <w:t xml:space="preserve"> </w:t>
      </w:r>
      <w:proofErr w:type="spellStart"/>
      <w:r w:rsidRPr="001A0AAA">
        <w:rPr>
          <w:rFonts w:ascii="Arial Narrow" w:hAnsi="Arial Narrow"/>
          <w:color w:val="000000"/>
          <w:sz w:val="28"/>
          <w:szCs w:val="28"/>
        </w:rPr>
        <w:t>fundatori</w:t>
      </w:r>
      <w:r w:rsidR="00942F52" w:rsidRPr="001A0AAA">
        <w:rPr>
          <w:rFonts w:ascii="Arial Narrow" w:hAnsi="Arial Narrow"/>
          <w:color w:val="000000"/>
          <w:sz w:val="28"/>
          <w:szCs w:val="28"/>
        </w:rPr>
        <w:t>o</w:t>
      </w:r>
      <w:proofErr w:type="spellEnd"/>
      <w:r w:rsidRPr="001A0AAA">
        <w:rPr>
          <w:rFonts w:ascii="Arial Narrow" w:hAnsi="Arial Narrow"/>
          <w:color w:val="000000"/>
          <w:sz w:val="28"/>
          <w:szCs w:val="28"/>
        </w:rPr>
        <w:t xml:space="preserve"> visible en </w:t>
      </w:r>
      <w:r w:rsidR="001D0B85" w:rsidRPr="001A0AAA">
        <w:rPr>
          <w:rFonts w:ascii="Arial Narrow" w:hAnsi="Arial Narrow"/>
          <w:color w:val="000000"/>
          <w:sz w:val="28"/>
          <w:szCs w:val="28"/>
        </w:rPr>
        <w:t xml:space="preserve">fojas </w:t>
      </w:r>
      <w:r w:rsidR="005359E3" w:rsidRPr="001A0AAA">
        <w:rPr>
          <w:rFonts w:ascii="Arial Narrow" w:hAnsi="Arial Narrow"/>
          <w:color w:val="000000"/>
          <w:sz w:val="28"/>
          <w:szCs w:val="28"/>
        </w:rPr>
        <w:t>1</w:t>
      </w:r>
      <w:r w:rsidR="00DA2811">
        <w:rPr>
          <w:rFonts w:ascii="Arial Narrow" w:hAnsi="Arial Narrow"/>
          <w:color w:val="000000"/>
          <w:sz w:val="28"/>
          <w:szCs w:val="28"/>
        </w:rPr>
        <w:t>3</w:t>
      </w:r>
      <w:r w:rsidR="001C1F4D" w:rsidRPr="001A0AAA">
        <w:rPr>
          <w:rFonts w:ascii="Arial Narrow" w:hAnsi="Arial Narrow"/>
          <w:color w:val="000000"/>
          <w:sz w:val="28"/>
          <w:szCs w:val="28"/>
        </w:rPr>
        <w:t xml:space="preserve"> </w:t>
      </w:r>
      <w:r w:rsidRPr="001A0AAA">
        <w:rPr>
          <w:rFonts w:ascii="Arial Narrow" w:hAnsi="Arial Narrow"/>
          <w:color w:val="000000"/>
          <w:sz w:val="28"/>
          <w:szCs w:val="28"/>
        </w:rPr>
        <w:t>de los autos; con el valor probatori</w:t>
      </w:r>
      <w:r w:rsidR="00217D7E" w:rsidRPr="001A0AAA">
        <w:rPr>
          <w:rFonts w:ascii="Arial Narrow" w:hAnsi="Arial Narrow"/>
          <w:color w:val="000000"/>
          <w:sz w:val="28"/>
          <w:szCs w:val="28"/>
        </w:rPr>
        <w:t>o que le</w:t>
      </w:r>
      <w:r w:rsidR="00CB7B70" w:rsidRPr="001A0AAA">
        <w:rPr>
          <w:rFonts w:ascii="Arial Narrow" w:hAnsi="Arial Narrow"/>
          <w:color w:val="000000"/>
          <w:sz w:val="28"/>
          <w:szCs w:val="28"/>
        </w:rPr>
        <w:t>s</w:t>
      </w:r>
      <w:r w:rsidR="00217D7E" w:rsidRPr="001A0AAA">
        <w:rPr>
          <w:rFonts w:ascii="Arial Narrow" w:hAnsi="Arial Narrow"/>
          <w:color w:val="000000"/>
          <w:sz w:val="28"/>
          <w:szCs w:val="28"/>
        </w:rPr>
        <w:t xml:space="preserve"> confiere</w:t>
      </w:r>
      <w:r w:rsidR="00217D7E" w:rsidRPr="00386183">
        <w:rPr>
          <w:rFonts w:ascii="Arial Narrow" w:hAnsi="Arial Narrow"/>
          <w:color w:val="000000"/>
          <w:sz w:val="28"/>
          <w:szCs w:val="28"/>
        </w:rPr>
        <w:t xml:space="preserv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C709D9"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color w:val="000000"/>
          <w:sz w:val="28"/>
          <w:szCs w:val="28"/>
        </w:rPr>
        <w:t>La</w:t>
      </w:r>
      <w:r w:rsidR="00934906">
        <w:rPr>
          <w:rFonts w:ascii="Arial Narrow" w:hAnsi="Arial Narrow"/>
          <w:color w:val="000000"/>
          <w:sz w:val="28"/>
          <w:szCs w:val="28"/>
        </w:rPr>
        <w:t>s</w:t>
      </w:r>
      <w:r w:rsidRPr="00386183">
        <w:rPr>
          <w:rFonts w:ascii="Arial Narrow" w:hAnsi="Arial Narrow"/>
          <w:color w:val="000000"/>
          <w:sz w:val="28"/>
          <w:szCs w:val="28"/>
        </w:rPr>
        <w:t xml:space="preserve"> </w:t>
      </w:r>
      <w:r w:rsidRPr="009A126A">
        <w:rPr>
          <w:rFonts w:ascii="Arial Narrow" w:hAnsi="Arial Narrow"/>
          <w:color w:val="000000"/>
          <w:sz w:val="28"/>
          <w:szCs w:val="28"/>
        </w:rPr>
        <w:t>autoridad</w:t>
      </w:r>
      <w:r w:rsidR="00934906">
        <w:rPr>
          <w:rFonts w:ascii="Arial Narrow" w:hAnsi="Arial Narrow"/>
          <w:color w:val="000000"/>
          <w:sz w:val="28"/>
          <w:szCs w:val="28"/>
        </w:rPr>
        <w:t>es</w:t>
      </w:r>
      <w:r w:rsidRPr="009A126A">
        <w:rPr>
          <w:rFonts w:ascii="Arial Narrow" w:hAnsi="Arial Narrow"/>
          <w:color w:val="000000"/>
          <w:sz w:val="28"/>
          <w:szCs w:val="28"/>
        </w:rPr>
        <w:t xml:space="preserve"> demandada</w:t>
      </w:r>
      <w:r w:rsidR="00934906">
        <w:rPr>
          <w:rFonts w:ascii="Arial Narrow" w:hAnsi="Arial Narrow"/>
          <w:color w:val="000000"/>
          <w:sz w:val="28"/>
          <w:szCs w:val="28"/>
        </w:rPr>
        <w:t>s</w:t>
      </w:r>
      <w:r w:rsidRPr="00386183">
        <w:rPr>
          <w:rFonts w:ascii="Arial Narrow" w:hAnsi="Arial Narrow"/>
          <w:b/>
          <w:color w:val="000000"/>
          <w:sz w:val="28"/>
          <w:szCs w:val="28"/>
        </w:rPr>
        <w:t xml:space="preserve">, </w:t>
      </w:r>
      <w:r w:rsidRPr="00386183">
        <w:rPr>
          <w:rFonts w:ascii="Arial Narrow" w:hAnsi="Arial Narrow"/>
          <w:color w:val="000000"/>
          <w:sz w:val="28"/>
          <w:szCs w:val="28"/>
        </w:rPr>
        <w:t>justific</w:t>
      </w:r>
      <w:r w:rsidR="00934906">
        <w:rPr>
          <w:rFonts w:ascii="Arial Narrow" w:hAnsi="Arial Narrow"/>
          <w:color w:val="000000"/>
          <w:sz w:val="28"/>
          <w:szCs w:val="28"/>
        </w:rPr>
        <w:t>aron</w:t>
      </w:r>
      <w:r w:rsidRPr="00386183">
        <w:rPr>
          <w:rFonts w:ascii="Arial Narrow" w:hAnsi="Arial Narrow"/>
          <w:color w:val="000000"/>
          <w:sz w:val="28"/>
          <w:szCs w:val="28"/>
        </w:rPr>
        <w:t xml:space="preserve"> debidamente su personalidad y legitimación en términos del </w:t>
      </w:r>
      <w:r>
        <w:rPr>
          <w:rFonts w:ascii="Arial Narrow" w:hAnsi="Arial Narrow"/>
          <w:color w:val="000000"/>
          <w:sz w:val="28"/>
          <w:szCs w:val="28"/>
        </w:rPr>
        <w:t xml:space="preserve">párrafo tercero del </w:t>
      </w:r>
      <w:r w:rsidRPr="00386183">
        <w:rPr>
          <w:rFonts w:ascii="Arial Narrow" w:hAnsi="Arial Narrow"/>
          <w:color w:val="000000"/>
          <w:sz w:val="28"/>
          <w:szCs w:val="28"/>
        </w:rPr>
        <w:t>artículo 2</w:t>
      </w:r>
      <w:r>
        <w:rPr>
          <w:rFonts w:ascii="Arial Narrow" w:hAnsi="Arial Narrow"/>
          <w:color w:val="000000"/>
          <w:sz w:val="28"/>
          <w:szCs w:val="28"/>
        </w:rPr>
        <w:t>20</w:t>
      </w:r>
      <w:r w:rsidRPr="00386183">
        <w:rPr>
          <w:rFonts w:ascii="Arial Narrow" w:hAnsi="Arial Narrow"/>
          <w:color w:val="000000"/>
          <w:sz w:val="28"/>
          <w:szCs w:val="28"/>
        </w:rPr>
        <w:t xml:space="preserve"> del Código Procesal Administrativo</w:t>
      </w:r>
      <w:r>
        <w:rPr>
          <w:rFonts w:ascii="Arial Narrow" w:hAnsi="Arial Narrow"/>
          <w:color w:val="000000"/>
          <w:sz w:val="28"/>
          <w:szCs w:val="28"/>
        </w:rPr>
        <w:t xml:space="preserve"> para </w:t>
      </w:r>
      <w:r w:rsidRPr="00386183">
        <w:rPr>
          <w:rFonts w:ascii="Arial Narrow" w:hAnsi="Arial Narrow"/>
          <w:color w:val="000000"/>
          <w:sz w:val="28"/>
          <w:szCs w:val="28"/>
        </w:rPr>
        <w:t>el Estado</w:t>
      </w:r>
      <w:r>
        <w:rPr>
          <w:rFonts w:ascii="Arial Narrow" w:hAnsi="Arial Narrow"/>
          <w:color w:val="000000"/>
          <w:sz w:val="28"/>
          <w:szCs w:val="28"/>
        </w:rPr>
        <w:t xml:space="preserve"> de San Luis Potosí</w:t>
      </w:r>
      <w:r w:rsidRPr="00386183">
        <w:rPr>
          <w:rFonts w:ascii="Arial Narrow" w:hAnsi="Arial Narrow"/>
          <w:color w:val="000000"/>
          <w:sz w:val="28"/>
          <w:szCs w:val="28"/>
        </w:rPr>
        <w:t>, con la copia certificada de su</w:t>
      </w:r>
      <w:r w:rsidR="00934906">
        <w:rPr>
          <w:rFonts w:ascii="Arial Narrow" w:hAnsi="Arial Narrow"/>
          <w:color w:val="000000"/>
          <w:sz w:val="28"/>
          <w:szCs w:val="28"/>
        </w:rPr>
        <w:t>s</w:t>
      </w:r>
      <w:r w:rsidR="00764C60">
        <w:rPr>
          <w:rFonts w:ascii="Arial Narrow" w:hAnsi="Arial Narrow"/>
          <w:color w:val="000000"/>
          <w:sz w:val="28"/>
          <w:szCs w:val="28"/>
        </w:rPr>
        <w:t xml:space="preserve"> </w:t>
      </w:r>
      <w:r w:rsidR="00934906">
        <w:rPr>
          <w:rFonts w:ascii="Arial Narrow" w:hAnsi="Arial Narrow"/>
          <w:color w:val="000000"/>
          <w:sz w:val="28"/>
          <w:szCs w:val="28"/>
        </w:rPr>
        <w:t xml:space="preserve">respectivos </w:t>
      </w:r>
      <w:r w:rsidRPr="00386183">
        <w:rPr>
          <w:rFonts w:ascii="Arial Narrow" w:hAnsi="Arial Narrow"/>
          <w:color w:val="000000"/>
          <w:sz w:val="28"/>
          <w:szCs w:val="28"/>
        </w:rPr>
        <w:t>nombramiento</w:t>
      </w:r>
      <w:r w:rsidR="00934906">
        <w:rPr>
          <w:rFonts w:ascii="Arial Narrow" w:hAnsi="Arial Narrow"/>
          <w:color w:val="000000"/>
          <w:sz w:val="28"/>
          <w:szCs w:val="28"/>
        </w:rPr>
        <w:t>s</w:t>
      </w:r>
      <w:r w:rsidRPr="00386183">
        <w:rPr>
          <w:rFonts w:ascii="Arial Narrow" w:hAnsi="Arial Narrow"/>
          <w:color w:val="000000"/>
          <w:sz w:val="28"/>
          <w:szCs w:val="28"/>
        </w:rPr>
        <w:t>, visible</w:t>
      </w:r>
      <w:r w:rsidR="00764C60">
        <w:rPr>
          <w:rFonts w:ascii="Arial Narrow" w:hAnsi="Arial Narrow"/>
          <w:color w:val="000000"/>
          <w:sz w:val="28"/>
          <w:szCs w:val="28"/>
        </w:rPr>
        <w:t>s</w:t>
      </w:r>
      <w:r w:rsidRPr="00386183">
        <w:rPr>
          <w:rFonts w:ascii="Arial Narrow" w:hAnsi="Arial Narrow"/>
          <w:color w:val="000000"/>
          <w:sz w:val="28"/>
          <w:szCs w:val="28"/>
        </w:rPr>
        <w:t xml:space="preserve"> a </w:t>
      </w:r>
      <w:r w:rsidR="00764C60">
        <w:rPr>
          <w:rFonts w:ascii="Arial Narrow" w:hAnsi="Arial Narrow"/>
          <w:color w:val="000000"/>
          <w:sz w:val="28"/>
          <w:szCs w:val="28"/>
        </w:rPr>
        <w:t xml:space="preserve">fojas </w:t>
      </w:r>
      <w:r w:rsidR="00934906">
        <w:rPr>
          <w:rFonts w:ascii="Arial Narrow" w:hAnsi="Arial Narrow"/>
          <w:color w:val="000000"/>
          <w:sz w:val="28"/>
          <w:szCs w:val="28"/>
        </w:rPr>
        <w:t>31, 32, 45 y 46</w:t>
      </w:r>
      <w:r>
        <w:rPr>
          <w:rFonts w:ascii="Arial Narrow" w:hAnsi="Arial Narrow"/>
          <w:color w:val="000000"/>
          <w:sz w:val="28"/>
          <w:szCs w:val="28"/>
        </w:rPr>
        <w:t xml:space="preserve"> </w:t>
      </w:r>
      <w:r w:rsidRPr="00386183">
        <w:rPr>
          <w:rFonts w:ascii="Arial Narrow" w:hAnsi="Arial Narrow"/>
          <w:color w:val="000000"/>
          <w:sz w:val="28"/>
          <w:szCs w:val="28"/>
        </w:rPr>
        <w:t>de autos, docum</w:t>
      </w:r>
      <w:r>
        <w:rPr>
          <w:rFonts w:ascii="Arial Narrow" w:hAnsi="Arial Narrow"/>
          <w:color w:val="000000"/>
          <w:sz w:val="28"/>
          <w:szCs w:val="28"/>
        </w:rPr>
        <w:t>ento</w:t>
      </w:r>
      <w:r w:rsidR="00934906">
        <w:rPr>
          <w:rFonts w:ascii="Arial Narrow" w:hAnsi="Arial Narrow"/>
          <w:color w:val="000000"/>
          <w:sz w:val="28"/>
          <w:szCs w:val="28"/>
        </w:rPr>
        <w:t>s</w:t>
      </w:r>
      <w:r>
        <w:rPr>
          <w:rFonts w:ascii="Arial Narrow" w:hAnsi="Arial Narrow"/>
          <w:color w:val="000000"/>
          <w:sz w:val="28"/>
          <w:szCs w:val="28"/>
        </w:rPr>
        <w:t xml:space="preserve"> a</w:t>
      </w:r>
      <w:r w:rsidR="00934906">
        <w:rPr>
          <w:rFonts w:ascii="Arial Narrow" w:hAnsi="Arial Narrow"/>
          <w:color w:val="000000"/>
          <w:sz w:val="28"/>
          <w:szCs w:val="28"/>
        </w:rPr>
        <w:t xml:space="preserve"> los</w:t>
      </w:r>
      <w:r>
        <w:rPr>
          <w:rFonts w:ascii="Arial Narrow" w:hAnsi="Arial Narrow"/>
          <w:color w:val="000000"/>
          <w:sz w:val="28"/>
          <w:szCs w:val="28"/>
        </w:rPr>
        <w:t xml:space="preserve"> cual</w:t>
      </w:r>
      <w:r w:rsidR="00934906">
        <w:rPr>
          <w:rFonts w:ascii="Arial Narrow" w:hAnsi="Arial Narrow"/>
          <w:color w:val="000000"/>
          <w:sz w:val="28"/>
          <w:szCs w:val="28"/>
        </w:rPr>
        <w:t>es</w:t>
      </w:r>
      <w:r>
        <w:rPr>
          <w:rFonts w:ascii="Arial Narrow" w:hAnsi="Arial Narrow"/>
          <w:color w:val="000000"/>
          <w:sz w:val="28"/>
          <w:szCs w:val="28"/>
        </w:rPr>
        <w:t xml:space="preserve"> se le</w:t>
      </w:r>
      <w:r w:rsidR="00934906">
        <w:rPr>
          <w:rFonts w:ascii="Arial Narrow" w:hAnsi="Arial Narrow"/>
          <w:color w:val="000000"/>
          <w:sz w:val="28"/>
          <w:szCs w:val="28"/>
        </w:rPr>
        <w:t>s</w:t>
      </w:r>
      <w:r w:rsidRPr="00386183">
        <w:rPr>
          <w:rFonts w:ascii="Arial Narrow" w:hAnsi="Arial Narrow"/>
          <w:color w:val="000000"/>
          <w:sz w:val="28"/>
          <w:szCs w:val="28"/>
        </w:rPr>
        <w:t xml:space="preserve"> otorga valor probatorio pleno, en términos del artículo </w:t>
      </w:r>
      <w:r>
        <w:rPr>
          <w:rFonts w:ascii="Arial Narrow" w:hAnsi="Arial Narrow"/>
          <w:color w:val="000000"/>
          <w:sz w:val="28"/>
          <w:szCs w:val="28"/>
        </w:rPr>
        <w:t>74</w:t>
      </w:r>
      <w:r w:rsidRPr="00386183">
        <w:rPr>
          <w:rFonts w:ascii="Arial Narrow" w:hAnsi="Arial Narrow"/>
          <w:color w:val="000000"/>
          <w:sz w:val="28"/>
          <w:szCs w:val="28"/>
        </w:rPr>
        <w:t xml:space="preserve"> </w:t>
      </w:r>
      <w:r>
        <w:rPr>
          <w:rFonts w:ascii="Arial Narrow" w:hAnsi="Arial Narrow"/>
          <w:color w:val="000000"/>
          <w:sz w:val="28"/>
          <w:szCs w:val="28"/>
        </w:rPr>
        <w:t>de la Codificación legal en cita.</w:t>
      </w:r>
    </w:p>
    <w:p w:rsidR="00C709D9" w:rsidRPr="00386183" w:rsidRDefault="00C709D9" w:rsidP="00C709D9">
      <w:pPr>
        <w:pStyle w:val="Sinespaciado"/>
        <w:spacing w:line="360" w:lineRule="auto"/>
        <w:ind w:firstLine="709"/>
        <w:jc w:val="both"/>
        <w:rPr>
          <w:rFonts w:ascii="Arial Narrow" w:hAnsi="Arial Narrow"/>
          <w:b/>
          <w:color w:val="000000"/>
          <w:sz w:val="28"/>
          <w:szCs w:val="28"/>
        </w:rPr>
      </w:pPr>
    </w:p>
    <w:p w:rsidR="00C709D9" w:rsidRPr="00386183"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lastRenderedPageBreak/>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sidR="00CB7B70">
        <w:rPr>
          <w:rFonts w:ascii="Arial Narrow" w:hAnsi="Arial Narrow"/>
          <w:color w:val="000000"/>
          <w:sz w:val="28"/>
          <w:szCs w:val="28"/>
        </w:rPr>
        <w:t>los cuales</w:t>
      </w:r>
      <w:r>
        <w:rPr>
          <w:rFonts w:ascii="Arial Narrow" w:hAnsi="Arial Narrow"/>
          <w:color w:val="000000"/>
          <w:sz w:val="28"/>
          <w:szCs w:val="28"/>
        </w:rPr>
        <w:t xml:space="preserve"> ya fue</w:t>
      </w:r>
      <w:r w:rsidR="00CB7B70">
        <w:rPr>
          <w:rFonts w:ascii="Arial Narrow" w:hAnsi="Arial Narrow"/>
          <w:color w:val="000000"/>
          <w:sz w:val="28"/>
          <w:szCs w:val="28"/>
        </w:rPr>
        <w:t>ron</w:t>
      </w:r>
      <w:r>
        <w:rPr>
          <w:rFonts w:ascii="Arial Narrow" w:hAnsi="Arial Narrow"/>
          <w:color w:val="000000"/>
          <w:sz w:val="28"/>
          <w:szCs w:val="28"/>
        </w:rPr>
        <w:t xml:space="preserve"> debidamente valorado</w:t>
      </w:r>
      <w:r w:rsidR="00CB7B70">
        <w:rPr>
          <w:rFonts w:ascii="Arial Narrow" w:hAnsi="Arial Narrow"/>
          <w:color w:val="000000"/>
          <w:sz w:val="28"/>
          <w:szCs w:val="28"/>
        </w:rPr>
        <w:t>s</w:t>
      </w:r>
      <w:r>
        <w:rPr>
          <w:rFonts w:ascii="Arial Narrow" w:hAnsi="Arial Narrow"/>
          <w:color w:val="000000"/>
          <w:sz w:val="28"/>
          <w:szCs w:val="28"/>
        </w:rPr>
        <w:t>.</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Pr="00C56043"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Pr="00C56043"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F05C22">
        <w:rPr>
          <w:rFonts w:ascii="Arial Narrow" w:hAnsi="Arial Narrow"/>
          <w:color w:val="000000"/>
          <w:sz w:val="28"/>
          <w:szCs w:val="28"/>
        </w:rPr>
        <w:t xml:space="preserve"> El</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 fojas </w:t>
      </w:r>
      <w:r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sidR="00F22891">
        <w:rPr>
          <w:rFonts w:ascii="Arial Narrow" w:hAnsi="Arial Narrow"/>
          <w:b/>
          <w:color w:val="000000"/>
          <w:sz w:val="28"/>
          <w:szCs w:val="28"/>
        </w:rPr>
        <w:t>5</w:t>
      </w:r>
      <w:r w:rsidR="00F445B6">
        <w:rPr>
          <w:rFonts w:ascii="Arial Narrow" w:hAnsi="Arial Narrow"/>
          <w:b/>
          <w:color w:val="000000"/>
          <w:sz w:val="28"/>
          <w:szCs w:val="28"/>
        </w:rPr>
        <w:t xml:space="preserve"> a la </w:t>
      </w:r>
      <w:r w:rsidR="00F22891">
        <w:rPr>
          <w:rFonts w:ascii="Arial Narrow" w:hAnsi="Arial Narrow"/>
          <w:b/>
          <w:color w:val="000000"/>
          <w:sz w:val="28"/>
          <w:szCs w:val="28"/>
        </w:rPr>
        <w:t>9</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F13344" w:rsidRPr="00F13344" w:rsidRDefault="000431DD" w:rsidP="005F246D">
      <w:pPr>
        <w:autoSpaceDE w:val="0"/>
        <w:autoSpaceDN w:val="0"/>
        <w:adjustRightInd w:val="0"/>
        <w:spacing w:after="0" w:line="360" w:lineRule="auto"/>
        <w:ind w:firstLine="708"/>
        <w:jc w:val="both"/>
        <w:rPr>
          <w:rFonts w:ascii="Arial Narrow" w:hAnsi="Arial Narrow" w:cs="Arial"/>
          <w:sz w:val="28"/>
          <w:szCs w:val="28"/>
        </w:rPr>
      </w:pPr>
      <w:r w:rsidRPr="00C711E1">
        <w:rPr>
          <w:rFonts w:ascii="Arial Narrow" w:hAnsi="Arial Narrow"/>
          <w:b/>
          <w:sz w:val="28"/>
          <w:szCs w:val="28"/>
        </w:rPr>
        <w:t xml:space="preserve">SEXTO.- </w:t>
      </w:r>
      <w:r w:rsidR="005F246D" w:rsidRPr="005F246D">
        <w:rPr>
          <w:rFonts w:ascii="Arial Narrow" w:hAnsi="Arial Narrow"/>
          <w:sz w:val="28"/>
          <w:szCs w:val="28"/>
        </w:rPr>
        <w:t xml:space="preserve">En principio, </w:t>
      </w:r>
      <w:r w:rsidR="00F13344" w:rsidRPr="005F246D">
        <w:rPr>
          <w:rFonts w:ascii="Arial Narrow" w:hAnsi="Arial Narrow" w:cs="Arial"/>
          <w:sz w:val="28"/>
          <w:szCs w:val="28"/>
        </w:rPr>
        <w:t>es</w:t>
      </w:r>
      <w:r w:rsidR="00F13344" w:rsidRPr="00F13344">
        <w:rPr>
          <w:rFonts w:ascii="Arial Narrow" w:hAnsi="Arial Narrow" w:cs="Arial"/>
          <w:sz w:val="28"/>
          <w:szCs w:val="28"/>
        </w:rPr>
        <w:t xml:space="preserve"> menester relatar los antecedentes del acto impugnado, según las constancias que integran el presente sumario.</w:t>
      </w:r>
    </w:p>
    <w:p w:rsidR="00F13344" w:rsidRPr="00AD53F8" w:rsidRDefault="00F13344" w:rsidP="00F13344">
      <w:pPr>
        <w:spacing w:line="360" w:lineRule="auto"/>
        <w:ind w:firstLine="709"/>
        <w:jc w:val="both"/>
        <w:rPr>
          <w:rFonts w:ascii="Arial" w:hAnsi="Arial" w:cs="Arial"/>
          <w:sz w:val="28"/>
          <w:szCs w:val="28"/>
        </w:rPr>
      </w:pPr>
    </w:p>
    <w:p w:rsidR="004E47B0" w:rsidRDefault="00F13344" w:rsidP="00C14B43">
      <w:pPr>
        <w:spacing w:line="360" w:lineRule="auto"/>
        <w:ind w:firstLine="709"/>
        <w:jc w:val="both"/>
        <w:rPr>
          <w:rFonts w:ascii="Arial Narrow" w:hAnsi="Arial Narrow" w:cs="Arial"/>
          <w:color w:val="FF0000"/>
          <w:sz w:val="28"/>
          <w:szCs w:val="28"/>
        </w:rPr>
      </w:pPr>
      <w:r w:rsidRPr="0070122D">
        <w:rPr>
          <w:rFonts w:ascii="Arial Narrow" w:hAnsi="Arial Narrow" w:cs="Arial"/>
          <w:sz w:val="28"/>
          <w:szCs w:val="28"/>
        </w:rPr>
        <w:t>1.- Mediante solicitud</w:t>
      </w:r>
      <w:r w:rsidR="004E47B0">
        <w:rPr>
          <w:rFonts w:ascii="Arial Narrow" w:hAnsi="Arial Narrow" w:cs="Arial"/>
          <w:sz w:val="28"/>
          <w:szCs w:val="28"/>
        </w:rPr>
        <w:t xml:space="preserve"> signada por el</w:t>
      </w:r>
      <w:r w:rsidR="0070122D">
        <w:rPr>
          <w:rFonts w:ascii="Arial Narrow" w:hAnsi="Arial Narrow" w:cs="Arial"/>
          <w:sz w:val="28"/>
          <w:szCs w:val="28"/>
        </w:rPr>
        <w:t xml:space="preserve"> accionante</w:t>
      </w:r>
      <w:r w:rsidRPr="0070122D">
        <w:rPr>
          <w:rFonts w:ascii="Arial Narrow" w:hAnsi="Arial Narrow" w:cs="Arial"/>
          <w:sz w:val="28"/>
          <w:szCs w:val="28"/>
        </w:rPr>
        <w:t xml:space="preserve">, </w:t>
      </w:r>
      <w:r w:rsidR="00C14B43">
        <w:rPr>
          <w:rFonts w:ascii="Arial Narrow" w:hAnsi="Arial Narrow" w:cs="Arial"/>
          <w:sz w:val="28"/>
          <w:szCs w:val="28"/>
        </w:rPr>
        <w:t>con fecha de recepción por parte de la Dirección del Instituto Registral y Catastral en el Estado de San Luis Potosí</w:t>
      </w:r>
      <w:r w:rsidR="00775B2B">
        <w:rPr>
          <w:rFonts w:ascii="Arial Narrow" w:hAnsi="Arial Narrow" w:cs="Arial"/>
          <w:sz w:val="28"/>
          <w:szCs w:val="28"/>
        </w:rPr>
        <w:t xml:space="preserve"> el día</w:t>
      </w:r>
      <w:r w:rsidR="003A32F3">
        <w:rPr>
          <w:rFonts w:ascii="Arial" w:hAnsi="Arial" w:cs="Arial"/>
          <w:b/>
          <w:bCs/>
        </w:rPr>
        <w:t>**********</w:t>
      </w:r>
      <w:r w:rsidRPr="0070122D">
        <w:rPr>
          <w:rFonts w:ascii="Arial Narrow" w:hAnsi="Arial Narrow" w:cs="Arial"/>
          <w:sz w:val="28"/>
          <w:szCs w:val="28"/>
        </w:rPr>
        <w:t>,</w:t>
      </w:r>
      <w:r w:rsidR="00775B2B">
        <w:rPr>
          <w:rFonts w:ascii="Arial Narrow" w:hAnsi="Arial Narrow" w:cs="Arial"/>
          <w:sz w:val="28"/>
          <w:szCs w:val="28"/>
        </w:rPr>
        <w:t xml:space="preserve"> </w:t>
      </w:r>
      <w:r w:rsidR="00C14B43">
        <w:rPr>
          <w:rFonts w:ascii="Arial Narrow" w:hAnsi="Arial Narrow" w:cs="Arial"/>
          <w:sz w:val="28"/>
          <w:szCs w:val="28"/>
        </w:rPr>
        <w:t xml:space="preserve">por la que solicita </w:t>
      </w:r>
      <w:r w:rsidR="00C14B43" w:rsidRPr="004E47B0">
        <w:rPr>
          <w:rFonts w:ascii="Arial Narrow" w:hAnsi="Arial Narrow" w:cs="Arial"/>
          <w:i/>
          <w:color w:val="FF0000"/>
          <w:sz w:val="28"/>
          <w:szCs w:val="28"/>
        </w:rPr>
        <w:t>“</w:t>
      </w:r>
      <w:r w:rsidR="00775B2B" w:rsidRPr="004E47B0">
        <w:rPr>
          <w:rFonts w:ascii="Arial Narrow" w:hAnsi="Arial Narrow" w:cs="Arial"/>
          <w:i/>
          <w:color w:val="FF0000"/>
          <w:sz w:val="28"/>
          <w:szCs w:val="28"/>
        </w:rPr>
        <w:t>…</w:t>
      </w:r>
      <w:r w:rsidR="004E47B0" w:rsidRPr="004E47B0">
        <w:rPr>
          <w:rFonts w:ascii="Arial Narrow" w:hAnsi="Arial Narrow" w:cs="Arial"/>
          <w:i/>
          <w:color w:val="FF0000"/>
          <w:sz w:val="28"/>
          <w:szCs w:val="28"/>
        </w:rPr>
        <w:t xml:space="preserve">tenga a bien en extenderme un </w:t>
      </w:r>
      <w:r w:rsidR="004E47B0" w:rsidRPr="004E47B0">
        <w:rPr>
          <w:rFonts w:ascii="Arial Narrow" w:hAnsi="Arial Narrow" w:cs="Arial"/>
          <w:i/>
          <w:color w:val="FF0000"/>
          <w:sz w:val="28"/>
          <w:szCs w:val="28"/>
        </w:rPr>
        <w:lastRenderedPageBreak/>
        <w:t xml:space="preserve">certificado emitido por usted, donde asiente si se encuentra o no inscrito en el instituto a su cargo, el siguiente inmueble: </w:t>
      </w:r>
      <w:r w:rsidR="003A32F3">
        <w:rPr>
          <w:rFonts w:ascii="Arial" w:hAnsi="Arial" w:cs="Arial"/>
          <w:b/>
          <w:bCs/>
        </w:rPr>
        <w:t>**********</w:t>
      </w:r>
      <w:r w:rsidR="004E47B0">
        <w:rPr>
          <w:rFonts w:ascii="Arial Narrow" w:hAnsi="Arial Narrow" w:cs="Arial"/>
          <w:color w:val="FF0000"/>
          <w:sz w:val="28"/>
          <w:szCs w:val="28"/>
        </w:rPr>
        <w:t>….”</w:t>
      </w:r>
    </w:p>
    <w:p w:rsidR="00F13344" w:rsidRPr="00C14B43" w:rsidRDefault="00F13344" w:rsidP="004E47B0">
      <w:pPr>
        <w:spacing w:line="360" w:lineRule="auto"/>
        <w:jc w:val="both"/>
        <w:rPr>
          <w:rFonts w:ascii="Arial Narrow" w:hAnsi="Arial Narrow" w:cs="Arial"/>
          <w:sz w:val="28"/>
          <w:szCs w:val="28"/>
        </w:rPr>
      </w:pPr>
    </w:p>
    <w:p w:rsidR="00E44C8D" w:rsidRDefault="00F13344" w:rsidP="00F13344">
      <w:pPr>
        <w:spacing w:line="360" w:lineRule="auto"/>
        <w:ind w:firstLine="709"/>
        <w:jc w:val="both"/>
        <w:rPr>
          <w:rFonts w:ascii="Arial Narrow" w:hAnsi="Arial Narrow" w:cs="Arial"/>
          <w:sz w:val="28"/>
          <w:szCs w:val="28"/>
        </w:rPr>
      </w:pPr>
      <w:r w:rsidRPr="0070122D">
        <w:rPr>
          <w:rFonts w:ascii="Arial Narrow" w:hAnsi="Arial Narrow" w:cs="Arial"/>
          <w:sz w:val="28"/>
          <w:szCs w:val="28"/>
        </w:rPr>
        <w:t xml:space="preserve">2.- </w:t>
      </w:r>
      <w:r w:rsidR="0070122D" w:rsidRPr="0070122D">
        <w:rPr>
          <w:rFonts w:ascii="Arial Narrow" w:hAnsi="Arial Narrow" w:cs="Arial"/>
          <w:sz w:val="28"/>
          <w:szCs w:val="28"/>
        </w:rPr>
        <w:t xml:space="preserve">A la solicitud formulada por </w:t>
      </w:r>
      <w:r w:rsidRPr="0070122D">
        <w:rPr>
          <w:rFonts w:ascii="Arial Narrow" w:hAnsi="Arial Narrow" w:cs="Arial"/>
          <w:sz w:val="28"/>
          <w:szCs w:val="28"/>
        </w:rPr>
        <w:t>l</w:t>
      </w:r>
      <w:r w:rsidR="0070122D" w:rsidRPr="0070122D">
        <w:rPr>
          <w:rFonts w:ascii="Arial Narrow" w:hAnsi="Arial Narrow" w:cs="Arial"/>
          <w:sz w:val="28"/>
          <w:szCs w:val="28"/>
        </w:rPr>
        <w:t>a</w:t>
      </w:r>
      <w:r w:rsidRPr="0070122D">
        <w:rPr>
          <w:rFonts w:ascii="Arial Narrow" w:hAnsi="Arial Narrow" w:cs="Arial"/>
          <w:sz w:val="28"/>
          <w:szCs w:val="28"/>
        </w:rPr>
        <w:t xml:space="preserve"> accionante, recayó el oficio </w:t>
      </w:r>
      <w:r w:rsidR="0070122D" w:rsidRPr="0070122D">
        <w:rPr>
          <w:rFonts w:ascii="Arial Narrow" w:eastAsia="Times New Roman" w:hAnsi="Arial Narrow" w:cs="Arial"/>
          <w:sz w:val="28"/>
          <w:szCs w:val="28"/>
          <w:lang w:val="es-ES_tradnl" w:eastAsia="es-ES"/>
        </w:rPr>
        <w:t xml:space="preserve">número </w:t>
      </w:r>
      <w:r w:rsidR="003A32F3">
        <w:rPr>
          <w:rFonts w:ascii="Arial" w:hAnsi="Arial" w:cs="Arial"/>
          <w:b/>
          <w:bCs/>
        </w:rPr>
        <w:t>**********</w:t>
      </w:r>
      <w:r w:rsidR="0070122D" w:rsidRPr="0070122D">
        <w:rPr>
          <w:rFonts w:ascii="Arial Narrow" w:eastAsia="Times New Roman" w:hAnsi="Arial Narrow" w:cs="Arial"/>
          <w:sz w:val="28"/>
          <w:szCs w:val="28"/>
          <w:lang w:val="es-ES_tradnl" w:eastAsia="es-ES"/>
        </w:rPr>
        <w:t xml:space="preserve">, signado por </w:t>
      </w:r>
      <w:r w:rsidR="00BB63D5">
        <w:rPr>
          <w:rFonts w:ascii="Arial Narrow" w:eastAsia="Times New Roman" w:hAnsi="Arial Narrow" w:cs="Arial"/>
          <w:sz w:val="28"/>
          <w:szCs w:val="28"/>
          <w:lang w:val="es-ES_tradnl" w:eastAsia="es-ES"/>
        </w:rPr>
        <w:t>l</w:t>
      </w:r>
      <w:r w:rsidR="00775B2B">
        <w:rPr>
          <w:rFonts w:ascii="Arial Narrow" w:eastAsia="Times New Roman" w:hAnsi="Arial Narrow" w:cs="Arial"/>
          <w:sz w:val="28"/>
          <w:szCs w:val="28"/>
          <w:lang w:val="es-ES_tradnl" w:eastAsia="es-ES"/>
        </w:rPr>
        <w:t>a</w:t>
      </w:r>
      <w:r w:rsidR="00BB63D5">
        <w:rPr>
          <w:rFonts w:ascii="Arial Narrow" w:eastAsia="Times New Roman" w:hAnsi="Arial Narrow" w:cs="Arial"/>
          <w:sz w:val="28"/>
          <w:szCs w:val="28"/>
          <w:lang w:val="es-ES_tradnl" w:eastAsia="es-ES"/>
        </w:rPr>
        <w:t xml:space="preserve"> </w:t>
      </w:r>
      <w:r w:rsidR="00775B2B">
        <w:rPr>
          <w:rFonts w:ascii="Arial Narrow" w:eastAsia="Times New Roman" w:hAnsi="Arial Narrow" w:cs="Arial"/>
          <w:sz w:val="28"/>
          <w:szCs w:val="28"/>
          <w:lang w:val="es-ES_tradnl" w:eastAsia="es-ES"/>
        </w:rPr>
        <w:t>Subdirectora</w:t>
      </w:r>
      <w:r w:rsidR="00BB63D5">
        <w:rPr>
          <w:rFonts w:ascii="Arial Narrow" w:eastAsia="Times New Roman" w:hAnsi="Arial Narrow" w:cs="Arial"/>
          <w:sz w:val="28"/>
          <w:szCs w:val="28"/>
          <w:lang w:val="es-ES_tradnl" w:eastAsia="es-ES"/>
        </w:rPr>
        <w:t xml:space="preserve"> </w:t>
      </w:r>
      <w:r w:rsidR="00775B2B">
        <w:rPr>
          <w:rFonts w:ascii="Arial Narrow" w:eastAsia="Times New Roman" w:hAnsi="Arial Narrow" w:cs="Arial"/>
          <w:sz w:val="28"/>
          <w:szCs w:val="28"/>
          <w:lang w:val="es-ES_tradnl" w:eastAsia="es-ES"/>
        </w:rPr>
        <w:t xml:space="preserve"> de la Dirección del Registro Público de la Propiedad</w:t>
      </w:r>
      <w:r w:rsidR="0070122D" w:rsidRPr="0070122D">
        <w:rPr>
          <w:rFonts w:ascii="Arial Narrow" w:eastAsia="Times New Roman" w:hAnsi="Arial Narrow" w:cs="Arial"/>
          <w:sz w:val="28"/>
          <w:szCs w:val="28"/>
          <w:lang w:val="es-ES_tradnl" w:eastAsia="es-ES"/>
        </w:rPr>
        <w:t xml:space="preserve">, </w:t>
      </w:r>
      <w:r w:rsidRPr="0070122D">
        <w:rPr>
          <w:rFonts w:ascii="Arial Narrow" w:hAnsi="Arial Narrow" w:cs="Arial"/>
          <w:sz w:val="28"/>
          <w:szCs w:val="28"/>
        </w:rPr>
        <w:t>por medio del cual da respuesta a la petición antes referida</w:t>
      </w:r>
      <w:r w:rsidR="00172F31">
        <w:rPr>
          <w:rFonts w:ascii="Arial Narrow" w:hAnsi="Arial Narrow" w:cs="Arial"/>
          <w:sz w:val="28"/>
          <w:szCs w:val="28"/>
        </w:rPr>
        <w:t>, señalando</w:t>
      </w:r>
      <w:r w:rsidR="00172F31" w:rsidRPr="0070122D">
        <w:rPr>
          <w:rFonts w:ascii="Arial Narrow" w:hAnsi="Arial Narrow" w:cs="Arial"/>
          <w:sz w:val="28"/>
          <w:szCs w:val="28"/>
        </w:rPr>
        <w:t xml:space="preserve"> no poder dar respuesta </w:t>
      </w:r>
      <w:r w:rsidR="007B34F0">
        <w:rPr>
          <w:rFonts w:ascii="Arial Narrow" w:hAnsi="Arial Narrow" w:cs="Arial"/>
          <w:sz w:val="28"/>
          <w:szCs w:val="28"/>
        </w:rPr>
        <w:t>por las razones que se contienen en el mismo.</w:t>
      </w:r>
    </w:p>
    <w:p w:rsidR="00095ED6" w:rsidRDefault="00E44C8D" w:rsidP="00F13344">
      <w:pPr>
        <w:spacing w:line="360" w:lineRule="auto"/>
        <w:ind w:firstLine="709"/>
        <w:jc w:val="both"/>
        <w:rPr>
          <w:rFonts w:ascii="Arial Narrow" w:hAnsi="Arial Narrow" w:cs="Arial"/>
          <w:sz w:val="28"/>
          <w:szCs w:val="28"/>
        </w:rPr>
      </w:pPr>
      <w:r>
        <w:rPr>
          <w:rFonts w:ascii="Arial Narrow" w:hAnsi="Arial Narrow" w:cs="Arial"/>
          <w:sz w:val="28"/>
          <w:szCs w:val="28"/>
        </w:rPr>
        <w:t>El oficio impugnado en lo conducente refiere lo siguiente</w:t>
      </w:r>
      <w:r w:rsidR="00F13344" w:rsidRPr="0070122D">
        <w:rPr>
          <w:rFonts w:ascii="Arial Narrow" w:hAnsi="Arial Narrow" w:cs="Arial"/>
          <w:sz w:val="28"/>
          <w:szCs w:val="28"/>
        </w:rPr>
        <w:t>:</w:t>
      </w:r>
      <w:r w:rsidR="00095ED6">
        <w:rPr>
          <w:rFonts w:ascii="Arial Narrow" w:hAnsi="Arial Narrow" w:cs="Arial"/>
          <w:sz w:val="28"/>
          <w:szCs w:val="28"/>
        </w:rPr>
        <w:t xml:space="preserve"> </w:t>
      </w:r>
    </w:p>
    <w:p w:rsidR="006C5B81" w:rsidRPr="006C5B81" w:rsidRDefault="00095ED6" w:rsidP="00463DAF">
      <w:pPr>
        <w:ind w:firstLine="709"/>
        <w:jc w:val="both"/>
        <w:rPr>
          <w:rFonts w:ascii="Arial Narrow" w:hAnsi="Arial Narrow" w:cs="Arial"/>
          <w:i/>
          <w:sz w:val="24"/>
          <w:szCs w:val="24"/>
        </w:rPr>
      </w:pPr>
      <w:r w:rsidRPr="006C5B81">
        <w:rPr>
          <w:rFonts w:ascii="Arial Narrow" w:hAnsi="Arial Narrow" w:cs="Arial"/>
          <w:i/>
          <w:sz w:val="24"/>
          <w:szCs w:val="24"/>
        </w:rPr>
        <w:t>"...</w:t>
      </w:r>
      <w:r w:rsidR="0079518A">
        <w:rPr>
          <w:rFonts w:ascii="Arial Narrow" w:hAnsi="Arial Narrow" w:cs="Arial"/>
          <w:i/>
          <w:sz w:val="24"/>
          <w:szCs w:val="24"/>
        </w:rPr>
        <w:t>Pero cabe señalar que</w:t>
      </w:r>
      <w:r w:rsidR="007B34F0">
        <w:rPr>
          <w:rFonts w:ascii="Arial Narrow" w:hAnsi="Arial Narrow" w:cs="Arial"/>
          <w:i/>
          <w:sz w:val="24"/>
          <w:szCs w:val="24"/>
        </w:rPr>
        <w:t xml:space="preserve"> a pesar de lo antes transcrito, no se le puede dar respuesta, en virtud de que esta Autoridad, emite acuerdos que le den </w:t>
      </w:r>
      <w:r w:rsidR="007B34F0" w:rsidRPr="0079518A">
        <w:rPr>
          <w:rFonts w:ascii="Arial Narrow" w:hAnsi="Arial Narrow" w:cs="Arial"/>
          <w:i/>
          <w:sz w:val="24"/>
          <w:szCs w:val="24"/>
        </w:rPr>
        <w:t>certeza jurídica al Usuario,</w:t>
      </w:r>
      <w:r w:rsidR="007B34F0" w:rsidRPr="007B34F0">
        <w:rPr>
          <w:rFonts w:ascii="Arial Narrow" w:hAnsi="Arial Narrow" w:cs="Arial"/>
          <w:b/>
          <w:i/>
          <w:sz w:val="24"/>
          <w:szCs w:val="24"/>
        </w:rPr>
        <w:t xml:space="preserve"> dicha certeza</w:t>
      </w:r>
      <w:r w:rsidR="007B34F0">
        <w:rPr>
          <w:rFonts w:ascii="Arial Narrow" w:hAnsi="Arial Narrow" w:cs="Arial"/>
          <w:b/>
          <w:i/>
          <w:sz w:val="24"/>
          <w:szCs w:val="24"/>
        </w:rPr>
        <w:t xml:space="preserve"> </w:t>
      </w:r>
      <w:r w:rsidR="007B34F0" w:rsidRPr="007B34F0">
        <w:rPr>
          <w:rFonts w:ascii="Arial Narrow" w:hAnsi="Arial Narrow" w:cs="Arial"/>
          <w:i/>
          <w:sz w:val="24"/>
          <w:szCs w:val="24"/>
        </w:rPr>
        <w:t>consiste precisamente en el</w:t>
      </w:r>
      <w:r w:rsidR="007B34F0" w:rsidRPr="007B34F0">
        <w:rPr>
          <w:rFonts w:ascii="Arial Narrow" w:hAnsi="Arial Narrow" w:cs="Arial"/>
          <w:b/>
          <w:i/>
          <w:sz w:val="24"/>
          <w:szCs w:val="24"/>
        </w:rPr>
        <w:t xml:space="preserve"> conocimiento claro y seguro de la emisión del Certificado que está solicitando, porque al emitir esta Dirección debe</w:t>
      </w:r>
      <w:r w:rsidR="007B34F0">
        <w:rPr>
          <w:rFonts w:ascii="Arial Narrow" w:hAnsi="Arial Narrow" w:cs="Arial"/>
          <w:i/>
          <w:sz w:val="24"/>
          <w:szCs w:val="24"/>
        </w:rPr>
        <w:t xml:space="preserve"> estar convencido de emitirla sin posibilidad de equivocarse, aunque la certeza no implica veracidad o exactitud. Esto quiere decir que una </w:t>
      </w:r>
      <w:r w:rsidR="007B34F0" w:rsidRPr="007B34F0">
        <w:rPr>
          <w:rFonts w:ascii="Arial Narrow" w:hAnsi="Arial Narrow" w:cs="Arial"/>
          <w:b/>
          <w:i/>
          <w:sz w:val="24"/>
          <w:szCs w:val="24"/>
        </w:rPr>
        <w:t>persona</w:t>
      </w:r>
      <w:r w:rsidR="007B34F0">
        <w:rPr>
          <w:rFonts w:ascii="Arial Narrow" w:hAnsi="Arial Narrow" w:cs="Arial"/>
          <w:i/>
          <w:sz w:val="24"/>
          <w:szCs w:val="24"/>
        </w:rPr>
        <w:t xml:space="preserve"> puede afirmar que tiene una certeza y, sin embargo, la </w:t>
      </w:r>
      <w:r w:rsidR="007B34F0" w:rsidRPr="0079518A">
        <w:rPr>
          <w:rFonts w:ascii="Arial Narrow" w:hAnsi="Arial Narrow" w:cs="Arial"/>
          <w:b/>
          <w:i/>
          <w:sz w:val="24"/>
          <w:szCs w:val="24"/>
        </w:rPr>
        <w:t>información</w:t>
      </w:r>
      <w:r w:rsidR="007B34F0">
        <w:rPr>
          <w:rFonts w:ascii="Arial Narrow" w:hAnsi="Arial Narrow" w:cs="Arial"/>
          <w:i/>
          <w:sz w:val="24"/>
          <w:szCs w:val="24"/>
        </w:rPr>
        <w:t xml:space="preserve"> que maneja es falsa o errónea, por lo que carece de capacidad material y jurídica a fin de determinar fehacientemente si aparece registrado el inmueble citado</w:t>
      </w:r>
      <w:r w:rsidR="0079518A">
        <w:rPr>
          <w:rFonts w:ascii="Arial Narrow" w:hAnsi="Arial Narrow" w:cs="Arial"/>
          <w:i/>
          <w:sz w:val="24"/>
          <w:szCs w:val="24"/>
        </w:rPr>
        <w:t xml:space="preserve"> en su escrito de cuenta</w:t>
      </w:r>
      <w:r w:rsidR="007B34F0">
        <w:rPr>
          <w:rFonts w:ascii="Arial Narrow" w:hAnsi="Arial Narrow" w:cs="Arial"/>
          <w:i/>
          <w:sz w:val="24"/>
          <w:szCs w:val="24"/>
        </w:rPr>
        <w:t>, al no proporcionar dato alguno de identificación registral, toda vez que esta Oficina Registral tiene la obligación de expedir a quien lo solicite</w:t>
      </w:r>
      <w:r w:rsidR="0003181B" w:rsidRPr="006C5B81">
        <w:rPr>
          <w:rFonts w:ascii="Arial Narrow" w:hAnsi="Arial Narrow" w:cs="Arial"/>
          <w:i/>
          <w:sz w:val="24"/>
          <w:szCs w:val="24"/>
        </w:rPr>
        <w:t>, certificaciones literales o en extracto, de las inscripciones o constancias asentadas en los libros o folios registrales, conforme a lo establecido por el artículo 11 de la Ley del Registro Público de la Propiedad y del Catastro</w:t>
      </w:r>
      <w:r w:rsidR="00D64D3E" w:rsidRPr="006C5B81">
        <w:rPr>
          <w:rFonts w:ascii="Arial Narrow" w:hAnsi="Arial Narrow" w:cs="Arial"/>
          <w:i/>
          <w:sz w:val="24"/>
          <w:szCs w:val="24"/>
        </w:rPr>
        <w:t xml:space="preserve"> para el Estado y Municipios de San Luis Potosí y artículo 47 de la ley en comento, como el artículo</w:t>
      </w:r>
      <w:r w:rsidR="006C5B81" w:rsidRPr="006C5B81">
        <w:rPr>
          <w:rFonts w:ascii="Arial Narrow" w:hAnsi="Arial Narrow" w:cs="Arial"/>
          <w:i/>
          <w:sz w:val="24"/>
          <w:szCs w:val="24"/>
        </w:rPr>
        <w:t xml:space="preserve"> 922 del código de procedimientos civiles vigente en el Estado y los artículos de la Constitución Política de los Estados Unidos Mexicanos que establece en los artículos 1°, 8, 14, 16 y 17. ..."</w:t>
      </w:r>
    </w:p>
    <w:p w:rsidR="00D64D3E" w:rsidRPr="0070122D" w:rsidRDefault="00D64D3E" w:rsidP="00F13344">
      <w:pPr>
        <w:spacing w:line="360" w:lineRule="auto"/>
        <w:ind w:firstLine="709"/>
        <w:jc w:val="both"/>
        <w:rPr>
          <w:rFonts w:ascii="Arial Narrow" w:hAnsi="Arial Narrow" w:cs="Arial"/>
          <w:sz w:val="28"/>
          <w:szCs w:val="28"/>
        </w:rPr>
      </w:pPr>
    </w:p>
    <w:p w:rsidR="00F13344" w:rsidRDefault="00F13344" w:rsidP="005F246D">
      <w:pPr>
        <w:spacing w:line="360" w:lineRule="auto"/>
        <w:ind w:firstLine="709"/>
        <w:jc w:val="both"/>
        <w:rPr>
          <w:rFonts w:ascii="Arial Narrow" w:hAnsi="Arial Narrow" w:cs="Arial"/>
          <w:sz w:val="28"/>
          <w:szCs w:val="28"/>
        </w:rPr>
      </w:pPr>
      <w:r w:rsidRPr="00A90B33">
        <w:rPr>
          <w:rFonts w:ascii="Arial Narrow" w:hAnsi="Arial Narrow" w:cs="Arial"/>
          <w:sz w:val="28"/>
          <w:szCs w:val="28"/>
        </w:rPr>
        <w:t xml:space="preserve">Por su parte, el impetrante argumenta que </w:t>
      </w:r>
      <w:r w:rsidR="00366ECE" w:rsidRPr="00A90B33">
        <w:rPr>
          <w:rFonts w:ascii="Arial Narrow" w:hAnsi="Arial Narrow" w:cs="Arial"/>
          <w:sz w:val="28"/>
          <w:szCs w:val="28"/>
        </w:rPr>
        <w:t>se violan en su perjuicio los artículos 1</w:t>
      </w:r>
      <w:r w:rsidR="00914FBE">
        <w:rPr>
          <w:rFonts w:ascii="Arial Narrow" w:hAnsi="Arial Narrow" w:cs="Arial"/>
          <w:sz w:val="28"/>
          <w:szCs w:val="28"/>
        </w:rPr>
        <w:t>, 16</w:t>
      </w:r>
      <w:r w:rsidR="00366ECE" w:rsidRPr="00A90B33">
        <w:rPr>
          <w:rFonts w:ascii="Arial Narrow" w:hAnsi="Arial Narrow" w:cs="Arial"/>
          <w:sz w:val="28"/>
          <w:szCs w:val="28"/>
        </w:rPr>
        <w:t xml:space="preserve"> y 17</w:t>
      </w:r>
      <w:r w:rsidR="00A90B33" w:rsidRPr="00A90B33">
        <w:rPr>
          <w:rFonts w:ascii="Arial Narrow" w:hAnsi="Arial Narrow" w:cs="Arial"/>
          <w:sz w:val="28"/>
          <w:szCs w:val="28"/>
        </w:rPr>
        <w:t xml:space="preserve"> de la Constitución Federal, así mismo señala que</w:t>
      </w:r>
      <w:r w:rsidR="00914FBE">
        <w:rPr>
          <w:rFonts w:ascii="Arial Narrow" w:hAnsi="Arial Narrow" w:cs="Arial"/>
          <w:sz w:val="28"/>
          <w:szCs w:val="28"/>
        </w:rPr>
        <w:t xml:space="preserve"> del acto impugnado se advierte una indebida fundamentación y motivación, ya que la responsable no toma en cuenta que el artículo 922 del Código de Procedimientos Civiles para el Estado, señala que la autoridad que puede expedir dicho certificado es la Dirección del Registro Público, aunado a que dicha autoridad </w:t>
      </w:r>
      <w:r w:rsidR="00231E17">
        <w:rPr>
          <w:rFonts w:ascii="Arial Narrow" w:hAnsi="Arial Narrow" w:cs="Arial"/>
          <w:sz w:val="28"/>
          <w:szCs w:val="28"/>
        </w:rPr>
        <w:t>está</w:t>
      </w:r>
      <w:r w:rsidR="00914FBE">
        <w:rPr>
          <w:rFonts w:ascii="Arial Narrow" w:hAnsi="Arial Narrow" w:cs="Arial"/>
          <w:sz w:val="28"/>
          <w:szCs w:val="28"/>
        </w:rPr>
        <w:t xml:space="preserve"> facultada para emitir el certificado solicitado, ya que de conformidad con los artículos 2, 3, 10, 36, 37 y 38 de la Ley del Registro Público de la Propiedad y del Catastro para el Estado y Municipios de san Luis Potosí, </w:t>
      </w:r>
      <w:r w:rsidR="006E094C">
        <w:rPr>
          <w:rFonts w:ascii="Arial Narrow" w:hAnsi="Arial Narrow" w:cs="Arial"/>
          <w:sz w:val="28"/>
          <w:szCs w:val="28"/>
        </w:rPr>
        <w:t xml:space="preserve">se desprende entre otras cuestiones que los registradores tienen la obligación de permitir a las personas que lo soliciten, se expidan las certificaciones registrales </w:t>
      </w:r>
      <w:r w:rsidR="006E094C">
        <w:rPr>
          <w:rFonts w:ascii="Arial Narrow" w:hAnsi="Arial Narrow" w:cs="Arial"/>
          <w:sz w:val="28"/>
          <w:szCs w:val="28"/>
        </w:rPr>
        <w:lastRenderedPageBreak/>
        <w:t>de los asientos que obren en sus archivos, además de que el Registro Público de la Propiedad, cuenta con una base de datos estatal constituida por los asientos registrales en el Estado.</w:t>
      </w:r>
    </w:p>
    <w:p w:rsidR="005F246D" w:rsidRPr="005F246D" w:rsidRDefault="005F246D" w:rsidP="005F246D">
      <w:pPr>
        <w:spacing w:line="360" w:lineRule="auto"/>
        <w:ind w:firstLine="709"/>
        <w:jc w:val="both"/>
        <w:rPr>
          <w:rFonts w:ascii="Arial Narrow" w:hAnsi="Arial Narrow" w:cs="Arial"/>
          <w:sz w:val="28"/>
          <w:szCs w:val="28"/>
        </w:rPr>
      </w:pPr>
    </w:p>
    <w:p w:rsidR="005F246D" w:rsidRPr="00911AA3" w:rsidRDefault="005F246D" w:rsidP="005F246D">
      <w:pPr>
        <w:spacing w:line="360" w:lineRule="auto"/>
        <w:ind w:firstLine="708"/>
        <w:jc w:val="both"/>
        <w:rPr>
          <w:rFonts w:ascii="Arial Narrow" w:hAnsi="Arial Narrow"/>
          <w:sz w:val="28"/>
          <w:szCs w:val="28"/>
        </w:rPr>
      </w:pPr>
      <w:r>
        <w:rPr>
          <w:rFonts w:ascii="Arial Narrow" w:hAnsi="Arial Narrow"/>
          <w:sz w:val="28"/>
          <w:szCs w:val="28"/>
        </w:rPr>
        <w:t>Resulta necesario establecer que, d</w:t>
      </w:r>
      <w:r w:rsidRPr="00911AA3">
        <w:rPr>
          <w:rFonts w:ascii="Arial Narrow" w:hAnsi="Arial Narrow"/>
          <w:sz w:val="28"/>
          <w:szCs w:val="28"/>
        </w:rPr>
        <w:t xml:space="preserve">el numeral </w:t>
      </w:r>
      <w:r>
        <w:rPr>
          <w:rFonts w:ascii="Arial Narrow" w:hAnsi="Arial Narrow"/>
          <w:sz w:val="28"/>
          <w:szCs w:val="28"/>
        </w:rPr>
        <w:t>250 penúltimo párrafo del Código Procesal Administrativo para el Estado de San Luis Potosí</w:t>
      </w:r>
      <w:r w:rsidRPr="00911AA3">
        <w:rPr>
          <w:rFonts w:ascii="Arial Narrow" w:hAnsi="Arial Narrow"/>
          <w:sz w:val="28"/>
          <w:szCs w:val="28"/>
        </w:rPr>
        <w:t xml:space="preserve"> citado </w:t>
      </w:r>
      <w:r>
        <w:rPr>
          <w:rFonts w:ascii="Arial Narrow" w:hAnsi="Arial Narrow"/>
          <w:sz w:val="28"/>
          <w:szCs w:val="28"/>
        </w:rPr>
        <w:t xml:space="preserve">en el </w:t>
      </w:r>
      <w:r w:rsidRPr="00911AA3">
        <w:rPr>
          <w:rFonts w:ascii="Arial Narrow" w:hAnsi="Arial Narrow"/>
          <w:sz w:val="28"/>
          <w:szCs w:val="28"/>
        </w:rPr>
        <w:t xml:space="preserve">párrafo precedente, se deduce el imperativo </w:t>
      </w:r>
      <w:r>
        <w:rPr>
          <w:rFonts w:ascii="Arial Narrow" w:hAnsi="Arial Narrow"/>
          <w:sz w:val="28"/>
          <w:szCs w:val="28"/>
        </w:rPr>
        <w:t>d</w:t>
      </w:r>
      <w:r w:rsidRPr="00911AA3">
        <w:rPr>
          <w:rFonts w:ascii="Arial Narrow" w:hAnsi="Arial Narrow"/>
          <w:sz w:val="28"/>
          <w:szCs w:val="28"/>
        </w:rPr>
        <w:t>e analizar de oficio la competencia de la autoridad emisora del acto de molestia</w:t>
      </w:r>
      <w:r>
        <w:rPr>
          <w:rFonts w:ascii="Arial Narrow" w:hAnsi="Arial Narrow"/>
          <w:sz w:val="28"/>
          <w:szCs w:val="28"/>
        </w:rPr>
        <w:t xml:space="preserve">, obligación que si bien implica el estudio de la competencia de la autoridad, también encierra que se analice si el acto impugnado contiene el fundamento de la competencia de la autoridad que emite el acto de molestia.  </w:t>
      </w:r>
    </w:p>
    <w:p w:rsidR="005F246D" w:rsidRDefault="005F246D" w:rsidP="005F246D">
      <w:pPr>
        <w:spacing w:line="360" w:lineRule="auto"/>
        <w:ind w:firstLine="708"/>
        <w:jc w:val="both"/>
        <w:rPr>
          <w:rFonts w:ascii="Arial Narrow" w:hAnsi="Arial Narrow"/>
          <w:sz w:val="28"/>
          <w:szCs w:val="28"/>
        </w:rPr>
      </w:pPr>
    </w:p>
    <w:p w:rsidR="005F246D" w:rsidRPr="00911AA3" w:rsidRDefault="005F246D" w:rsidP="005F246D">
      <w:pPr>
        <w:spacing w:line="360" w:lineRule="auto"/>
        <w:ind w:firstLine="708"/>
        <w:jc w:val="both"/>
        <w:rPr>
          <w:rFonts w:ascii="Arial Narrow" w:hAnsi="Arial Narrow"/>
          <w:sz w:val="28"/>
          <w:szCs w:val="28"/>
        </w:rPr>
      </w:pPr>
      <w:r>
        <w:rPr>
          <w:rFonts w:ascii="Arial Narrow" w:hAnsi="Arial Narrow"/>
          <w:sz w:val="28"/>
          <w:szCs w:val="28"/>
        </w:rPr>
        <w:t xml:space="preserve">La anterior facultad-obligación, se obtiene del </w:t>
      </w:r>
      <w:r w:rsidRPr="00911AA3">
        <w:rPr>
          <w:rFonts w:ascii="Arial Narrow" w:hAnsi="Arial Narrow"/>
          <w:sz w:val="28"/>
          <w:szCs w:val="28"/>
        </w:rPr>
        <w:t>siguiente criterio jurisprudencial:</w:t>
      </w:r>
    </w:p>
    <w:p w:rsidR="005F246D" w:rsidRPr="00D402A0" w:rsidRDefault="005F246D" w:rsidP="005F246D">
      <w:pPr>
        <w:autoSpaceDE w:val="0"/>
        <w:autoSpaceDN w:val="0"/>
        <w:adjustRightInd w:val="0"/>
        <w:spacing w:line="240" w:lineRule="auto"/>
        <w:ind w:left="1134" w:right="902"/>
        <w:jc w:val="both"/>
        <w:rPr>
          <w:rFonts w:ascii="Arial Narrow" w:hAnsi="Arial Narrow" w:cs="Arial"/>
          <w:color w:val="000000"/>
        </w:rPr>
      </w:pPr>
      <w:r w:rsidRPr="00D402A0">
        <w:rPr>
          <w:rFonts w:ascii="Arial Narrow" w:hAnsi="Arial Narrow" w:cs="Arial"/>
          <w:color w:val="000000"/>
        </w:rPr>
        <w:t>Novena Época</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Registro: 170827</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Instancia: Segunda Sala</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Jurisprudencia</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 xml:space="preserve">Fuente: Semanario Judicial de </w:t>
      </w:r>
      <w:smartTag w:uri="urn:schemas-microsoft-com:office:smarttags" w:element="PersonName">
        <w:smartTagPr>
          <w:attr w:name="ProductID" w:val="la Federaci￳n"/>
        </w:smartTagPr>
        <w:r w:rsidRPr="00D402A0">
          <w:rPr>
            <w:rFonts w:ascii="Arial Narrow" w:hAnsi="Arial Narrow"/>
            <w:color w:val="000000"/>
          </w:rPr>
          <w:t>la Federación</w:t>
        </w:r>
      </w:smartTag>
      <w:r w:rsidRPr="00D402A0">
        <w:rPr>
          <w:rFonts w:ascii="Arial Narrow" w:hAnsi="Arial Narrow"/>
          <w:color w:val="000000"/>
        </w:rPr>
        <w:t xml:space="preserve"> y su Gaceta</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 xml:space="preserve"> XXVI, Diciembre de 2007</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Materia(s): Administrativa</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Tesis: 2a</w:t>
      </w:r>
      <w:proofErr w:type="gramStart"/>
      <w:r w:rsidRPr="00D402A0">
        <w:rPr>
          <w:rFonts w:ascii="Arial Narrow" w:hAnsi="Arial Narrow"/>
          <w:color w:val="000000"/>
        </w:rPr>
        <w:t>./</w:t>
      </w:r>
      <w:proofErr w:type="gramEnd"/>
      <w:r w:rsidRPr="00D402A0">
        <w:rPr>
          <w:rFonts w:ascii="Arial Narrow" w:hAnsi="Arial Narrow"/>
          <w:color w:val="000000"/>
        </w:rPr>
        <w:t>J. 218/2007</w:t>
      </w:r>
    </w:p>
    <w:p w:rsidR="005F246D" w:rsidRPr="00D402A0" w:rsidRDefault="005F246D" w:rsidP="005F246D">
      <w:pPr>
        <w:autoSpaceDE w:val="0"/>
        <w:autoSpaceDN w:val="0"/>
        <w:adjustRightInd w:val="0"/>
        <w:spacing w:line="240" w:lineRule="auto"/>
        <w:ind w:left="1134" w:right="902"/>
        <w:jc w:val="both"/>
        <w:rPr>
          <w:rFonts w:ascii="Arial Narrow" w:hAnsi="Arial Narrow"/>
          <w:color w:val="000000"/>
        </w:rPr>
      </w:pPr>
      <w:r w:rsidRPr="00D402A0">
        <w:rPr>
          <w:rFonts w:ascii="Arial Narrow" w:hAnsi="Arial Narrow"/>
          <w:color w:val="000000"/>
        </w:rPr>
        <w:t>Página:   154</w:t>
      </w:r>
    </w:p>
    <w:p w:rsidR="005F246D" w:rsidRDefault="005F246D" w:rsidP="005F246D">
      <w:pPr>
        <w:autoSpaceDE w:val="0"/>
        <w:autoSpaceDN w:val="0"/>
        <w:adjustRightInd w:val="0"/>
        <w:ind w:left="1134" w:right="902"/>
        <w:jc w:val="both"/>
        <w:rPr>
          <w:rFonts w:ascii="Arial Narrow" w:hAnsi="Arial Narrow"/>
          <w:color w:val="000000"/>
        </w:rPr>
      </w:pPr>
      <w:r w:rsidRPr="00D402A0">
        <w:rPr>
          <w:rFonts w:ascii="Arial Narrow" w:hAnsi="Arial Narrow"/>
          <w:b/>
          <w:color w:val="000000"/>
        </w:rPr>
        <w:t xml:space="preserve">COMPETENCIA. SU ESTUDIO OFICIOSO RESPECTO DE </w:t>
      </w:r>
      <w:smartTag w:uri="urn:schemas-microsoft-com:office:smarttags" w:element="PersonName">
        <w:smartTagPr>
          <w:attr w:name="ProductID" w:val="LA AUTORIDAD DEMANDADA"/>
        </w:smartTagPr>
        <w:r w:rsidRPr="00D402A0">
          <w:rPr>
            <w:rFonts w:ascii="Arial Narrow" w:hAnsi="Arial Narrow"/>
            <w:b/>
            <w:color w:val="000000"/>
          </w:rPr>
          <w:t>LA AUTORIDAD DEMANDADA</w:t>
        </w:r>
      </w:smartTag>
      <w:r w:rsidRPr="00D402A0">
        <w:rPr>
          <w:rFonts w:ascii="Arial Narrow" w:hAnsi="Arial Narrow"/>
          <w:b/>
          <w:color w:val="000000"/>
        </w:rPr>
        <w:t xml:space="preserve"> EN EL JUICIO CONTENCIOSO ADMINISTRATIVO, DEBE SER ANALIZADA POR LAS SALAS DEL TRIBUNAL FEDERAL DE JUSTICIA FISCAL Y ADMINISTRATIVA.</w:t>
      </w:r>
      <w:r>
        <w:rPr>
          <w:rFonts w:ascii="Arial Narrow" w:hAnsi="Arial Narrow"/>
          <w:b/>
          <w:color w:val="000000"/>
        </w:rPr>
        <w:t xml:space="preserve"> </w:t>
      </w:r>
      <w:r w:rsidRPr="00D402A0">
        <w:rPr>
          <w:rFonts w:ascii="Arial Narrow" w:hAnsi="Arial Narrow"/>
          <w:color w:val="000000"/>
        </w:rPr>
        <w:t xml:space="preserve">El artículo 238, penúltimo párrafo, del Código Fiscal de </w:t>
      </w:r>
      <w:smartTag w:uri="urn:schemas-microsoft-com:office:smarttags" w:element="PersonName">
        <w:smartTagPr>
          <w:attr w:name="ProductID" w:val="la Federaci￳n"/>
        </w:smartTagPr>
        <w:r w:rsidRPr="00D402A0">
          <w:rPr>
            <w:rFonts w:ascii="Arial Narrow" w:hAnsi="Arial Narrow"/>
            <w:color w:val="000000"/>
          </w:rPr>
          <w:t>la Federación</w:t>
        </w:r>
      </w:smartTag>
      <w:r w:rsidRPr="00D402A0">
        <w:rPr>
          <w:rFonts w:ascii="Arial Narrow" w:hAnsi="Arial Narrow"/>
          <w:color w:val="000000"/>
        </w:rPr>
        <w:t xml:space="preserve"> y su correlativo 51, penúltimo párrafo, de </w:t>
      </w:r>
      <w:smartTag w:uri="urn:schemas-microsoft-com:office:smarttags" w:element="PersonName">
        <w:smartTagPr>
          <w:attr w:name="ProductID" w:val="la Ley Federal"/>
        </w:smartTagPr>
        <w:r w:rsidRPr="00D402A0">
          <w:rPr>
            <w:rFonts w:ascii="Arial Narrow" w:hAnsi="Arial Narrow"/>
            <w:color w:val="000000"/>
          </w:rPr>
          <w:t>la Ley Federal</w:t>
        </w:r>
      </w:smartTag>
      <w:r w:rsidRPr="00D402A0">
        <w:rPr>
          <w:rFonts w:ascii="Arial Narrow" w:hAnsi="Arial Narrow"/>
          <w:color w:val="000000"/>
        </w:rPr>
        <w:t xml:space="preserve"> de Procedimiento Contencioso Administrativo, establece que ese Tribunal podrá hacer valer de oficio, por ser de orden público, la incompetencia de la autoridad para dictar la resolución impugnada. Al respecto debe decirse que </w:t>
      </w:r>
      <w:r w:rsidRPr="00D402A0">
        <w:rPr>
          <w:rFonts w:ascii="Arial Narrow" w:hAnsi="Arial Narrow"/>
          <w:b/>
          <w:color w:val="000000"/>
        </w:rPr>
        <w:t>ese estudio implica todo lo relacionado con la competencia de la autoridad</w:t>
      </w:r>
      <w:r w:rsidRPr="00D402A0">
        <w:rPr>
          <w:rFonts w:ascii="Arial Narrow" w:hAnsi="Arial Narrow"/>
          <w:color w:val="000000"/>
        </w:rPr>
        <w:t xml:space="preserve">, supuesto en </w:t>
      </w:r>
      <w:r w:rsidRPr="00D402A0">
        <w:rPr>
          <w:rFonts w:ascii="Arial Narrow" w:hAnsi="Arial Narrow"/>
          <w:color w:val="000000"/>
          <w:u w:val="single"/>
        </w:rPr>
        <w:t>el cual se incluye tanto la ausencia de fundamentación de la competencia, como la indebida o insuficiente fundamentación de la misma, en virtud de que al tratarse de una facultad oficiosa</w:t>
      </w:r>
      <w:r w:rsidRPr="00D402A0">
        <w:rPr>
          <w:rFonts w:ascii="Arial Narrow" w:hAnsi="Arial Narrow"/>
          <w:color w:val="000000"/>
        </w:rPr>
        <w:t xml:space="preserve">, las Salas fiscales de cualquier modo entrarán al examen de las facultades de la autoridad para emitir el acto de molestia; lo anterior con </w:t>
      </w:r>
      <w:r w:rsidRPr="00D402A0">
        <w:rPr>
          <w:rFonts w:ascii="Arial Narrow" w:hAnsi="Arial Narrow"/>
          <w:color w:val="000000"/>
        </w:rPr>
        <w:lastRenderedPageBreak/>
        <w:t>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w:t>
      </w:r>
    </w:p>
    <w:p w:rsidR="005F246D" w:rsidRDefault="005F246D" w:rsidP="005F246D">
      <w:pPr>
        <w:autoSpaceDE w:val="0"/>
        <w:autoSpaceDN w:val="0"/>
        <w:adjustRightInd w:val="0"/>
        <w:ind w:left="1134" w:right="902"/>
        <w:jc w:val="both"/>
        <w:rPr>
          <w:rFonts w:ascii="Arial Narrow" w:hAnsi="Arial Narrow"/>
          <w:b/>
          <w:color w:val="000000"/>
        </w:rPr>
      </w:pPr>
    </w:p>
    <w:p w:rsidR="005F246D" w:rsidRDefault="005F246D" w:rsidP="005F246D">
      <w:pPr>
        <w:autoSpaceDE w:val="0"/>
        <w:autoSpaceDN w:val="0"/>
        <w:adjustRightInd w:val="0"/>
        <w:ind w:left="1134" w:right="902"/>
        <w:jc w:val="both"/>
        <w:rPr>
          <w:rFonts w:ascii="Arial" w:hAnsi="Arial"/>
          <w:color w:val="000000"/>
        </w:rPr>
      </w:pPr>
      <w:r>
        <w:rPr>
          <w:rFonts w:ascii="Arial Narrow" w:hAnsi="Arial Narrow"/>
          <w:b/>
          <w:color w:val="000000"/>
        </w:rPr>
        <w:t>(Énfasis nuestro)</w:t>
      </w:r>
    </w:p>
    <w:p w:rsidR="005F246D" w:rsidRDefault="005F246D" w:rsidP="005F246D">
      <w:pPr>
        <w:autoSpaceDE w:val="0"/>
        <w:autoSpaceDN w:val="0"/>
        <w:adjustRightInd w:val="0"/>
        <w:rPr>
          <w:rFonts w:ascii="Arial" w:hAnsi="Arial"/>
          <w:color w:val="000000"/>
        </w:rPr>
      </w:pPr>
    </w:p>
    <w:p w:rsidR="005F246D" w:rsidRDefault="005F246D" w:rsidP="005F246D">
      <w:pPr>
        <w:autoSpaceDE w:val="0"/>
        <w:autoSpaceDN w:val="0"/>
        <w:adjustRightInd w:val="0"/>
        <w:rPr>
          <w:rFonts w:ascii="Arial" w:hAnsi="Arial"/>
          <w:color w:val="000000"/>
        </w:rPr>
      </w:pPr>
    </w:p>
    <w:p w:rsidR="005F246D" w:rsidRPr="00911AA3" w:rsidRDefault="005F246D" w:rsidP="005F246D">
      <w:pPr>
        <w:tabs>
          <w:tab w:val="left" w:pos="8789"/>
        </w:tabs>
        <w:autoSpaceDE w:val="0"/>
        <w:autoSpaceDN w:val="0"/>
        <w:adjustRightInd w:val="0"/>
        <w:spacing w:line="360" w:lineRule="auto"/>
        <w:ind w:right="51" w:firstLine="708"/>
        <w:jc w:val="both"/>
        <w:rPr>
          <w:rFonts w:ascii="Arial Narrow" w:hAnsi="Arial Narrow" w:cs="Arial"/>
          <w:sz w:val="28"/>
          <w:szCs w:val="28"/>
        </w:rPr>
      </w:pPr>
      <w:r>
        <w:rPr>
          <w:rFonts w:ascii="Arial Narrow" w:hAnsi="Arial Narrow" w:cs="Arial"/>
          <w:sz w:val="28"/>
          <w:szCs w:val="28"/>
        </w:rPr>
        <w:t>Ahora bien, c</w:t>
      </w:r>
      <w:r w:rsidRPr="00911AA3">
        <w:rPr>
          <w:rFonts w:ascii="Arial Narrow" w:hAnsi="Arial Narrow" w:cs="Arial"/>
          <w:sz w:val="28"/>
          <w:szCs w:val="28"/>
        </w:rPr>
        <w:t xml:space="preserve">omo premisa mayor debemos considerar que </w:t>
      </w:r>
      <w:smartTag w:uri="urn:schemas-microsoft-com:office:smarttags" w:element="PersonName">
        <w:smartTagPr>
          <w:attr w:name="ProductID" w:val="la Constituci￳n General"/>
        </w:smartTagPr>
        <w:smartTag w:uri="urn:schemas-microsoft-com:office:smarttags" w:element="PersonName">
          <w:smartTagPr>
            <w:attr w:name="ProductID" w:val="la Constituci￳n"/>
          </w:smartTagPr>
          <w:r w:rsidRPr="00911AA3">
            <w:rPr>
              <w:rFonts w:ascii="Arial Narrow" w:hAnsi="Arial Narrow" w:cs="Arial"/>
              <w:sz w:val="28"/>
              <w:szCs w:val="28"/>
            </w:rPr>
            <w:t>la Constitución</w:t>
          </w:r>
        </w:smartTag>
        <w:r w:rsidRPr="00911AA3">
          <w:rPr>
            <w:rFonts w:ascii="Arial Narrow" w:hAnsi="Arial Narrow" w:cs="Arial"/>
            <w:sz w:val="28"/>
            <w:szCs w:val="28"/>
          </w:rPr>
          <w:t xml:space="preserve"> General</w:t>
        </w:r>
      </w:smartTag>
      <w:r w:rsidRPr="00911AA3">
        <w:rPr>
          <w:rFonts w:ascii="Arial Narrow" w:hAnsi="Arial Narrow" w:cs="Arial"/>
          <w:sz w:val="28"/>
          <w:szCs w:val="28"/>
        </w:rPr>
        <w:t xml:space="preserve"> del País establece</w:t>
      </w:r>
      <w:r>
        <w:rPr>
          <w:rFonts w:ascii="Arial Narrow" w:hAnsi="Arial Narrow" w:cs="Arial"/>
          <w:sz w:val="28"/>
          <w:szCs w:val="28"/>
        </w:rPr>
        <w:t>,</w:t>
      </w:r>
      <w:r w:rsidRPr="00911AA3">
        <w:rPr>
          <w:rFonts w:ascii="Arial Narrow" w:hAnsi="Arial Narrow" w:cs="Arial"/>
          <w:sz w:val="28"/>
          <w:szCs w:val="28"/>
        </w:rPr>
        <w:t xml:space="preserve"> que todo acto dictado en agravio de los particulares deberá emitirse por autoridad dotada de competencia legal para ello</w:t>
      </w:r>
      <w:r>
        <w:rPr>
          <w:rFonts w:ascii="Arial Narrow" w:hAnsi="Arial Narrow" w:cs="Arial"/>
          <w:sz w:val="28"/>
          <w:szCs w:val="28"/>
        </w:rPr>
        <w:t>.</w:t>
      </w:r>
      <w:r>
        <w:rPr>
          <w:rStyle w:val="Refdenotaalpie"/>
          <w:rFonts w:ascii="Arial Narrow" w:hAnsi="Arial Narrow" w:cs="Arial"/>
          <w:sz w:val="28"/>
          <w:szCs w:val="28"/>
        </w:rPr>
        <w:footnoteReference w:id="1"/>
      </w:r>
      <w:r>
        <w:rPr>
          <w:rFonts w:ascii="Arial Narrow" w:hAnsi="Arial Narrow" w:cs="Arial"/>
          <w:sz w:val="28"/>
          <w:szCs w:val="28"/>
        </w:rPr>
        <w:t xml:space="preserve"> </w:t>
      </w:r>
    </w:p>
    <w:p w:rsidR="005F246D" w:rsidRPr="00911AA3" w:rsidRDefault="005F246D" w:rsidP="005F246D">
      <w:pPr>
        <w:tabs>
          <w:tab w:val="left" w:pos="8789"/>
        </w:tabs>
        <w:autoSpaceDE w:val="0"/>
        <w:autoSpaceDN w:val="0"/>
        <w:adjustRightInd w:val="0"/>
        <w:spacing w:line="360" w:lineRule="auto"/>
        <w:ind w:right="51"/>
        <w:jc w:val="both"/>
        <w:rPr>
          <w:rFonts w:ascii="Arial Narrow" w:hAnsi="Arial Narrow" w:cs="Arial"/>
          <w:sz w:val="28"/>
          <w:szCs w:val="28"/>
        </w:rPr>
      </w:pPr>
    </w:p>
    <w:p w:rsidR="005F246D"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Esto es así </w:t>
      </w:r>
      <w:r>
        <w:rPr>
          <w:rFonts w:ascii="Arial Narrow" w:hAnsi="Arial Narrow"/>
          <w:sz w:val="28"/>
          <w:szCs w:val="28"/>
        </w:rPr>
        <w:t>porque</w:t>
      </w:r>
      <w:r w:rsidRPr="009C5713">
        <w:rPr>
          <w:rFonts w:ascii="Arial Narrow" w:hAnsi="Arial Narrow"/>
          <w:sz w:val="28"/>
          <w:szCs w:val="28"/>
        </w:rPr>
        <w:t xml:space="preserve">, en un sentido jurídico general, la competencia es la aptitud o potestad asignada legalmente a un órgano de autoridad para actuar con plena validez en determinado sentido, es decir, el conjunto de facultades otorgadas por la ley a las autoridades para que su actuación se vea comprendida dentro de esa esfera de atribuciones, aspecto que encuentra su fundamento en el </w:t>
      </w:r>
      <w:r>
        <w:rPr>
          <w:rFonts w:ascii="Arial Narrow" w:hAnsi="Arial Narrow"/>
          <w:sz w:val="28"/>
          <w:szCs w:val="28"/>
        </w:rPr>
        <w:t xml:space="preserve">invocado </w:t>
      </w:r>
      <w:r w:rsidRPr="009C5713">
        <w:rPr>
          <w:rFonts w:ascii="Arial Narrow" w:hAnsi="Arial Narrow"/>
          <w:sz w:val="28"/>
          <w:szCs w:val="28"/>
        </w:rPr>
        <w:t>artículo 16 de la Constitución Federal, pues este numeral se refiere a la competencia y límites fijados para la actuación de los órganos del Estado frente a los particulares, como una garantía constitucional consagrada a favor de éstos</w:t>
      </w:r>
      <w:r>
        <w:rPr>
          <w:rFonts w:ascii="Arial Narrow" w:hAnsi="Arial Narrow"/>
          <w:sz w:val="28"/>
          <w:szCs w:val="28"/>
        </w:rPr>
        <w:t>.</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En conclusión, las garantías de legalidad y seguridad jurídica contenidas en los artículos 14 y 16 de la Constitución Federal, tienen el alcance de exigir que todo acto de autoridad, deba emitirse por quien tenga facultad expresa para ello, señalando en el propio acto, como formalidad esencial que le dé eficacia </w:t>
      </w:r>
      <w:r w:rsidRPr="009C5713">
        <w:rPr>
          <w:rFonts w:ascii="Arial Narrow" w:hAnsi="Arial Narrow"/>
          <w:sz w:val="28"/>
          <w:szCs w:val="28"/>
        </w:rPr>
        <w:lastRenderedPageBreak/>
        <w:t>jurídica, el o los dispositivos que legitimen la competencia de quien lo emita y el carácter con que este último actúe, ya sea que lo haga por sí mismo, por ausencia del titular de la dependencia correspondiente o por delegación de facultades.</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Pr="009C5713"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En esta tesitura, se infiere que mencionar el ordenamiento jurídico y la disposición legal que le conceda atribuciones a la autoridad para emitir un acto de molestia tiene, en realidad, un solo objetivo, que consiste en brindar certeza y seguridad jurídica al gobernado frente a la actuación de los órganos del Estado, pues de esta forma el particular tiene conocimiento de los datos indispensables para la defensa de sus intereses; ya que de lo contrario, es decir, de eximir a la autoridad del deber de fundar con precisión su competencia, se privaría al afectado de un elemento que pudiera resultar esencial para impugnarla adecuadamente, cuando lo considere conveniente, al desconocer la norma legal que faculta a la autoridad a emitir el acto </w:t>
      </w:r>
      <w:r>
        <w:rPr>
          <w:rFonts w:ascii="Arial Narrow" w:hAnsi="Arial Narrow"/>
          <w:sz w:val="28"/>
          <w:szCs w:val="28"/>
        </w:rPr>
        <w:t>autoritario</w:t>
      </w:r>
      <w:r w:rsidRPr="009C5713">
        <w:rPr>
          <w:rFonts w:ascii="Arial Narrow" w:hAnsi="Arial Narrow"/>
          <w:sz w:val="28"/>
          <w:szCs w:val="28"/>
        </w:rPr>
        <w:t xml:space="preserve"> que afecta su esfera jurídica y, en su caso, de controvertir la actuación de aquélla cuando estime que ésta no se ajusta al ordenamiento jurídico que le otorga atribuciones para ello o cuando la disposición jurídica pudiere encontrarse en contradicción con la Constitución Federal.</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Pr="009C5713" w:rsidRDefault="005F246D" w:rsidP="005F246D">
      <w:pPr>
        <w:pStyle w:val="Normal0"/>
        <w:spacing w:line="360" w:lineRule="auto"/>
        <w:ind w:firstLine="708"/>
        <w:jc w:val="both"/>
        <w:rPr>
          <w:rFonts w:ascii="Arial Narrow" w:hAnsi="Arial Narrow"/>
          <w:sz w:val="28"/>
          <w:szCs w:val="28"/>
        </w:rPr>
      </w:pPr>
      <w:r w:rsidRPr="001E1B6E">
        <w:rPr>
          <w:rFonts w:ascii="Arial Narrow" w:hAnsi="Arial Narrow"/>
          <w:sz w:val="28"/>
          <w:szCs w:val="28"/>
        </w:rPr>
        <w:t>Por tanto, la formalidad de fundar en el acto de autoridad la competencia de la autoridad que lo suscribe, constituye un requisito esencial del mismo, toda vez que la eficacia o validez de dicho acto dependerá de que haya sido realizado por el órgano de la administración, de que se trate, dentro del respectivo ámbito de sus atribuciones, regidas por una norma legal que le autorice ejecutarlas.</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Pr="009C5713"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Así, al ser la competencia del órgano administrativo el conjunto de atribuciones o facultades que les incumben a cada uno de ellos, las cuales se encuentran establecidas en disposiciones legales que delimitan su campo de acción y generan certeza a los gobernados sobre los órganos del Estado que pueden, válidamente, afectar su esfera jurídica, no es posible considerar que para cumplir con los fines del derecho fundamental garantizado en el artículo 16 constitucional, baste la cita del ordenamiento legal que le otorgue competencia, </w:t>
      </w:r>
      <w:r w:rsidRPr="009C5713">
        <w:rPr>
          <w:rFonts w:ascii="Arial Narrow" w:hAnsi="Arial Narrow"/>
          <w:sz w:val="28"/>
          <w:szCs w:val="28"/>
        </w:rPr>
        <w:lastRenderedPageBreak/>
        <w:t>ya que la organización de la administración pública en nuestro país está encaminada a distribuir las funciones de los órganos que la integren por razón de materia, grado y territorio, a fin de satisfacer los intereses de la colectividad de una manera eficiente; para lo cual, si bien es cierto que en una ley, reglamento, decreto o acuerdo, es en donde por regla general, que admite excepciones, se señala la división de estas atribuciones, no menos cierto lo es que aquéllos están compuestos por diversos numerales, en los que se especifican con claridad y precisión las facultades que a cada autoridad le corresponden.</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Pr="009C5713"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Entonces, para respetar el principio de seguridad jurídica tutelado por el citado precepto constitucional, es necesario que en el mandamiento escrito que contenga el respectivo acto de autoridad se mencionen con puntualidad las disposiciones legales específicas que incorporen al ámbito competencial del órgano emisor la atribución que le permite afectar la esfera jurídica del gobernado, atendiendo a los diversos criterios de atribuciones.</w:t>
      </w:r>
    </w:p>
    <w:p w:rsidR="005F246D" w:rsidRDefault="005F246D" w:rsidP="005F246D">
      <w:pPr>
        <w:pStyle w:val="Sangradetextonormal"/>
        <w:spacing w:line="360" w:lineRule="auto"/>
        <w:ind w:left="0"/>
        <w:jc w:val="both"/>
        <w:rPr>
          <w:rFonts w:ascii="Arial Narrow" w:hAnsi="Arial Narrow"/>
          <w:sz w:val="28"/>
          <w:szCs w:val="28"/>
        </w:rPr>
      </w:pPr>
    </w:p>
    <w:p w:rsidR="005F246D" w:rsidRPr="00110A65" w:rsidRDefault="005F246D" w:rsidP="005F246D">
      <w:pPr>
        <w:pStyle w:val="Sangradetextonormal"/>
        <w:spacing w:line="360" w:lineRule="auto"/>
        <w:ind w:left="0"/>
        <w:jc w:val="both"/>
        <w:rPr>
          <w:rFonts w:ascii="Arial Narrow" w:hAnsi="Arial Narrow" w:cs="Arial,Bold"/>
          <w:bCs/>
          <w:sz w:val="28"/>
          <w:szCs w:val="28"/>
        </w:rPr>
      </w:pPr>
      <w:r>
        <w:rPr>
          <w:rFonts w:ascii="Arial Narrow" w:hAnsi="Arial Narrow"/>
          <w:sz w:val="28"/>
          <w:szCs w:val="28"/>
        </w:rPr>
        <w:tab/>
      </w:r>
      <w:r w:rsidRPr="009C5713">
        <w:rPr>
          <w:rFonts w:ascii="Arial Narrow" w:hAnsi="Arial Narrow"/>
          <w:sz w:val="28"/>
          <w:szCs w:val="28"/>
        </w:rPr>
        <w:t>A</w:t>
      </w:r>
      <w:r>
        <w:rPr>
          <w:rFonts w:ascii="Arial Narrow" w:hAnsi="Arial Narrow"/>
          <w:sz w:val="28"/>
          <w:szCs w:val="28"/>
        </w:rPr>
        <w:t>hora bien, por lo que hace a</w:t>
      </w:r>
      <w:r w:rsidRPr="009C5713">
        <w:rPr>
          <w:rFonts w:ascii="Arial Narrow" w:hAnsi="Arial Narrow"/>
          <w:sz w:val="28"/>
          <w:szCs w:val="28"/>
        </w:rPr>
        <w:t xml:space="preserve">l </w:t>
      </w:r>
      <w:r>
        <w:rPr>
          <w:rFonts w:ascii="Arial Narrow" w:hAnsi="Arial Narrow"/>
          <w:sz w:val="28"/>
          <w:szCs w:val="28"/>
        </w:rPr>
        <w:t>acto impugnado</w:t>
      </w:r>
      <w:r w:rsidRPr="009C5713">
        <w:rPr>
          <w:rFonts w:ascii="Arial Narrow" w:hAnsi="Arial Narrow"/>
          <w:sz w:val="28"/>
          <w:szCs w:val="28"/>
        </w:rPr>
        <w:t xml:space="preserve"> en </w:t>
      </w:r>
      <w:r>
        <w:rPr>
          <w:rFonts w:ascii="Arial Narrow" w:hAnsi="Arial Narrow"/>
          <w:sz w:val="28"/>
          <w:szCs w:val="28"/>
        </w:rPr>
        <w:t>el presente</w:t>
      </w:r>
      <w:r w:rsidRPr="009C5713">
        <w:rPr>
          <w:rFonts w:ascii="Arial Narrow" w:hAnsi="Arial Narrow"/>
          <w:sz w:val="28"/>
          <w:szCs w:val="28"/>
        </w:rPr>
        <w:t xml:space="preserve"> juicio, se aduce que </w:t>
      </w:r>
      <w:r>
        <w:rPr>
          <w:rFonts w:ascii="Arial Narrow" w:hAnsi="Arial Narrow"/>
          <w:sz w:val="28"/>
          <w:szCs w:val="28"/>
        </w:rPr>
        <w:t>el mismo es violatorio</w:t>
      </w:r>
      <w:r w:rsidRPr="009C5713">
        <w:rPr>
          <w:rFonts w:ascii="Arial Narrow" w:hAnsi="Arial Narrow"/>
          <w:sz w:val="28"/>
          <w:szCs w:val="28"/>
        </w:rPr>
        <w:t xml:space="preserve"> de </w:t>
      </w:r>
      <w:r>
        <w:rPr>
          <w:rFonts w:ascii="Arial Narrow" w:hAnsi="Arial Narrow"/>
          <w:sz w:val="28"/>
          <w:szCs w:val="28"/>
        </w:rPr>
        <w:t xml:space="preserve">los principios </w:t>
      </w:r>
      <w:r w:rsidRPr="009C5713">
        <w:rPr>
          <w:rFonts w:ascii="Arial Narrow" w:hAnsi="Arial Narrow"/>
          <w:sz w:val="28"/>
          <w:szCs w:val="28"/>
        </w:rPr>
        <w:t xml:space="preserve">de legalidad y seguridad jurídicas </w:t>
      </w:r>
      <w:r>
        <w:rPr>
          <w:rFonts w:ascii="Arial Narrow" w:hAnsi="Arial Narrow"/>
          <w:sz w:val="28"/>
          <w:szCs w:val="28"/>
        </w:rPr>
        <w:t xml:space="preserve">a que se ha hecho relación, </w:t>
      </w:r>
      <w:r w:rsidRPr="009C5713">
        <w:rPr>
          <w:rFonts w:ascii="Arial Narrow" w:hAnsi="Arial Narrow"/>
          <w:sz w:val="28"/>
          <w:szCs w:val="28"/>
        </w:rPr>
        <w:t>toda vez que</w:t>
      </w:r>
      <w:r>
        <w:rPr>
          <w:rFonts w:ascii="Arial Narrow" w:hAnsi="Arial Narrow"/>
          <w:sz w:val="28"/>
          <w:szCs w:val="28"/>
        </w:rPr>
        <w:t xml:space="preserve"> el acto impugnado fue expedido por </w:t>
      </w:r>
      <w:r>
        <w:rPr>
          <w:rFonts w:ascii="Arial Narrow" w:hAnsi="Arial Narrow"/>
          <w:color w:val="FF0000"/>
          <w:sz w:val="28"/>
          <w:szCs w:val="28"/>
        </w:rPr>
        <w:t>la Subdirectora de la Dirección del Registro Público de la Propiedad en el Estado de San Luis Potosí</w:t>
      </w:r>
      <w:r>
        <w:rPr>
          <w:rFonts w:ascii="Arial Narrow" w:hAnsi="Arial Narrow"/>
          <w:sz w:val="28"/>
          <w:szCs w:val="28"/>
        </w:rPr>
        <w:t>, quien sustenta su actuación en</w:t>
      </w:r>
      <w:r w:rsidR="00110A65">
        <w:rPr>
          <w:rFonts w:ascii="Arial Narrow" w:hAnsi="Arial Narrow"/>
          <w:sz w:val="28"/>
          <w:szCs w:val="28"/>
        </w:rPr>
        <w:t xml:space="preserve">tre otros </w:t>
      </w:r>
      <w:r w:rsidR="00110A65" w:rsidRPr="00110A65">
        <w:rPr>
          <w:rFonts w:ascii="Arial Narrow" w:hAnsi="Arial Narrow"/>
          <w:sz w:val="28"/>
          <w:szCs w:val="28"/>
        </w:rPr>
        <w:t xml:space="preserve">dispositivos legales, en lo </w:t>
      </w:r>
      <w:r w:rsidRPr="00110A65">
        <w:rPr>
          <w:rFonts w:ascii="Arial Narrow" w:hAnsi="Arial Narrow"/>
          <w:sz w:val="28"/>
          <w:szCs w:val="28"/>
        </w:rPr>
        <w:t xml:space="preserve">dispuesto por los artículos </w:t>
      </w:r>
      <w:r w:rsidR="00110A65">
        <w:rPr>
          <w:rFonts w:ascii="Arial Narrow" w:hAnsi="Arial Narrow"/>
          <w:sz w:val="28"/>
          <w:szCs w:val="28"/>
        </w:rPr>
        <w:t>11,</w:t>
      </w:r>
      <w:r w:rsidR="00110A65" w:rsidRPr="00110A65">
        <w:rPr>
          <w:rFonts w:ascii="Arial Narrow" w:hAnsi="Arial Narrow"/>
          <w:sz w:val="28"/>
          <w:szCs w:val="28"/>
        </w:rPr>
        <w:t xml:space="preserve"> 47</w:t>
      </w:r>
      <w:r w:rsidR="00110A65">
        <w:rPr>
          <w:rFonts w:ascii="Arial Narrow" w:hAnsi="Arial Narrow"/>
          <w:sz w:val="28"/>
          <w:szCs w:val="28"/>
        </w:rPr>
        <w:t xml:space="preserve"> y</w:t>
      </w:r>
      <w:r w:rsidR="00110A65" w:rsidRPr="00110A65">
        <w:rPr>
          <w:rFonts w:ascii="Arial Narrow" w:hAnsi="Arial Narrow"/>
          <w:sz w:val="28"/>
          <w:szCs w:val="28"/>
        </w:rPr>
        <w:t xml:space="preserve"> </w:t>
      </w:r>
      <w:r w:rsidR="00110A65">
        <w:rPr>
          <w:rFonts w:ascii="Arial Narrow" w:hAnsi="Arial Narrow"/>
          <w:sz w:val="28"/>
          <w:szCs w:val="28"/>
        </w:rPr>
        <w:t>artículo 152 fracción VII, inciso a), de la Ley del Registro Público de la Propiedad y del Catastro para el Estado y Municipios de San Luis Potosí, 922 del Código de Procedimientos Civiles para el Estado d</w:t>
      </w:r>
      <w:r w:rsidR="00110A65" w:rsidRPr="00110A65">
        <w:rPr>
          <w:rFonts w:ascii="Arial Narrow" w:hAnsi="Arial Narrow"/>
          <w:sz w:val="28"/>
          <w:szCs w:val="28"/>
        </w:rPr>
        <w:t>e San Luis Potosí</w:t>
      </w:r>
      <w:r>
        <w:rPr>
          <w:rFonts w:ascii="Arial Narrow" w:hAnsi="Arial Narrow"/>
          <w:sz w:val="28"/>
          <w:szCs w:val="28"/>
        </w:rPr>
        <w:t>, así como los artículos 1, 8, 14, 16 y 17 de la Constitución Federal, que a la letra disponen lo siguiente:</w:t>
      </w:r>
    </w:p>
    <w:p w:rsidR="00110A65" w:rsidRDefault="00110A65" w:rsidP="00110A65">
      <w:pPr>
        <w:autoSpaceDE w:val="0"/>
        <w:autoSpaceDN w:val="0"/>
        <w:adjustRightInd w:val="0"/>
        <w:spacing w:after="0" w:line="240" w:lineRule="auto"/>
        <w:ind w:left="708" w:firstLine="708"/>
        <w:jc w:val="both"/>
        <w:rPr>
          <w:rFonts w:ascii="Arial Narrow" w:eastAsiaTheme="minorHAnsi" w:hAnsi="Arial Narrow" w:cs="Arial"/>
          <w:b/>
          <w:bCs/>
          <w:i/>
          <w:sz w:val="24"/>
          <w:szCs w:val="24"/>
        </w:rPr>
      </w:pPr>
    </w:p>
    <w:p w:rsidR="00110A65" w:rsidRDefault="00110A65" w:rsidP="00110A65">
      <w:pPr>
        <w:autoSpaceDE w:val="0"/>
        <w:autoSpaceDN w:val="0"/>
        <w:adjustRightInd w:val="0"/>
        <w:spacing w:after="0" w:line="240" w:lineRule="auto"/>
        <w:ind w:left="708" w:firstLine="708"/>
        <w:jc w:val="center"/>
        <w:rPr>
          <w:rFonts w:ascii="Arial Narrow" w:hAnsi="Arial Narrow"/>
          <w:b/>
          <w:i/>
          <w:sz w:val="24"/>
          <w:szCs w:val="24"/>
          <w:u w:val="single"/>
        </w:rPr>
      </w:pPr>
      <w:r w:rsidRPr="00110A65">
        <w:rPr>
          <w:rFonts w:ascii="Arial Narrow" w:hAnsi="Arial Narrow"/>
          <w:b/>
          <w:i/>
          <w:sz w:val="24"/>
          <w:szCs w:val="24"/>
          <w:u w:val="single"/>
        </w:rPr>
        <w:t>LEY DEL REGISTRO PÚBLICO DE LA PROPIEDAD Y DEL CATASTRO PARA EL ESTADO Y MUNICIPIOS DE SAN LUIS POTOSI</w:t>
      </w:r>
    </w:p>
    <w:p w:rsidR="00110A65" w:rsidRPr="00110A65" w:rsidRDefault="00110A65" w:rsidP="00110A65">
      <w:pPr>
        <w:autoSpaceDE w:val="0"/>
        <w:autoSpaceDN w:val="0"/>
        <w:adjustRightInd w:val="0"/>
        <w:spacing w:after="0" w:line="240" w:lineRule="auto"/>
        <w:ind w:left="708" w:firstLine="708"/>
        <w:jc w:val="center"/>
        <w:rPr>
          <w:rFonts w:ascii="Arial Narrow" w:eastAsiaTheme="minorHAnsi" w:hAnsi="Arial Narrow" w:cs="Arial"/>
          <w:b/>
          <w:bCs/>
          <w:i/>
          <w:sz w:val="24"/>
          <w:szCs w:val="24"/>
          <w:u w:val="single"/>
        </w:rPr>
      </w:pPr>
    </w:p>
    <w:p w:rsidR="00110A65" w:rsidRPr="00110A65" w:rsidRDefault="00110A65" w:rsidP="00110A65">
      <w:pPr>
        <w:autoSpaceDE w:val="0"/>
        <w:autoSpaceDN w:val="0"/>
        <w:adjustRightInd w:val="0"/>
        <w:spacing w:after="0"/>
        <w:ind w:left="708" w:firstLine="708"/>
        <w:jc w:val="both"/>
        <w:rPr>
          <w:rFonts w:ascii="Arial Narrow" w:hAnsi="Arial Narrow" w:cs="Arial"/>
          <w:i/>
          <w:sz w:val="24"/>
          <w:szCs w:val="24"/>
        </w:rPr>
      </w:pPr>
      <w:r w:rsidRPr="00110A65">
        <w:rPr>
          <w:rFonts w:ascii="Arial Narrow" w:eastAsiaTheme="minorHAnsi" w:hAnsi="Arial Narrow" w:cs="Arial"/>
          <w:b/>
          <w:bCs/>
          <w:i/>
          <w:sz w:val="24"/>
          <w:szCs w:val="24"/>
        </w:rPr>
        <w:t>ARTICULO 11</w:t>
      </w:r>
      <w:r w:rsidR="005F246D" w:rsidRPr="00110A65">
        <w:rPr>
          <w:rFonts w:ascii="Arial Narrow" w:eastAsiaTheme="minorHAnsi" w:hAnsi="Arial Narrow" w:cs="Arial"/>
          <w:b/>
          <w:bCs/>
          <w:i/>
          <w:sz w:val="24"/>
          <w:szCs w:val="24"/>
        </w:rPr>
        <w:t xml:space="preserve">º. </w:t>
      </w:r>
      <w:r w:rsidRPr="00110A65">
        <w:rPr>
          <w:rFonts w:ascii="Arial Narrow" w:eastAsiaTheme="minorHAnsi" w:hAnsi="Arial Narrow" w:cs="Arial"/>
          <w:b/>
          <w:bCs/>
          <w:i/>
          <w:sz w:val="24"/>
          <w:szCs w:val="24"/>
        </w:rPr>
        <w:t>“</w:t>
      </w:r>
      <w:r w:rsidRPr="00110A65">
        <w:rPr>
          <w:rFonts w:ascii="Arial Narrow" w:hAnsi="Arial Narrow" w:cs="Arial"/>
          <w:i/>
          <w:sz w:val="24"/>
          <w:szCs w:val="24"/>
        </w:rPr>
        <w:t xml:space="preserve">El Director General del Instituto; el Director de Registro Público de la Propiedad; y los registradores, tienen la obligación de expedir a quien lo solicite, certificaciones literales o, en extracto, de las inscripciones o constancias asentadas en los libros o folios registrales. </w:t>
      </w: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
          <w:b/>
          <w:bCs/>
          <w:i/>
          <w:sz w:val="24"/>
          <w:szCs w:val="24"/>
        </w:rPr>
      </w:pPr>
      <w:r w:rsidRPr="00110A65">
        <w:rPr>
          <w:rFonts w:ascii="Arial Narrow" w:hAnsi="Arial Narrow" w:cs="Arial"/>
          <w:i/>
          <w:sz w:val="24"/>
          <w:szCs w:val="24"/>
        </w:rPr>
        <w:t>Las certificaciones expedidas cuya información se encuentren contenidas en los archivos, tendrán el carácter de documento público.”</w:t>
      </w: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
          <w:b/>
          <w:bCs/>
          <w:i/>
          <w:sz w:val="24"/>
          <w:szCs w:val="24"/>
        </w:rPr>
      </w:pP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
          <w:b/>
          <w:bCs/>
          <w:i/>
          <w:sz w:val="24"/>
          <w:szCs w:val="24"/>
        </w:rPr>
      </w:pPr>
    </w:p>
    <w:p w:rsidR="00110A65" w:rsidRPr="00110A65" w:rsidRDefault="00110A65" w:rsidP="00110A65">
      <w:pPr>
        <w:autoSpaceDE w:val="0"/>
        <w:autoSpaceDN w:val="0"/>
        <w:adjustRightInd w:val="0"/>
        <w:spacing w:after="0"/>
        <w:ind w:left="708" w:firstLine="708"/>
        <w:jc w:val="both"/>
        <w:rPr>
          <w:rFonts w:ascii="Arial Narrow" w:hAnsi="Arial Narrow" w:cs="Arial"/>
          <w:i/>
          <w:sz w:val="24"/>
          <w:szCs w:val="24"/>
        </w:rPr>
      </w:pPr>
      <w:r w:rsidRPr="00110A65">
        <w:rPr>
          <w:rFonts w:ascii="Arial Narrow" w:hAnsi="Arial Narrow" w:cs="Arial"/>
          <w:b/>
          <w:i/>
          <w:sz w:val="24"/>
          <w:szCs w:val="24"/>
        </w:rPr>
        <w:t>ARTÍCULO 47.</w:t>
      </w:r>
      <w:r w:rsidRPr="00110A65">
        <w:rPr>
          <w:rFonts w:ascii="Arial Narrow" w:hAnsi="Arial Narrow" w:cs="Arial"/>
          <w:i/>
          <w:sz w:val="24"/>
          <w:szCs w:val="24"/>
        </w:rPr>
        <w:t xml:space="preserve"> “Las solicitudes presentadas por los notarios, interesados o los mandatos de los jueces o autoridades administrativas, deberán expresar con claridad los datos registrales de los bienes motivo de la certificación, su ubicación, medidas y colindancias, titulares registrales, y además, expresar con precisión el periodo con que ésta se solicita. En caso contrario no se expedirá documento alguno hasta en tanto se aclare la solicitud, orden judicial o administrativa, respectiva.”</w:t>
      </w:r>
    </w:p>
    <w:p w:rsidR="00110A65" w:rsidRDefault="00110A65" w:rsidP="00110A65">
      <w:pPr>
        <w:autoSpaceDE w:val="0"/>
        <w:autoSpaceDN w:val="0"/>
        <w:adjustRightInd w:val="0"/>
        <w:spacing w:after="0"/>
        <w:ind w:firstLine="708"/>
        <w:jc w:val="both"/>
        <w:rPr>
          <w:rFonts w:ascii="Arial Narrow" w:hAnsi="Arial Narrow"/>
          <w:b/>
          <w:i/>
          <w:sz w:val="24"/>
          <w:szCs w:val="24"/>
        </w:rPr>
      </w:pPr>
    </w:p>
    <w:p w:rsidR="00110A65" w:rsidRPr="00110A65" w:rsidRDefault="00110A65" w:rsidP="00110A65">
      <w:pPr>
        <w:autoSpaceDE w:val="0"/>
        <w:autoSpaceDN w:val="0"/>
        <w:adjustRightInd w:val="0"/>
        <w:spacing w:after="0"/>
        <w:ind w:firstLine="708"/>
        <w:jc w:val="both"/>
        <w:rPr>
          <w:rFonts w:ascii="Arial Narrow" w:hAnsi="Arial Narrow"/>
          <w:i/>
          <w:sz w:val="24"/>
          <w:szCs w:val="24"/>
        </w:rPr>
      </w:pPr>
      <w:r w:rsidRPr="00110A65">
        <w:rPr>
          <w:rFonts w:ascii="Arial Narrow" w:hAnsi="Arial Narrow"/>
          <w:b/>
          <w:i/>
          <w:sz w:val="24"/>
          <w:szCs w:val="24"/>
        </w:rPr>
        <w:t>ARTÍCULO 152</w:t>
      </w:r>
      <w:r w:rsidRPr="00110A65">
        <w:rPr>
          <w:rFonts w:ascii="Arial Narrow" w:hAnsi="Arial Narrow"/>
          <w:i/>
          <w:sz w:val="24"/>
          <w:szCs w:val="24"/>
        </w:rPr>
        <w:t>. “El Director General tendrá las siguientes atribuciones:</w:t>
      </w:r>
    </w:p>
    <w:p w:rsidR="00110A65" w:rsidRPr="00110A65" w:rsidRDefault="00110A65" w:rsidP="00110A65">
      <w:pPr>
        <w:autoSpaceDE w:val="0"/>
        <w:autoSpaceDN w:val="0"/>
        <w:adjustRightInd w:val="0"/>
        <w:spacing w:after="0"/>
        <w:jc w:val="both"/>
        <w:rPr>
          <w:rFonts w:ascii="Arial Narrow" w:hAnsi="Arial Narrow"/>
          <w:i/>
          <w:sz w:val="24"/>
          <w:szCs w:val="24"/>
        </w:rPr>
      </w:pPr>
    </w:p>
    <w:p w:rsidR="00110A65" w:rsidRPr="00110A65" w:rsidRDefault="00110A65" w:rsidP="00110A65">
      <w:pPr>
        <w:autoSpaceDE w:val="0"/>
        <w:autoSpaceDN w:val="0"/>
        <w:adjustRightInd w:val="0"/>
        <w:spacing w:after="0"/>
        <w:ind w:left="708"/>
        <w:jc w:val="both"/>
        <w:rPr>
          <w:rFonts w:ascii="Arial Narrow" w:hAnsi="Arial Narrow"/>
          <w:i/>
          <w:sz w:val="24"/>
          <w:szCs w:val="24"/>
        </w:rPr>
      </w:pPr>
      <w:r w:rsidRPr="00110A65">
        <w:rPr>
          <w:rFonts w:ascii="Arial Narrow" w:hAnsi="Arial Narrow"/>
          <w:i/>
          <w:sz w:val="24"/>
          <w:szCs w:val="24"/>
        </w:rPr>
        <w:t xml:space="preserve">…VII. Organizar, integrar y administrar el Registro Público de la Propiedad y la prestación de los servicios inherentes al mismo y al efecto: </w:t>
      </w:r>
    </w:p>
    <w:p w:rsidR="00110A65" w:rsidRPr="00110A65" w:rsidRDefault="00110A65" w:rsidP="00110A65">
      <w:pPr>
        <w:autoSpaceDE w:val="0"/>
        <w:autoSpaceDN w:val="0"/>
        <w:adjustRightInd w:val="0"/>
        <w:spacing w:after="0"/>
        <w:ind w:left="708"/>
        <w:jc w:val="both"/>
        <w:rPr>
          <w:rFonts w:ascii="Arial Narrow" w:hAnsi="Arial Narrow"/>
          <w:i/>
          <w:sz w:val="24"/>
          <w:szCs w:val="24"/>
        </w:rPr>
      </w:pPr>
      <w:r w:rsidRPr="00110A65">
        <w:rPr>
          <w:rFonts w:ascii="Arial Narrow" w:hAnsi="Arial Narrow"/>
          <w:i/>
          <w:sz w:val="24"/>
          <w:szCs w:val="24"/>
        </w:rPr>
        <w:t>a) Ser depositario de la fe pública registral de la propiedad en el Estado, autorizando con su firma autógrafa o electrónica los registros, anotaciones o certificaciones que se practiquen, para cuyo pleno ejercicio se auxiliará de los directores, subdirectores, registradores y demás funcionarios del Registro a su cargo….”</w:t>
      </w: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
          <w:b/>
          <w:bCs/>
          <w:i/>
          <w:sz w:val="24"/>
          <w:szCs w:val="24"/>
        </w:rPr>
      </w:pP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Bold"/>
          <w:b/>
          <w:bCs/>
          <w:i/>
          <w:sz w:val="24"/>
          <w:szCs w:val="24"/>
        </w:rPr>
      </w:pPr>
    </w:p>
    <w:p w:rsidR="00110A65" w:rsidRPr="00110A65" w:rsidRDefault="00110A65" w:rsidP="00110A65">
      <w:pPr>
        <w:autoSpaceDE w:val="0"/>
        <w:autoSpaceDN w:val="0"/>
        <w:adjustRightInd w:val="0"/>
        <w:spacing w:after="0"/>
        <w:ind w:left="708" w:firstLine="708"/>
        <w:jc w:val="center"/>
        <w:rPr>
          <w:rFonts w:ascii="Arial Narrow" w:eastAsiaTheme="minorHAnsi" w:hAnsi="Arial Narrow" w:cs="Arial,Bold"/>
          <w:b/>
          <w:bCs/>
          <w:i/>
          <w:sz w:val="24"/>
          <w:szCs w:val="24"/>
          <w:u w:val="single"/>
        </w:rPr>
      </w:pPr>
      <w:r w:rsidRPr="00110A65">
        <w:rPr>
          <w:rFonts w:ascii="Arial Narrow" w:hAnsi="Arial Narrow"/>
          <w:b/>
          <w:i/>
          <w:sz w:val="24"/>
          <w:szCs w:val="24"/>
          <w:u w:val="single"/>
        </w:rPr>
        <w:t>CODIGO DE PROCEDIMIENTOS CIVILES PARA EL ESTADO DE SAN LUIS POTOSI</w:t>
      </w:r>
    </w:p>
    <w:p w:rsidR="00110A65" w:rsidRPr="00110A65" w:rsidRDefault="00110A65" w:rsidP="00110A65">
      <w:pPr>
        <w:autoSpaceDE w:val="0"/>
        <w:autoSpaceDN w:val="0"/>
        <w:adjustRightInd w:val="0"/>
        <w:spacing w:after="0"/>
        <w:ind w:left="708" w:firstLine="708"/>
        <w:jc w:val="both"/>
        <w:rPr>
          <w:rFonts w:ascii="Arial Narrow" w:eastAsiaTheme="minorHAnsi" w:hAnsi="Arial Narrow" w:cs="Arial,Bold"/>
          <w:b/>
          <w:bCs/>
          <w:i/>
          <w:sz w:val="24"/>
          <w:szCs w:val="24"/>
        </w:rPr>
      </w:pPr>
    </w:p>
    <w:p w:rsidR="00110A65" w:rsidRPr="00110A65" w:rsidRDefault="00110A65" w:rsidP="00110A65">
      <w:pPr>
        <w:autoSpaceDE w:val="0"/>
        <w:autoSpaceDN w:val="0"/>
        <w:adjustRightInd w:val="0"/>
        <w:spacing w:after="0"/>
        <w:ind w:left="708" w:firstLine="708"/>
        <w:jc w:val="both"/>
        <w:rPr>
          <w:rFonts w:ascii="Arial Narrow" w:hAnsi="Arial Narrow"/>
          <w:i/>
          <w:sz w:val="24"/>
          <w:szCs w:val="24"/>
        </w:rPr>
      </w:pPr>
      <w:r w:rsidRPr="00110A65">
        <w:rPr>
          <w:rFonts w:ascii="Arial Narrow" w:hAnsi="Arial Narrow"/>
          <w:b/>
          <w:i/>
          <w:sz w:val="24"/>
          <w:szCs w:val="24"/>
        </w:rPr>
        <w:t>ART. 922</w:t>
      </w:r>
      <w:r w:rsidRPr="00110A65">
        <w:rPr>
          <w:rFonts w:ascii="Arial Narrow" w:hAnsi="Arial Narrow"/>
          <w:i/>
          <w:sz w:val="24"/>
          <w:szCs w:val="24"/>
        </w:rPr>
        <w:t xml:space="preserve">.- “Presentada la solicitud, la cual deberá contener la descripción precisa del inmueble de que se trata, y a la que se acompañará precisamente, certificado del Registro Público de la Propiedad que demuestre que los bienes no están inscritos, se mandará publicar un edicto que contenga el extracto de ella, en el Periódico Oficial del Estado y en un diario de los de mayor circulación, a juicio del juez, citando a los que se crean con derecho para que se presenten a oponerse. También se publicará el edicto fijándolo por diez días en la puerta del juzgado y en los demás sitios públicos de costumbre. </w:t>
      </w:r>
    </w:p>
    <w:p w:rsidR="00110A65" w:rsidRPr="00110A65" w:rsidRDefault="00110A65" w:rsidP="00110A65">
      <w:pPr>
        <w:autoSpaceDE w:val="0"/>
        <w:autoSpaceDN w:val="0"/>
        <w:adjustRightInd w:val="0"/>
        <w:spacing w:after="0"/>
        <w:ind w:left="708" w:firstLine="708"/>
        <w:jc w:val="both"/>
        <w:rPr>
          <w:rFonts w:ascii="Arial Narrow" w:hAnsi="Arial Narrow"/>
          <w:i/>
          <w:sz w:val="24"/>
          <w:szCs w:val="24"/>
        </w:rPr>
      </w:pPr>
      <w:r w:rsidRPr="00110A65">
        <w:rPr>
          <w:rFonts w:ascii="Arial Narrow" w:hAnsi="Arial Narrow"/>
          <w:i/>
          <w:sz w:val="24"/>
          <w:szCs w:val="24"/>
        </w:rPr>
        <w:t>El certificado del Registro Público de la Propiedad deberá comprender los últimos diez años.”</w:t>
      </w:r>
    </w:p>
    <w:p w:rsidR="005F246D" w:rsidRDefault="005F246D" w:rsidP="005F246D">
      <w:pPr>
        <w:pStyle w:val="Sangradetextonormal"/>
        <w:ind w:left="0"/>
        <w:jc w:val="both"/>
        <w:rPr>
          <w:rFonts w:ascii="Arial Narrow" w:hAnsi="Arial Narrow"/>
          <w:b/>
          <w:sz w:val="24"/>
          <w:szCs w:val="24"/>
        </w:rPr>
      </w:pPr>
    </w:p>
    <w:p w:rsidR="005F246D" w:rsidRPr="008A0455" w:rsidRDefault="005F246D" w:rsidP="005F246D">
      <w:pPr>
        <w:ind w:left="708" w:firstLine="708"/>
        <w:jc w:val="center"/>
        <w:rPr>
          <w:rFonts w:ascii="Arial Narrow" w:hAnsi="Arial Narrow" w:cs="Arial"/>
          <w:sz w:val="28"/>
          <w:szCs w:val="28"/>
        </w:rPr>
      </w:pPr>
      <w:r w:rsidRPr="008A0455">
        <w:rPr>
          <w:rFonts w:ascii="Arial Narrow" w:hAnsi="Arial Narrow" w:cs="Arial"/>
          <w:sz w:val="28"/>
          <w:szCs w:val="28"/>
        </w:rPr>
        <w:t>Constitución Política de los Estados Unidos Mexicanos</w:t>
      </w:r>
    </w:p>
    <w:p w:rsidR="005F246D" w:rsidRDefault="005F246D" w:rsidP="005F246D">
      <w:pPr>
        <w:ind w:left="708" w:firstLine="708"/>
        <w:jc w:val="both"/>
        <w:rPr>
          <w:rFonts w:ascii="Arial Narrow" w:hAnsi="Arial Narrow"/>
          <w:sz w:val="24"/>
          <w:szCs w:val="24"/>
        </w:rPr>
      </w:pPr>
      <w:r w:rsidRPr="008A0455">
        <w:rPr>
          <w:rFonts w:ascii="Arial Narrow" w:hAnsi="Arial Narrow"/>
          <w:b/>
          <w:sz w:val="24"/>
          <w:szCs w:val="24"/>
        </w:rPr>
        <w:t>Artículo 1o.</w:t>
      </w:r>
      <w:r w:rsidRPr="008A0455">
        <w:rPr>
          <w:rFonts w:ascii="Arial Narrow" w:hAnsi="Arial Narrow"/>
          <w:sz w:val="24"/>
          <w:szCs w:val="24"/>
        </w:rPr>
        <w:t xml:space="preserve"> </w:t>
      </w:r>
      <w:r>
        <w:rPr>
          <w:rFonts w:ascii="Arial Narrow" w:hAnsi="Arial Narrow"/>
          <w:sz w:val="24"/>
          <w:szCs w:val="24"/>
        </w:rPr>
        <w:t>“</w:t>
      </w:r>
      <w:r w:rsidRPr="008A0455">
        <w:rPr>
          <w:rFonts w:ascii="Arial Narrow" w:hAnsi="Arial Narrow"/>
          <w:sz w:val="24"/>
          <w:szCs w:val="24"/>
        </w:rPr>
        <w:t xml:space="preserve">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Las normas relativas a los derechos humanos se interpretarán de conformidad con esta Constitución y con los tratados internacionales de la materia favoreciendo en todo tiempo a las personas la protección más amplia.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 </w:t>
      </w:r>
    </w:p>
    <w:p w:rsidR="005F246D" w:rsidRPr="008A0455" w:rsidRDefault="005F246D" w:rsidP="005F246D">
      <w:pPr>
        <w:ind w:left="708" w:firstLine="708"/>
        <w:jc w:val="both"/>
        <w:rPr>
          <w:rFonts w:ascii="Arial Narrow" w:hAnsi="Arial Narrow"/>
          <w:sz w:val="24"/>
          <w:szCs w:val="24"/>
        </w:rPr>
      </w:pPr>
      <w:r w:rsidRPr="008A0455">
        <w:rPr>
          <w:rFonts w:ascii="Arial Narrow" w:hAnsi="Arial Narrow"/>
          <w:sz w:val="24"/>
          <w:szCs w:val="24"/>
        </w:rPr>
        <w:lastRenderedPageBreak/>
        <w:t xml:space="preserve">Está prohibida la esclavitud en los Estados Unidos Mexicanos. Los esclavos del extranjero que entren al territorio nacional alcanzarán, por este solo hecho, su libertad y la protección de las leyes.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r>
        <w:rPr>
          <w:rFonts w:ascii="Arial Narrow" w:hAnsi="Arial Narrow"/>
          <w:sz w:val="24"/>
          <w:szCs w:val="24"/>
        </w:rPr>
        <w:t>”</w:t>
      </w:r>
    </w:p>
    <w:p w:rsidR="005F246D" w:rsidRDefault="005F246D" w:rsidP="005F246D">
      <w:pPr>
        <w:ind w:left="708" w:firstLine="708"/>
        <w:jc w:val="both"/>
        <w:rPr>
          <w:rFonts w:ascii="Arial Narrow" w:hAnsi="Arial Narrow"/>
          <w:sz w:val="24"/>
          <w:szCs w:val="24"/>
        </w:rPr>
      </w:pPr>
      <w:r w:rsidRPr="008A0455">
        <w:rPr>
          <w:rFonts w:ascii="Arial Narrow" w:hAnsi="Arial Narrow"/>
          <w:b/>
          <w:sz w:val="24"/>
          <w:szCs w:val="24"/>
        </w:rPr>
        <w:t>Artículo 8o.</w:t>
      </w:r>
      <w:r w:rsidRPr="008A0455">
        <w:rPr>
          <w:rFonts w:ascii="Arial Narrow" w:hAnsi="Arial Narrow"/>
          <w:sz w:val="24"/>
          <w:szCs w:val="24"/>
        </w:rPr>
        <w:t xml:space="preserve"> </w:t>
      </w:r>
      <w:r>
        <w:rPr>
          <w:rFonts w:ascii="Arial Narrow" w:hAnsi="Arial Narrow"/>
          <w:sz w:val="24"/>
          <w:szCs w:val="24"/>
        </w:rPr>
        <w:t>“</w:t>
      </w:r>
      <w:r w:rsidRPr="008A0455">
        <w:rPr>
          <w:rFonts w:ascii="Arial Narrow" w:hAnsi="Arial Narrow"/>
          <w:sz w:val="24"/>
          <w:szCs w:val="24"/>
        </w:rPr>
        <w:t>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r>
        <w:rPr>
          <w:rFonts w:ascii="Arial Narrow" w:hAnsi="Arial Narrow"/>
          <w:sz w:val="24"/>
          <w:szCs w:val="24"/>
        </w:rPr>
        <w:t>”</w:t>
      </w:r>
    </w:p>
    <w:p w:rsidR="005F246D" w:rsidRDefault="005F246D" w:rsidP="005F246D">
      <w:pPr>
        <w:ind w:left="708" w:firstLine="708"/>
        <w:jc w:val="both"/>
        <w:rPr>
          <w:rFonts w:ascii="Arial Narrow" w:hAnsi="Arial Narrow"/>
          <w:sz w:val="24"/>
          <w:szCs w:val="24"/>
        </w:rPr>
      </w:pPr>
      <w:r w:rsidRPr="008A0455">
        <w:rPr>
          <w:rFonts w:ascii="Arial Narrow" w:hAnsi="Arial Narrow"/>
          <w:b/>
          <w:sz w:val="24"/>
          <w:szCs w:val="24"/>
        </w:rPr>
        <w:t>Artículo 14.</w:t>
      </w:r>
      <w:r w:rsidRPr="008A0455">
        <w:rPr>
          <w:rFonts w:ascii="Arial Narrow" w:hAnsi="Arial Narrow"/>
          <w:sz w:val="24"/>
          <w:szCs w:val="24"/>
        </w:rPr>
        <w:t xml:space="preserve"> A ninguna ley se dará efecto retroactivo en perjuicio de persona alguna.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En los juicios del orden criminal queda prohibido imponer, por simple analogía, y aún por mayoría de razón, pena alguna que no esté decretada por una ley exactamente aplicable al delito de que se trata. </w:t>
      </w:r>
    </w:p>
    <w:p w:rsidR="005F246D" w:rsidRPr="008A0455" w:rsidRDefault="005F246D" w:rsidP="005F246D">
      <w:pPr>
        <w:ind w:left="708" w:firstLine="708"/>
        <w:jc w:val="both"/>
        <w:rPr>
          <w:rFonts w:ascii="Arial Narrow" w:hAnsi="Arial Narrow" w:cs="Arial"/>
          <w:b/>
          <w:sz w:val="24"/>
          <w:szCs w:val="24"/>
        </w:rPr>
      </w:pPr>
      <w:r w:rsidRPr="008A0455">
        <w:rPr>
          <w:rFonts w:ascii="Arial Narrow" w:hAnsi="Arial Narrow"/>
          <w:sz w:val="24"/>
          <w:szCs w:val="24"/>
        </w:rPr>
        <w:t>En los juicios del orden civil, la sentencia definitiva deberá ser conforme a la letra o a la interpretación jurídica de la ley, y a falta de ésta se fundará en los principios generales del derecho.</w:t>
      </w:r>
    </w:p>
    <w:p w:rsidR="005F246D" w:rsidRDefault="005F246D" w:rsidP="005F246D">
      <w:pPr>
        <w:ind w:left="708" w:firstLine="708"/>
        <w:jc w:val="both"/>
        <w:rPr>
          <w:rFonts w:ascii="Arial Narrow" w:hAnsi="Arial Narrow"/>
          <w:sz w:val="24"/>
          <w:szCs w:val="24"/>
        </w:rPr>
      </w:pPr>
      <w:r w:rsidRPr="008A0455">
        <w:rPr>
          <w:rFonts w:ascii="Arial Narrow" w:hAnsi="Arial Narrow"/>
          <w:b/>
          <w:sz w:val="24"/>
          <w:szCs w:val="24"/>
        </w:rPr>
        <w:t>Artículo 16.</w:t>
      </w:r>
      <w:r w:rsidRPr="008A0455">
        <w:rPr>
          <w:rFonts w:ascii="Arial Narrow" w:hAnsi="Arial Narrow"/>
          <w:sz w:val="24"/>
          <w:szCs w:val="24"/>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lastRenderedPageBreak/>
        <w:t xml:space="preserve">La autoridad que ejecute una orden judicial de aprehensión, deberá poner al inculpado a disposición del juez, sin dilación alguna y bajo su más estricta responsabilidad. La contravención a lo anterior será sancionada por la ley penal.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Cualquier persona puede detener al indiciado en el momento en que esté cometiendo un delito o inmediatamente después de haberlo cometido, poniéndolo sin demora a disposición de la autoridad más cercana y ésta con la misma prontitud, a la del Ministerio Público. Existirá un registro inmediato de la detención.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proceder.</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 En casos de urgencia o flagrancia, el juez que reciba la consignación del detenido deberá inmediatamente ratificar la detención o decretar la libertad con las reservas de ley.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Por delincuencia organizada se entiende una organización de hecho de tres o más personas, para cometer delitos en forma permanente o reiterada, en los términos de la ley de la materia.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Las comunicaciones privadas son inviolables. La ley sancionará penalmente cualquier acto que atente contra la libertad y </w:t>
      </w:r>
      <w:proofErr w:type="spellStart"/>
      <w:r w:rsidRPr="008A0455">
        <w:rPr>
          <w:rFonts w:ascii="Arial Narrow" w:hAnsi="Arial Narrow"/>
          <w:sz w:val="24"/>
          <w:szCs w:val="24"/>
        </w:rPr>
        <w:t>privacía</w:t>
      </w:r>
      <w:proofErr w:type="spellEnd"/>
      <w:r w:rsidRPr="008A0455">
        <w:rPr>
          <w:rFonts w:ascii="Arial Narrow" w:hAnsi="Arial Narrow"/>
          <w:sz w:val="24"/>
          <w:szCs w:val="24"/>
        </w:rPr>
        <w:t xml:space="preserve">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Exclusivamente la autoridad judicial federal, a petición de la autoridad federal que faculte la ley o del titular del Ministerio Público de la entidad federativa </w:t>
      </w:r>
      <w:r w:rsidRPr="008A0455">
        <w:rPr>
          <w:rFonts w:ascii="Arial Narrow" w:hAnsi="Arial Narrow"/>
          <w:sz w:val="24"/>
          <w:szCs w:val="24"/>
        </w:rPr>
        <w:lastRenderedPageBreak/>
        <w:t xml:space="preserve">correspondiente, podrá autorizar la intervención de cualquier comunicación privada. Para ello, la autoridad competente deberá fundar y motivar las causas legales de la solicitud, expresando además, el tipo de intervención, los sujetos de la misma y su duración. La autoridad judicial federal no podrá otorgar estas autorizaciones cuando se trate de materias de carácter electoral, fiscal, mercantil, civil, laboral o administrativo, ni en el caso de las comunicaciones del detenido con su defensor.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Los Poderes Judiciales contarán con jueces de control que resolverán, en forma inmediata, y por cualquier medio, las solicitudes de medidas cautelares, providencias precautorias y técnicas de investigación de la autoridad, que requieran control judicial, garantizando los derechos de los indiciados y de las víctimas u ofendidos. Deberá existir un registro fehaciente de todas las comunicaciones entre jueces y Ministerio Público y demás autoridades competentes.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Las intervenciones autorizadas se ajustarán a los requisitos y límites previstos en las leyes. Los resultados de las intervenciones que no cumplan con éstos, carecerán de todo valor probatorio.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La autoridad administrativa podrá practicar visitas domiciliarias únicamente para cerciorarse de 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 La correspondencia que bajo cubierta circule por las estafetas estará libre de todo registro, y su violación será penada por la ley.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En tiempo de paz ningún miembro del Ejército podrá alojarse en casa particular contra la voluntad del dueño, ni imponer prestación alguna. En tiempo de guerra los militares podrán exigir alojamiento, bagajes, alimentos y otras prestaciones, en los términos que establezca la ley marcial correspondiente. </w:t>
      </w:r>
    </w:p>
    <w:p w:rsidR="005F246D" w:rsidRDefault="005F246D" w:rsidP="005F246D">
      <w:pPr>
        <w:ind w:left="708" w:firstLine="708"/>
        <w:jc w:val="both"/>
        <w:rPr>
          <w:rFonts w:ascii="Arial Narrow" w:hAnsi="Arial Narrow"/>
          <w:sz w:val="24"/>
          <w:szCs w:val="24"/>
        </w:rPr>
      </w:pPr>
      <w:r w:rsidRPr="008A0455">
        <w:rPr>
          <w:rFonts w:ascii="Arial Narrow" w:hAnsi="Arial Narrow"/>
          <w:b/>
          <w:sz w:val="24"/>
          <w:szCs w:val="24"/>
        </w:rPr>
        <w:t>Artículo 17.</w:t>
      </w:r>
      <w:r w:rsidRPr="008A0455">
        <w:rPr>
          <w:rFonts w:ascii="Arial Narrow" w:hAnsi="Arial Narrow"/>
          <w:sz w:val="24"/>
          <w:szCs w:val="24"/>
        </w:rPr>
        <w:t xml:space="preserve"> Ninguna persona podrá hacerse justicia por sí misma, ni ejercer violencia para reclamar su derecho.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Siempre que no se afecte la igualdad entre las partes, el debido proceso u otros derechos en los juicios o procedimientos seguidos en forma de juicio, las autoridades deberán privilegiar la solución del conflicto sobre los formalismos procedimentales.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El Congreso de la Unión expedirá las leyes que regulen las acciones colectivas. Tales leyes determinarán las materias de aplicación, los procedimientos judiciales y los mecanismos de reparación del daño. Los jueces federales conocerán de forma exclusiva sobre estos procedimientos y mecanismos.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Las leyes preverán mecanismos alternativos de solución de controversias. En la materia penal regularán su aplicación, asegurarán la reparación del daño y establecerán los casos en los que se requerirá supervisión judicial.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Las sentencias que pongan fin a los procedimientos orales deberán ser explicadas en audiencia pública previa citación de las partes.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lastRenderedPageBreak/>
        <w:t xml:space="preserve">Las leyes federales y locales establecerán los medios necesarios para que se garantice la independencia de los tribunales y la plena ejecución de sus resoluciones. </w:t>
      </w:r>
    </w:p>
    <w:p w:rsidR="005F246D" w:rsidRDefault="005F246D" w:rsidP="005F246D">
      <w:pPr>
        <w:ind w:left="708" w:firstLine="708"/>
        <w:jc w:val="both"/>
        <w:rPr>
          <w:rFonts w:ascii="Arial Narrow" w:hAnsi="Arial Narrow"/>
          <w:sz w:val="24"/>
          <w:szCs w:val="24"/>
        </w:rPr>
      </w:pPr>
      <w:r w:rsidRPr="008A0455">
        <w:rPr>
          <w:rFonts w:ascii="Arial Narrow" w:hAnsi="Arial Narrow"/>
          <w:sz w:val="24"/>
          <w:szCs w:val="24"/>
        </w:rPr>
        <w:t xml:space="preserve">La Federación y las entidades federativas garantizarán la existencia de un servicio de defensoría pública de calidad para la población y asegurarán las condiciones para un servicio profesional de carrera para los defensores. Las percepciones de los defensores no podrán ser inferiores a las que correspondan a los agentes del Ministerio Público. </w:t>
      </w:r>
    </w:p>
    <w:p w:rsidR="005F246D" w:rsidRPr="008A0455" w:rsidRDefault="005F246D" w:rsidP="005F246D">
      <w:pPr>
        <w:ind w:left="708" w:firstLine="708"/>
        <w:jc w:val="both"/>
        <w:rPr>
          <w:rFonts w:ascii="Arial Narrow" w:hAnsi="Arial Narrow"/>
          <w:sz w:val="24"/>
          <w:szCs w:val="24"/>
        </w:rPr>
      </w:pPr>
      <w:r w:rsidRPr="008A0455">
        <w:rPr>
          <w:rFonts w:ascii="Arial Narrow" w:hAnsi="Arial Narrow"/>
          <w:sz w:val="24"/>
          <w:szCs w:val="24"/>
        </w:rPr>
        <w:t>Nadie puede ser aprisionado por deudas de carácter puramente civil.</w:t>
      </w:r>
      <w:r>
        <w:rPr>
          <w:rFonts w:ascii="Arial Narrow" w:hAnsi="Arial Narrow"/>
          <w:sz w:val="24"/>
          <w:szCs w:val="24"/>
        </w:rPr>
        <w:t>”</w:t>
      </w:r>
    </w:p>
    <w:p w:rsidR="005F246D" w:rsidRDefault="005F246D" w:rsidP="005F246D">
      <w:pPr>
        <w:jc w:val="both"/>
        <w:rPr>
          <w:rFonts w:ascii="Arial Narrow" w:hAnsi="Arial Narrow" w:cs="Arial"/>
          <w:b/>
        </w:rPr>
      </w:pPr>
    </w:p>
    <w:p w:rsidR="005F246D" w:rsidRDefault="005F246D" w:rsidP="00492004">
      <w:pPr>
        <w:autoSpaceDE w:val="0"/>
        <w:autoSpaceDN w:val="0"/>
        <w:adjustRightInd w:val="0"/>
        <w:spacing w:after="0" w:line="360" w:lineRule="auto"/>
        <w:ind w:firstLine="708"/>
        <w:jc w:val="both"/>
        <w:rPr>
          <w:rFonts w:ascii="Arial Narrow" w:hAnsi="Arial Narrow"/>
          <w:sz w:val="28"/>
          <w:szCs w:val="28"/>
        </w:rPr>
      </w:pPr>
      <w:r w:rsidRPr="004E5B6C">
        <w:rPr>
          <w:rFonts w:ascii="Arial Narrow" w:hAnsi="Arial Narrow"/>
          <w:sz w:val="28"/>
          <w:szCs w:val="28"/>
        </w:rPr>
        <w:t xml:space="preserve">De los preceptos citados por la autoridad demandada y que han sido </w:t>
      </w:r>
      <w:r w:rsidRPr="00774A7F">
        <w:rPr>
          <w:rFonts w:ascii="Arial Narrow" w:hAnsi="Arial Narrow"/>
          <w:sz w:val="28"/>
          <w:szCs w:val="28"/>
        </w:rPr>
        <w:t xml:space="preserve">transcritos, se desprende que estos señalan </w:t>
      </w:r>
      <w:r w:rsidR="00492004">
        <w:rPr>
          <w:rFonts w:ascii="Arial Narrow" w:hAnsi="Arial Narrow"/>
          <w:sz w:val="28"/>
          <w:szCs w:val="28"/>
        </w:rPr>
        <w:t>la facultad del</w:t>
      </w:r>
      <w:r w:rsidR="00492004" w:rsidRPr="00492004">
        <w:rPr>
          <w:rFonts w:ascii="Arial Narrow" w:hAnsi="Arial Narrow" w:cs="Arial"/>
          <w:sz w:val="28"/>
          <w:szCs w:val="28"/>
        </w:rPr>
        <w:t xml:space="preserve"> Director de Registro Público de la Propiedad; y los registradores, </w:t>
      </w:r>
      <w:r w:rsidR="00492004">
        <w:rPr>
          <w:rFonts w:ascii="Arial Narrow" w:hAnsi="Arial Narrow" w:cs="Arial"/>
          <w:sz w:val="28"/>
          <w:szCs w:val="28"/>
        </w:rPr>
        <w:t>así como la</w:t>
      </w:r>
      <w:r w:rsidR="00492004" w:rsidRPr="00492004">
        <w:rPr>
          <w:rFonts w:ascii="Arial Narrow" w:hAnsi="Arial Narrow" w:cs="Arial"/>
          <w:sz w:val="28"/>
          <w:szCs w:val="28"/>
        </w:rPr>
        <w:t xml:space="preserve"> obligación de expedir a quien lo solicite, certificaciones literales o, en extracto, de las inscripciones o constancias asentadas en l</w:t>
      </w:r>
      <w:r w:rsidR="00492004">
        <w:rPr>
          <w:rFonts w:ascii="Arial Narrow" w:hAnsi="Arial Narrow" w:cs="Arial"/>
          <w:sz w:val="28"/>
          <w:szCs w:val="28"/>
        </w:rPr>
        <w:t xml:space="preserve">os libros o folios registrales, lo que habrán de </w:t>
      </w:r>
      <w:r w:rsidR="00492004" w:rsidRPr="00492004">
        <w:rPr>
          <w:rFonts w:ascii="Arial Narrow" w:hAnsi="Arial Narrow" w:cs="Arial"/>
          <w:sz w:val="28"/>
          <w:szCs w:val="28"/>
        </w:rPr>
        <w:t xml:space="preserve">expresar </w:t>
      </w:r>
      <w:r w:rsidR="00492004">
        <w:rPr>
          <w:rFonts w:ascii="Arial Narrow" w:hAnsi="Arial Narrow" w:cs="Arial"/>
          <w:sz w:val="28"/>
          <w:szCs w:val="28"/>
        </w:rPr>
        <w:t>l</w:t>
      </w:r>
      <w:r w:rsidR="00492004" w:rsidRPr="00492004">
        <w:rPr>
          <w:rFonts w:ascii="Arial Narrow" w:hAnsi="Arial Narrow" w:cs="Arial"/>
          <w:sz w:val="28"/>
          <w:szCs w:val="28"/>
        </w:rPr>
        <w:t>as solicitudes presentadas por los notarios, interesados o los mandatos de los jueces</w:t>
      </w:r>
      <w:r w:rsidR="00492004">
        <w:rPr>
          <w:rFonts w:ascii="Arial Narrow" w:hAnsi="Arial Narrow" w:cs="Arial"/>
          <w:sz w:val="28"/>
          <w:szCs w:val="28"/>
        </w:rPr>
        <w:t xml:space="preserve"> o autoridades administrativas</w:t>
      </w:r>
      <w:r w:rsidRPr="007B017E">
        <w:rPr>
          <w:rFonts w:ascii="Arial Narrow" w:eastAsiaTheme="minorHAnsi" w:hAnsi="Arial Narrow" w:cs="Arial"/>
          <w:sz w:val="28"/>
          <w:szCs w:val="28"/>
        </w:rPr>
        <w:t xml:space="preserve">, así como la facultad del </w:t>
      </w:r>
      <w:r w:rsidRPr="007B017E">
        <w:rPr>
          <w:rFonts w:ascii="Arial Narrow" w:hAnsi="Arial Narrow"/>
          <w:sz w:val="28"/>
          <w:szCs w:val="28"/>
        </w:rPr>
        <w:t>Director General de Organizar, integrar y administrar el Registro Público de la Propiedad y la prestación de los servicios inherentes al mismo y al efecto, ser depositario de la fe pública registral de la propiedad en el Estado, autorizando con su firma autógrafa o electrónica los registros, anotaciones o certificaciones que se practiquen, para cuyo pleno ejercicio se auxiliará de los directores, subdirectores, registradores y demás funcionarios del Registro a su cargo</w:t>
      </w:r>
      <w:r>
        <w:rPr>
          <w:rFonts w:ascii="Arial Narrow" w:hAnsi="Arial Narrow"/>
          <w:sz w:val="28"/>
          <w:szCs w:val="28"/>
        </w:rPr>
        <w:t>, así como disposiciones Constitucionales que  consagran el goce de los derechos humanos que la propia Constitución reconoce, los derechos de seguridad jurídica que tutelan las mencionadas disposiciones Constitucionales.</w:t>
      </w:r>
    </w:p>
    <w:p w:rsidR="005F246D" w:rsidRPr="00AC0543" w:rsidRDefault="005F246D" w:rsidP="005F246D">
      <w:pPr>
        <w:autoSpaceDE w:val="0"/>
        <w:autoSpaceDN w:val="0"/>
        <w:adjustRightInd w:val="0"/>
        <w:spacing w:after="0" w:line="360" w:lineRule="auto"/>
        <w:jc w:val="both"/>
        <w:rPr>
          <w:rFonts w:ascii="Arial Narrow" w:eastAsiaTheme="minorHAnsi" w:hAnsi="Arial Narrow" w:cs="Arial"/>
          <w:sz w:val="24"/>
          <w:szCs w:val="24"/>
        </w:rPr>
      </w:pPr>
    </w:p>
    <w:p w:rsidR="005F246D" w:rsidRPr="00916CA8" w:rsidRDefault="005F246D" w:rsidP="00916CA8">
      <w:pPr>
        <w:spacing w:line="360" w:lineRule="auto"/>
        <w:ind w:firstLine="708"/>
        <w:jc w:val="both"/>
        <w:rPr>
          <w:rFonts w:ascii="Arial Narrow" w:hAnsi="Arial Narrow"/>
          <w:sz w:val="28"/>
          <w:szCs w:val="28"/>
        </w:rPr>
      </w:pPr>
      <w:r w:rsidRPr="009C5713">
        <w:rPr>
          <w:rFonts w:ascii="Arial Narrow" w:hAnsi="Arial Narrow"/>
          <w:sz w:val="28"/>
          <w:szCs w:val="28"/>
        </w:rPr>
        <w:t xml:space="preserve">Sin embargo </w:t>
      </w:r>
      <w:r>
        <w:rPr>
          <w:rFonts w:ascii="Arial Narrow" w:hAnsi="Arial Narrow"/>
          <w:sz w:val="28"/>
          <w:szCs w:val="28"/>
        </w:rPr>
        <w:t>los dispositivos en cita no contienen referencia concreta a las facultades de la autoridad emisora SUBDIRECTORA DE LA DIRECCIÓN DEL REGISTRO PUBLICO DE LA PROPIEDAD</w:t>
      </w:r>
      <w:r w:rsidRPr="009C5713">
        <w:rPr>
          <w:rFonts w:ascii="Arial Narrow" w:hAnsi="Arial Narrow"/>
          <w:sz w:val="28"/>
          <w:szCs w:val="28"/>
        </w:rPr>
        <w:t xml:space="preserve">, </w:t>
      </w:r>
      <w:r>
        <w:rPr>
          <w:rFonts w:ascii="Arial Narrow" w:hAnsi="Arial Narrow"/>
          <w:sz w:val="28"/>
          <w:szCs w:val="28"/>
        </w:rPr>
        <w:t>para emitir respuesta a la solicitud de</w:t>
      </w:r>
      <w:r w:rsidRPr="00AC0543">
        <w:rPr>
          <w:rFonts w:ascii="Arial Narrow" w:hAnsi="Arial Narrow" w:cs="Arial"/>
          <w:color w:val="FF0000"/>
          <w:sz w:val="28"/>
          <w:szCs w:val="28"/>
          <w:lang w:val="es-ES"/>
        </w:rPr>
        <w:t xml:space="preserve"> </w:t>
      </w:r>
      <w:r w:rsidR="00492004">
        <w:rPr>
          <w:rFonts w:ascii="Arial Narrow" w:hAnsi="Arial Narrow" w:cs="Arial"/>
          <w:color w:val="FF0000"/>
          <w:sz w:val="28"/>
          <w:szCs w:val="28"/>
          <w:lang w:val="es-ES"/>
        </w:rPr>
        <w:t>expedir certificado respecto de la inscripción o no en dicho Instituto, del inmueble que describe en la solicitud correspondiente</w:t>
      </w:r>
      <w:r>
        <w:rPr>
          <w:rFonts w:ascii="Arial Narrow" w:hAnsi="Arial Narrow"/>
          <w:sz w:val="28"/>
          <w:szCs w:val="28"/>
        </w:rPr>
        <w:t xml:space="preserve">, pues según los dispositivos aludidos, </w:t>
      </w:r>
      <w:r w:rsidRPr="009C5713">
        <w:rPr>
          <w:rFonts w:ascii="Arial Narrow" w:hAnsi="Arial Narrow"/>
          <w:sz w:val="28"/>
          <w:szCs w:val="28"/>
        </w:rPr>
        <w:t xml:space="preserve">no se advierte </w:t>
      </w:r>
      <w:r>
        <w:rPr>
          <w:rFonts w:ascii="Arial Narrow" w:hAnsi="Arial Narrow"/>
          <w:sz w:val="28"/>
          <w:szCs w:val="28"/>
        </w:rPr>
        <w:t>cita d</w:t>
      </w:r>
      <w:r w:rsidRPr="009C5713">
        <w:rPr>
          <w:rFonts w:ascii="Arial Narrow" w:hAnsi="Arial Narrow"/>
          <w:sz w:val="28"/>
          <w:szCs w:val="28"/>
        </w:rPr>
        <w:t>el dispositivo lega</w:t>
      </w:r>
      <w:r>
        <w:rPr>
          <w:rFonts w:ascii="Arial Narrow" w:hAnsi="Arial Narrow"/>
          <w:sz w:val="28"/>
          <w:szCs w:val="28"/>
        </w:rPr>
        <w:t xml:space="preserve">l que contenga la atribución de la mencionada autoridad, </w:t>
      </w:r>
      <w:r w:rsidRPr="009C5713">
        <w:rPr>
          <w:rFonts w:ascii="Arial Narrow" w:hAnsi="Arial Narrow"/>
          <w:sz w:val="28"/>
          <w:szCs w:val="28"/>
        </w:rPr>
        <w:t xml:space="preserve">para </w:t>
      </w:r>
      <w:r>
        <w:rPr>
          <w:rFonts w:ascii="Arial Narrow" w:hAnsi="Arial Narrow"/>
          <w:sz w:val="28"/>
          <w:szCs w:val="28"/>
        </w:rPr>
        <w:t xml:space="preserve">emitir la respuesta a la solicitud formulada por el actor ante el DIRECTOR GENERAL DEL INSTITUTO REGISTRAL Y CATASTRAL DEL ESTADO DE SAN LUIS POTOSI (ver fojas </w:t>
      </w:r>
      <w:r>
        <w:rPr>
          <w:rFonts w:ascii="Arial Narrow" w:hAnsi="Arial Narrow"/>
          <w:sz w:val="28"/>
          <w:szCs w:val="28"/>
        </w:rPr>
        <w:lastRenderedPageBreak/>
        <w:t>1</w:t>
      </w:r>
      <w:r w:rsidR="00DC5202">
        <w:rPr>
          <w:rFonts w:ascii="Arial Narrow" w:hAnsi="Arial Narrow"/>
          <w:sz w:val="28"/>
          <w:szCs w:val="28"/>
        </w:rPr>
        <w:t>2</w:t>
      </w:r>
      <w:r>
        <w:rPr>
          <w:rFonts w:ascii="Arial Narrow" w:hAnsi="Arial Narrow"/>
          <w:sz w:val="28"/>
          <w:szCs w:val="28"/>
        </w:rPr>
        <w:t xml:space="preserve">) respecto de la </w:t>
      </w:r>
      <w:r w:rsidR="00DC5202">
        <w:rPr>
          <w:rFonts w:ascii="Arial Narrow" w:hAnsi="Arial Narrow"/>
          <w:sz w:val="28"/>
          <w:szCs w:val="28"/>
        </w:rPr>
        <w:t>solicitud para</w:t>
      </w:r>
      <w:r w:rsidR="00DC5202" w:rsidRPr="00DC5202">
        <w:rPr>
          <w:rFonts w:ascii="Arial Narrow" w:hAnsi="Arial Narrow" w:cs="Arial"/>
          <w:sz w:val="28"/>
          <w:szCs w:val="28"/>
          <w:lang w:val="es-ES"/>
        </w:rPr>
        <w:t xml:space="preserve"> expedir certificado de la inscripción o no en dicho Instituto, del inmueble que describe en la solicitud </w:t>
      </w:r>
      <w:r w:rsidR="00DC5202">
        <w:rPr>
          <w:rFonts w:ascii="Arial Narrow" w:hAnsi="Arial Narrow" w:cs="Arial"/>
          <w:sz w:val="28"/>
          <w:szCs w:val="28"/>
          <w:lang w:val="es-ES"/>
        </w:rPr>
        <w:t>mencionada</w:t>
      </w:r>
      <w:r>
        <w:rPr>
          <w:rFonts w:ascii="Arial Narrow" w:hAnsi="Arial Narrow"/>
          <w:sz w:val="28"/>
          <w:szCs w:val="28"/>
        </w:rPr>
        <w:t xml:space="preserve">, lo que implica desatención a la garantía de legalidad y seguridad jurídica, ya que no se brinda la oportunidad al particular, de conocer sobre la base de los dispositivos invocados, que el acto </w:t>
      </w:r>
      <w:r w:rsidR="00382A25">
        <w:rPr>
          <w:rFonts w:ascii="Arial Narrow" w:hAnsi="Arial Narrow"/>
          <w:sz w:val="28"/>
          <w:szCs w:val="28"/>
        </w:rPr>
        <w:t>impugnado</w:t>
      </w:r>
      <w:r>
        <w:rPr>
          <w:rFonts w:ascii="Arial Narrow" w:hAnsi="Arial Narrow"/>
          <w:sz w:val="28"/>
          <w:szCs w:val="28"/>
        </w:rPr>
        <w:t xml:space="preserve"> fue dictado por autoridad dotada de competencia legal para ello, </w:t>
      </w:r>
      <w:r w:rsidR="00916CA8">
        <w:rPr>
          <w:rFonts w:ascii="Arial Narrow" w:hAnsi="Arial Narrow"/>
          <w:sz w:val="28"/>
          <w:szCs w:val="28"/>
        </w:rPr>
        <w:t xml:space="preserve">por lo que dicha actuación resulta ilegal, acorde a </w:t>
      </w:r>
      <w:r>
        <w:rPr>
          <w:rFonts w:ascii="Arial Narrow" w:hAnsi="Arial Narrow"/>
          <w:sz w:val="28"/>
          <w:szCs w:val="28"/>
        </w:rPr>
        <w:t>lo dispuesto por el artículo 250 fracción II del Código Procesal Administrativo para el Estado de San Luis Potosí</w:t>
      </w:r>
      <w:r w:rsidRPr="009C5713">
        <w:rPr>
          <w:rFonts w:ascii="Arial Narrow" w:hAnsi="Arial Narrow"/>
          <w:sz w:val="28"/>
          <w:szCs w:val="28"/>
        </w:rPr>
        <w:t>.</w:t>
      </w:r>
    </w:p>
    <w:p w:rsidR="005F246D" w:rsidRDefault="005F246D" w:rsidP="005F246D">
      <w:pPr>
        <w:pStyle w:val="Normal0"/>
        <w:spacing w:line="360" w:lineRule="auto"/>
        <w:ind w:firstLine="708"/>
        <w:jc w:val="both"/>
        <w:rPr>
          <w:rFonts w:ascii="Arial Narrow" w:hAnsi="Arial Narrow"/>
          <w:sz w:val="28"/>
          <w:szCs w:val="28"/>
        </w:rPr>
      </w:pPr>
    </w:p>
    <w:p w:rsidR="005F246D" w:rsidRPr="009C5713"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En este sentido</w:t>
      </w:r>
      <w:r>
        <w:rPr>
          <w:rFonts w:ascii="Arial Narrow" w:hAnsi="Arial Narrow"/>
          <w:sz w:val="28"/>
          <w:szCs w:val="28"/>
        </w:rPr>
        <w:t>,</w:t>
      </w:r>
      <w:r w:rsidRPr="009C5713">
        <w:rPr>
          <w:rFonts w:ascii="Arial Narrow" w:hAnsi="Arial Narrow"/>
          <w:sz w:val="28"/>
          <w:szCs w:val="28"/>
        </w:rPr>
        <w:t xml:space="preserve"> resulta aplicable la tesis de jurisprudencia P./J. 10/94, sustentada por el Pleno de la Suprema Corte de Justicia de la Nación, consultable en la Gaceta del Semanario Judicial de la Federación, Octava Época, visible en el Número 77, mayo de mil novecie</w:t>
      </w:r>
      <w:r>
        <w:rPr>
          <w:rFonts w:ascii="Arial Narrow" w:hAnsi="Arial Narrow"/>
          <w:sz w:val="28"/>
          <w:szCs w:val="28"/>
        </w:rPr>
        <w:t>ntos noventa y cuatro, que dice:</w:t>
      </w:r>
    </w:p>
    <w:p w:rsidR="005F246D" w:rsidRDefault="005F246D" w:rsidP="005F246D">
      <w:pPr>
        <w:pStyle w:val="Normal0"/>
        <w:ind w:left="1134" w:right="902"/>
        <w:jc w:val="both"/>
        <w:rPr>
          <w:rFonts w:ascii="Arial Narrow" w:hAnsi="Arial Narrow"/>
        </w:rPr>
      </w:pPr>
    </w:p>
    <w:p w:rsidR="005F246D" w:rsidRPr="000E3704" w:rsidRDefault="005F246D" w:rsidP="005F246D">
      <w:pPr>
        <w:pStyle w:val="Normal0"/>
        <w:ind w:left="1134" w:right="902"/>
        <w:jc w:val="both"/>
        <w:rPr>
          <w:rFonts w:ascii="Arial Narrow" w:hAnsi="Arial Narrow"/>
        </w:rPr>
      </w:pPr>
      <w:r w:rsidRPr="000E3704">
        <w:rPr>
          <w:rFonts w:ascii="Arial Narrow" w:hAnsi="Arial Narrow"/>
        </w:rPr>
        <w:t>"</w:t>
      </w:r>
      <w:r w:rsidRPr="000E3704">
        <w:rPr>
          <w:rFonts w:ascii="Arial Narrow" w:hAnsi="Arial Narrow"/>
          <w:b/>
        </w:rPr>
        <w:t>COMPETENCIA. SU FUNDAMENTACIÓN ES REQUISITO ESENCIAL DEL ACTO DE AUTORIDAD.</w:t>
      </w:r>
      <w:r w:rsidRPr="000E3704">
        <w:rPr>
          <w:rFonts w:ascii="Arial Narrow" w:hAnsi="Arial Narrow"/>
        </w:rPr>
        <w:t xml:space="preserve"> Haciendo una interpretación armónica de las garantías individuales de legalidad y seguridad jurídica que consagran los artículos 14 y 16 constitucionales, se advierte que los actos de molestia y privación deben, entre otros requisitos, ser emitidos por autoridad competente y cumplir las formalidades esenciales que les den eficacia jurídica, lo que significa que todo acto de autoridad necesariamente debe emitirse por quien para ello esté facultado expresándose, como parte de las formalidades esenciales, el carácter con que se suscribe y el dispositivo, acuerdo o decreto que otorgue tal legitimación. De lo contrario, se dejaría al afectado en estado de indefensión, ya que al no conocer el apoyo que faculte a la autoridad para emitir el acto, ni el carácter con que lo emita, es evidente que no se le otorga la oportunidad de examinar si su actuación se encuentra o no dentro del ámbito competencial respectivo, y es conforme o no a </w:t>
      </w:r>
      <w:smartTag w:uri="urn:schemas-microsoft-com:office:smarttags" w:element="PersonName">
        <w:smartTagPr>
          <w:attr w:name="ProductID" w:val="la Constituci￳n"/>
        </w:smartTagPr>
        <w:r w:rsidRPr="000E3704">
          <w:rPr>
            <w:rFonts w:ascii="Arial Narrow" w:hAnsi="Arial Narrow"/>
          </w:rPr>
          <w:t>la Constitución</w:t>
        </w:r>
      </w:smartTag>
      <w:r w:rsidRPr="000E3704">
        <w:rPr>
          <w:rFonts w:ascii="Arial Narrow" w:hAnsi="Arial Narrow"/>
        </w:rPr>
        <w:t xml:space="preserve"> o a la ley; para que, en su caso, esté en aptitud de alegar, además de la ilegalidad del acto, la del apoyo en que se funde la autoridad para emitirlo, pues bien puede acontecer que su actuación no se adecue exactamente a la norma, acuerdo o decreto que invoque, o que éstos se hallen en contradicción con la ley fundamental o la secundaria."</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Default="005F246D" w:rsidP="005F246D">
      <w:pPr>
        <w:pStyle w:val="Normal0"/>
        <w:spacing w:line="360" w:lineRule="auto"/>
        <w:ind w:firstLine="708"/>
        <w:jc w:val="both"/>
        <w:rPr>
          <w:rFonts w:ascii="Arial Narrow" w:hAnsi="Arial Narrow"/>
          <w:sz w:val="28"/>
          <w:szCs w:val="28"/>
        </w:rPr>
      </w:pPr>
      <w:r w:rsidRPr="009C5713">
        <w:rPr>
          <w:rFonts w:ascii="Arial Narrow" w:hAnsi="Arial Narrow"/>
          <w:sz w:val="28"/>
          <w:szCs w:val="28"/>
        </w:rPr>
        <w:t>De igual manera tienen aplicación a la controversia de referencia el siguiente criterio jurisprudencial:</w:t>
      </w:r>
    </w:p>
    <w:p w:rsidR="005F246D" w:rsidRPr="000E3704" w:rsidRDefault="005F246D" w:rsidP="005F246D">
      <w:pPr>
        <w:pStyle w:val="Normal0"/>
        <w:ind w:left="1134" w:right="902"/>
        <w:jc w:val="both"/>
        <w:rPr>
          <w:rFonts w:ascii="Arial Narrow" w:hAnsi="Arial Narrow"/>
        </w:rPr>
      </w:pPr>
      <w:r w:rsidRPr="000E3704">
        <w:rPr>
          <w:rFonts w:ascii="Arial Narrow" w:hAnsi="Arial Narrow"/>
          <w:b/>
        </w:rPr>
        <w:t xml:space="preserve">COMPETENCIA DE LAS AUTORIDADES ADMINISTRATIVAS. EN EL MANDAMIENTO ESCRITO QUE CONTIENE EL ACTO DE MOLESTIA, DEBE SEÑALARSE CON PRECISIÓN EL PRECEPTO LEGAL QUE LES OTORGUE </w:t>
      </w:r>
      <w:smartTag w:uri="urn:schemas-microsoft-com:office:smarttags" w:element="PersonName">
        <w:smartTagPr>
          <w:attr w:name="ProductID" w:val="LA ATRIBUCIￓN EJERCIDA"/>
        </w:smartTagPr>
        <w:r w:rsidRPr="000E3704">
          <w:rPr>
            <w:rFonts w:ascii="Arial Narrow" w:hAnsi="Arial Narrow"/>
            <w:b/>
          </w:rPr>
          <w:t>LA ATRIBUCIÓN EJERCIDA</w:t>
        </w:r>
      </w:smartTag>
      <w:r w:rsidRPr="000E3704">
        <w:rPr>
          <w:rFonts w:ascii="Arial Narrow" w:hAnsi="Arial Narrow"/>
          <w:b/>
        </w:rPr>
        <w:t xml:space="preserve"> Y, EN SU CASO, </w:t>
      </w:r>
      <w:smartTag w:uri="urn:schemas-microsoft-com:office:smarttags" w:element="PersonName">
        <w:smartTagPr>
          <w:attr w:name="ProductID" w:val="LA RESPECTIVA FRACCIￓN"/>
        </w:smartTagPr>
        <w:r w:rsidRPr="000E3704">
          <w:rPr>
            <w:rFonts w:ascii="Arial Narrow" w:hAnsi="Arial Narrow"/>
            <w:b/>
          </w:rPr>
          <w:t>LA RESPECTIVA FRACCIÓN</w:t>
        </w:r>
      </w:smartTag>
      <w:r w:rsidRPr="000E3704">
        <w:rPr>
          <w:rFonts w:ascii="Arial Narrow" w:hAnsi="Arial Narrow"/>
          <w:b/>
        </w:rPr>
        <w:t xml:space="preserve">, INCISO Y SUBINCISO. </w:t>
      </w:r>
      <w:r w:rsidRPr="000E3704">
        <w:rPr>
          <w:rFonts w:ascii="Arial Narrow" w:hAnsi="Arial Narrow"/>
        </w:rPr>
        <w:t xml:space="preserve">De lo dispuesto en la tesis de jurisprudencia P./J. 10/94 del Tribunal Pleno de </w:t>
      </w:r>
      <w:smartTag w:uri="urn:schemas-microsoft-com:office:smarttags" w:element="PersonName">
        <w:smartTagPr>
          <w:attr w:name="ProductID" w:val="la Suprema Corte"/>
        </w:smartTagPr>
        <w:r w:rsidRPr="000E3704">
          <w:rPr>
            <w:rFonts w:ascii="Arial Narrow" w:hAnsi="Arial Narrow"/>
          </w:rPr>
          <w:t>la Suprema Corte</w:t>
        </w:r>
      </w:smartTag>
      <w:r w:rsidRPr="000E3704">
        <w:rPr>
          <w:rFonts w:ascii="Arial Narrow" w:hAnsi="Arial Narrow"/>
        </w:rPr>
        <w:t xml:space="preserve"> de Justicia de </w:t>
      </w:r>
      <w:smartTag w:uri="urn:schemas-microsoft-com:office:smarttags" w:element="PersonName">
        <w:smartTagPr>
          <w:attr w:name="ProductID" w:val="la Naci￳n"/>
        </w:smartTagPr>
        <w:r w:rsidRPr="000E3704">
          <w:rPr>
            <w:rFonts w:ascii="Arial Narrow" w:hAnsi="Arial Narrow"/>
          </w:rPr>
          <w:t>la Nación</w:t>
        </w:r>
      </w:smartTag>
      <w:r w:rsidRPr="000E3704">
        <w:rPr>
          <w:rFonts w:ascii="Arial Narrow" w:hAnsi="Arial Narrow"/>
        </w:rPr>
        <w:t xml:space="preserve">, publicada en </w:t>
      </w:r>
      <w:smartTag w:uri="urn:schemas-microsoft-com:office:smarttags" w:element="PersonName">
        <w:smartTagPr>
          <w:attr w:name="ProductID" w:val="la Gaceta"/>
        </w:smartTagPr>
        <w:r w:rsidRPr="000E3704">
          <w:rPr>
            <w:rFonts w:ascii="Arial Narrow" w:hAnsi="Arial Narrow"/>
          </w:rPr>
          <w:t>la Gaceta</w:t>
        </w:r>
      </w:smartTag>
      <w:r w:rsidRPr="000E3704">
        <w:rPr>
          <w:rFonts w:ascii="Arial Narrow" w:hAnsi="Arial Narrow"/>
        </w:rPr>
        <w:t xml:space="preserve"> </w:t>
      </w:r>
      <w:r w:rsidRPr="000E3704">
        <w:rPr>
          <w:rFonts w:ascii="Arial Narrow" w:hAnsi="Arial Narrow"/>
        </w:rPr>
        <w:lastRenderedPageBreak/>
        <w:t xml:space="preserve">del Semanario Judicial de </w:t>
      </w:r>
      <w:smartTag w:uri="urn:schemas-microsoft-com:office:smarttags" w:element="PersonName">
        <w:smartTagPr>
          <w:attr w:name="ProductID" w:val="la Federaci￳n"/>
        </w:smartTagPr>
        <w:r w:rsidRPr="000E3704">
          <w:rPr>
            <w:rFonts w:ascii="Arial Narrow" w:hAnsi="Arial Narrow"/>
          </w:rPr>
          <w:t>la Federación</w:t>
        </w:r>
      </w:smartTag>
      <w:r w:rsidRPr="000E3704">
        <w:rPr>
          <w:rFonts w:ascii="Arial Narrow" w:hAnsi="Arial Narrow"/>
        </w:rPr>
        <w:t xml:space="preserve">, Número 77, mayo de 1994, página 12, de rubro: "COMPETENCIA. SU FUNDAMENTACIÓN ES REQUISITO ESENCIAL DEL ACTO DE AUTORIDAD.", así como de las consideraciones en las cuales se sustentó dicho criterio, se desprende que la garantía de fundamentación consagrada en el artículo 16 de </w:t>
      </w:r>
      <w:smartTag w:uri="urn:schemas-microsoft-com:office:smarttags" w:element="PersonName">
        <w:smartTagPr>
          <w:attr w:name="ProductID" w:val="la Constituci￳n Pol￭tica"/>
        </w:smartTagPr>
        <w:r w:rsidRPr="000E3704">
          <w:rPr>
            <w:rFonts w:ascii="Arial Narrow" w:hAnsi="Arial Narrow"/>
          </w:rPr>
          <w:t>la Constitución Política</w:t>
        </w:r>
      </w:smartTag>
      <w:r w:rsidRPr="000E3704">
        <w:rPr>
          <w:rFonts w:ascii="Arial Narrow" w:hAnsi="Arial Narrow"/>
        </w:rPr>
        <w:t xml:space="preserve">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resulta inconcuso que para estimar satisfecha la garantía de la debida fundamentación, que establece dicho precepto constitucional, por lo que hace a la competencia de la autoridad administrativa para emitir el acto de molestia es necesario que en el documento que se contenga se invoquen las disposiciones legales, acuerdo o decreto que otorgan facultades a la autoridad emisora y, en caso de que estas normas incluyan diversos supuestos, se precisen con claridad y detalle, el apartado, la fracción o fracciones, incisos y </w:t>
      </w:r>
      <w:proofErr w:type="spellStart"/>
      <w:r w:rsidRPr="000E3704">
        <w:rPr>
          <w:rFonts w:ascii="Arial Narrow" w:hAnsi="Arial Narrow"/>
        </w:rPr>
        <w:t>subincisos</w:t>
      </w:r>
      <w:proofErr w:type="spellEnd"/>
      <w:r w:rsidRPr="000E3704">
        <w:rPr>
          <w:rFonts w:ascii="Arial Narrow" w:hAnsi="Arial Narrow"/>
        </w:rPr>
        <w:t>, en que apoya su actuación; pues de no ser así, se dejaría al gobernado en estado de indefensión, toda vez que se traduciría en que éste ignorara si el proceder  de la autoridad se encuentra o no dentro del ámbito competencial respectivo por razón de materia, grado y territorio y, en consecuencia, si está o no ajustado a derecho. Esto es así, porque no es permisible abrigar en la garantía individual en cuestión ninguna clase de ambigüedad, ya que su finalidad consiste, esencialmente, en una exacta individualización del acto de autoridad, de acuerdo a la hipótesis jurídica en que se ubique el gobernado en relación con las facultades de la autoridad, por razones de seguridad jurídica.</w:t>
      </w:r>
    </w:p>
    <w:p w:rsidR="005F246D" w:rsidRPr="009C5713" w:rsidRDefault="005F246D" w:rsidP="005F246D">
      <w:pPr>
        <w:pStyle w:val="Normal0"/>
        <w:spacing w:line="360" w:lineRule="auto"/>
        <w:ind w:firstLine="708"/>
        <w:jc w:val="both"/>
        <w:rPr>
          <w:rFonts w:ascii="Arial Narrow" w:hAnsi="Arial Narrow"/>
          <w:sz w:val="28"/>
          <w:szCs w:val="28"/>
        </w:rPr>
      </w:pPr>
    </w:p>
    <w:p w:rsidR="005F246D" w:rsidRPr="00E669D9" w:rsidRDefault="005F246D" w:rsidP="005F246D">
      <w:pPr>
        <w:spacing w:line="360" w:lineRule="auto"/>
        <w:jc w:val="both"/>
        <w:rPr>
          <w:rFonts w:ascii="Arial Narrow" w:hAnsi="Arial Narrow"/>
          <w:sz w:val="28"/>
          <w:szCs w:val="28"/>
        </w:rPr>
      </w:pPr>
      <w:r w:rsidRPr="00607AA1">
        <w:rPr>
          <w:rFonts w:ascii="Arial Narrow" w:hAnsi="Arial Narrow"/>
          <w:sz w:val="28"/>
          <w:szCs w:val="28"/>
        </w:rPr>
        <w:tab/>
      </w:r>
      <w:r w:rsidRPr="005020F4">
        <w:rPr>
          <w:rFonts w:ascii="Arial Narrow" w:hAnsi="Arial Narrow"/>
          <w:sz w:val="28"/>
          <w:szCs w:val="28"/>
        </w:rPr>
        <w:t xml:space="preserve">Así las cosas, </w:t>
      </w:r>
      <w:r>
        <w:rPr>
          <w:rFonts w:ascii="Arial Narrow" w:hAnsi="Arial Narrow"/>
          <w:sz w:val="28"/>
          <w:szCs w:val="28"/>
        </w:rPr>
        <w:t xml:space="preserve">la Magistrada Titular de </w:t>
      </w:r>
      <w:r w:rsidRPr="005020F4">
        <w:rPr>
          <w:rFonts w:ascii="Arial Narrow" w:hAnsi="Arial Narrow"/>
          <w:sz w:val="28"/>
          <w:szCs w:val="28"/>
        </w:rPr>
        <w:t>esta Sala</w:t>
      </w:r>
      <w:r>
        <w:rPr>
          <w:rFonts w:ascii="Arial Narrow" w:hAnsi="Arial Narrow"/>
          <w:sz w:val="28"/>
          <w:szCs w:val="28"/>
        </w:rPr>
        <w:t xml:space="preserve"> Unitaria</w:t>
      </w:r>
      <w:r w:rsidRPr="005020F4">
        <w:rPr>
          <w:rFonts w:ascii="Arial Narrow" w:hAnsi="Arial Narrow"/>
          <w:sz w:val="28"/>
          <w:szCs w:val="28"/>
        </w:rPr>
        <w:t xml:space="preserve"> concluye que</w:t>
      </w:r>
      <w:r>
        <w:rPr>
          <w:rFonts w:ascii="Arial Narrow" w:hAnsi="Arial Narrow"/>
          <w:sz w:val="28"/>
          <w:szCs w:val="28"/>
        </w:rPr>
        <w:t xml:space="preserve"> el</w:t>
      </w:r>
      <w:r w:rsidRPr="004D5D88">
        <w:rPr>
          <w:rFonts w:ascii="Arial Narrow" w:hAnsi="Arial Narrow" w:cs="Arial"/>
          <w:color w:val="FF0000"/>
          <w:sz w:val="28"/>
          <w:szCs w:val="28"/>
          <w:lang w:val="es-ES"/>
        </w:rPr>
        <w:t xml:space="preserve"> </w:t>
      </w:r>
      <w:r w:rsidRPr="00833C31">
        <w:rPr>
          <w:rFonts w:ascii="Arial Narrow" w:hAnsi="Arial Narrow" w:cs="Arial"/>
          <w:color w:val="FF0000"/>
          <w:sz w:val="28"/>
          <w:szCs w:val="28"/>
          <w:lang w:val="es-ES"/>
        </w:rPr>
        <w:t>oficio número</w:t>
      </w:r>
      <w:r w:rsidR="00345D58">
        <w:rPr>
          <w:rFonts w:ascii="Arial" w:hAnsi="Arial" w:cs="Arial"/>
          <w:b/>
          <w:bCs/>
        </w:rPr>
        <w:t>**********</w:t>
      </w:r>
      <w:r w:rsidRPr="00833C31">
        <w:rPr>
          <w:rFonts w:ascii="Arial Narrow" w:hAnsi="Arial Narrow" w:cs="Arial"/>
          <w:color w:val="FF0000"/>
          <w:sz w:val="28"/>
          <w:szCs w:val="28"/>
          <w:lang w:val="es-ES"/>
        </w:rPr>
        <w:t xml:space="preserve">, emitido por </w:t>
      </w:r>
      <w:r>
        <w:rPr>
          <w:rFonts w:ascii="Arial Narrow" w:hAnsi="Arial Narrow" w:cs="Arial"/>
          <w:color w:val="FF0000"/>
          <w:sz w:val="28"/>
          <w:szCs w:val="28"/>
          <w:lang w:val="es-ES"/>
        </w:rPr>
        <w:t>la Subdirectora de</w:t>
      </w:r>
      <w:r w:rsidR="00916CA8">
        <w:rPr>
          <w:rFonts w:ascii="Arial Narrow" w:hAnsi="Arial Narrow" w:cs="Arial"/>
          <w:color w:val="FF0000"/>
          <w:sz w:val="28"/>
          <w:szCs w:val="28"/>
          <w:lang w:val="es-ES"/>
        </w:rPr>
        <w:t>l</w:t>
      </w:r>
      <w:r>
        <w:rPr>
          <w:rFonts w:ascii="Arial Narrow" w:hAnsi="Arial Narrow" w:cs="Arial"/>
          <w:color w:val="FF0000"/>
          <w:sz w:val="28"/>
          <w:szCs w:val="28"/>
          <w:lang w:val="es-ES"/>
        </w:rPr>
        <w:t xml:space="preserve"> Registro Público de la Propiedad en el Estado de San Luis Potosí</w:t>
      </w:r>
      <w:r w:rsidRPr="005020F4">
        <w:rPr>
          <w:rFonts w:ascii="Arial Narrow" w:hAnsi="Arial Narrow"/>
          <w:sz w:val="28"/>
          <w:szCs w:val="28"/>
        </w:rPr>
        <w:t>, se ubica en la causal de ilega</w:t>
      </w:r>
      <w:r>
        <w:rPr>
          <w:rFonts w:ascii="Arial Narrow" w:hAnsi="Arial Narrow"/>
          <w:sz w:val="28"/>
          <w:szCs w:val="28"/>
        </w:rPr>
        <w:t>lidad prevista por el artículo 2</w:t>
      </w:r>
      <w:r w:rsidRPr="005020F4">
        <w:rPr>
          <w:rFonts w:ascii="Arial Narrow" w:hAnsi="Arial Narrow"/>
          <w:sz w:val="28"/>
          <w:szCs w:val="28"/>
        </w:rPr>
        <w:t>5</w:t>
      </w:r>
      <w:r>
        <w:rPr>
          <w:rFonts w:ascii="Arial Narrow" w:hAnsi="Arial Narrow"/>
          <w:sz w:val="28"/>
          <w:szCs w:val="28"/>
        </w:rPr>
        <w:t>0</w:t>
      </w:r>
      <w:r w:rsidRPr="005020F4">
        <w:rPr>
          <w:rFonts w:ascii="Arial Narrow" w:hAnsi="Arial Narrow"/>
          <w:sz w:val="28"/>
          <w:szCs w:val="28"/>
        </w:rPr>
        <w:t xml:space="preserve"> fracción II </w:t>
      </w:r>
      <w:r>
        <w:rPr>
          <w:rFonts w:ascii="Arial Narrow" w:hAnsi="Arial Narrow"/>
          <w:sz w:val="28"/>
          <w:szCs w:val="28"/>
        </w:rPr>
        <w:t>del Código Procesal Administrativo para el Estado de San Luis Potosí</w:t>
      </w:r>
      <w:r w:rsidRPr="005020F4">
        <w:rPr>
          <w:rFonts w:ascii="Arial Narrow" w:hAnsi="Arial Narrow"/>
          <w:sz w:val="28"/>
          <w:szCs w:val="28"/>
        </w:rPr>
        <w:t xml:space="preserve">, toda vez que </w:t>
      </w:r>
      <w:r>
        <w:rPr>
          <w:rFonts w:ascii="Arial Narrow" w:hAnsi="Arial Narrow"/>
          <w:sz w:val="28"/>
          <w:szCs w:val="28"/>
        </w:rPr>
        <w:t>conforme al estudio realizado s</w:t>
      </w:r>
      <w:r w:rsidRPr="005020F4">
        <w:rPr>
          <w:rFonts w:ascii="Arial Narrow" w:hAnsi="Arial Narrow"/>
          <w:sz w:val="28"/>
          <w:szCs w:val="28"/>
        </w:rPr>
        <w:t xml:space="preserve">e demostró que carece de fundamentación </w:t>
      </w:r>
      <w:r>
        <w:rPr>
          <w:rFonts w:ascii="Arial Narrow" w:hAnsi="Arial Narrow"/>
          <w:sz w:val="28"/>
          <w:szCs w:val="28"/>
        </w:rPr>
        <w:t>de la competencia, decretándose e</w:t>
      </w:r>
      <w:r w:rsidRPr="005020F4">
        <w:rPr>
          <w:rFonts w:ascii="Arial Narrow" w:hAnsi="Arial Narrow"/>
          <w:sz w:val="28"/>
          <w:szCs w:val="28"/>
        </w:rPr>
        <w:t>n consecuencia, de conformidad con l</w:t>
      </w:r>
      <w:r>
        <w:rPr>
          <w:rFonts w:ascii="Arial Narrow" w:hAnsi="Arial Narrow"/>
          <w:sz w:val="28"/>
          <w:szCs w:val="28"/>
        </w:rPr>
        <w:t>o dispuesto por el artículo 251 del Código invocado</w:t>
      </w:r>
      <w:r w:rsidRPr="005020F4">
        <w:rPr>
          <w:rFonts w:ascii="Arial Narrow" w:hAnsi="Arial Narrow"/>
          <w:sz w:val="28"/>
          <w:szCs w:val="28"/>
        </w:rPr>
        <w:t xml:space="preserve">, </w:t>
      </w:r>
      <w:r>
        <w:rPr>
          <w:rFonts w:ascii="Arial Narrow" w:hAnsi="Arial Narrow"/>
          <w:sz w:val="28"/>
          <w:szCs w:val="28"/>
        </w:rPr>
        <w:t xml:space="preserve">su </w:t>
      </w:r>
      <w:r w:rsidRPr="00651055">
        <w:rPr>
          <w:rFonts w:ascii="Arial Narrow" w:hAnsi="Arial Narrow"/>
          <w:b/>
          <w:sz w:val="28"/>
          <w:szCs w:val="28"/>
        </w:rPr>
        <w:t>NULIDAD e INVALIDEZ</w:t>
      </w:r>
      <w:r w:rsidRPr="0051699F">
        <w:rPr>
          <w:rFonts w:ascii="Arial Narrow" w:hAnsi="Arial Narrow" w:cs="Arial"/>
          <w:sz w:val="28"/>
          <w:szCs w:val="28"/>
        </w:rPr>
        <w:t>, por las razones y motivos expuestos con anterioridad</w:t>
      </w:r>
      <w:r w:rsidRPr="0051699F">
        <w:rPr>
          <w:rFonts w:ascii="Arial Narrow" w:hAnsi="Arial Narrow"/>
          <w:sz w:val="28"/>
          <w:szCs w:val="28"/>
        </w:rPr>
        <w:t xml:space="preserve">, </w:t>
      </w:r>
      <w:r>
        <w:rPr>
          <w:rFonts w:ascii="Arial Narrow" w:hAnsi="Arial Narrow"/>
          <w:b/>
          <w:sz w:val="28"/>
          <w:szCs w:val="28"/>
        </w:rPr>
        <w:t>procediendo  a  dejarlo</w:t>
      </w:r>
      <w:r w:rsidRPr="0051699F">
        <w:rPr>
          <w:rFonts w:ascii="Arial Narrow" w:hAnsi="Arial Narrow"/>
          <w:b/>
          <w:sz w:val="28"/>
          <w:szCs w:val="28"/>
        </w:rPr>
        <w:t xml:space="preserve"> sin efecto legal alguno, </w:t>
      </w:r>
      <w:r w:rsidRPr="0051699F">
        <w:rPr>
          <w:rFonts w:ascii="Arial Narrow" w:hAnsi="Arial Narrow"/>
          <w:sz w:val="28"/>
          <w:szCs w:val="28"/>
        </w:rPr>
        <w:t>según dispone el artículo 252</w:t>
      </w:r>
      <w:r w:rsidRPr="0051699F">
        <w:rPr>
          <w:rFonts w:ascii="Arial Narrow" w:hAnsi="Arial Narrow" w:cs="Arial"/>
          <w:color w:val="000000"/>
          <w:sz w:val="28"/>
          <w:szCs w:val="28"/>
        </w:rPr>
        <w:t xml:space="preserve"> del Código Procesal Administrativo para el  Estado de San Luis Potosí</w:t>
      </w:r>
      <w:r w:rsidRPr="0051699F">
        <w:rPr>
          <w:rFonts w:ascii="Arial Narrow" w:hAnsi="Arial Narrow"/>
          <w:sz w:val="28"/>
          <w:szCs w:val="28"/>
        </w:rPr>
        <w:t xml:space="preserve">.  </w:t>
      </w:r>
    </w:p>
    <w:p w:rsidR="005F246D" w:rsidRDefault="005F246D" w:rsidP="005F246D">
      <w:pPr>
        <w:autoSpaceDE w:val="0"/>
        <w:autoSpaceDN w:val="0"/>
        <w:adjustRightInd w:val="0"/>
        <w:spacing w:after="0" w:line="360" w:lineRule="auto"/>
        <w:ind w:firstLine="708"/>
        <w:jc w:val="both"/>
        <w:rPr>
          <w:rFonts w:ascii="Arial" w:hAnsi="Arial" w:cs="Arial"/>
          <w:color w:val="000000"/>
          <w:sz w:val="28"/>
          <w:szCs w:val="28"/>
        </w:rPr>
      </w:pPr>
    </w:p>
    <w:p w:rsidR="005F246D" w:rsidRDefault="005F246D" w:rsidP="00916CA8">
      <w:pPr>
        <w:autoSpaceDE w:val="0"/>
        <w:autoSpaceDN w:val="0"/>
        <w:adjustRightInd w:val="0"/>
        <w:spacing w:after="240" w:line="360" w:lineRule="auto"/>
        <w:ind w:firstLine="708"/>
        <w:jc w:val="both"/>
        <w:rPr>
          <w:rFonts w:ascii="Arial Narrow" w:hAnsi="Arial Narrow" w:cs="Arial"/>
          <w:color w:val="000000"/>
          <w:sz w:val="28"/>
          <w:szCs w:val="28"/>
        </w:rPr>
      </w:pPr>
      <w:r w:rsidRPr="00FC5EF1">
        <w:rPr>
          <w:rFonts w:ascii="Arial Narrow" w:hAnsi="Arial Narrow" w:cs="Arial"/>
          <w:color w:val="000000"/>
          <w:sz w:val="28"/>
          <w:szCs w:val="28"/>
        </w:rPr>
        <w:lastRenderedPageBreak/>
        <w:t xml:space="preserve">Ahora bien, toda vez que el acto impugnado, en este caso se emitió por la autoridad en respuesta a una petición del </w:t>
      </w:r>
      <w:r>
        <w:rPr>
          <w:rFonts w:ascii="Arial Narrow" w:hAnsi="Arial Narrow" w:cs="Arial"/>
          <w:color w:val="000000"/>
          <w:sz w:val="28"/>
          <w:szCs w:val="28"/>
        </w:rPr>
        <w:t>particular</w:t>
      </w:r>
      <w:r w:rsidRPr="00FC5EF1">
        <w:rPr>
          <w:rFonts w:ascii="Arial Narrow" w:hAnsi="Arial Narrow" w:cs="Arial"/>
          <w:color w:val="000000"/>
          <w:sz w:val="28"/>
          <w:szCs w:val="28"/>
        </w:rPr>
        <w:t>, ello en razón de que</w:t>
      </w:r>
      <w:r>
        <w:rPr>
          <w:rFonts w:ascii="Arial Narrow" w:hAnsi="Arial Narrow" w:cs="Arial"/>
          <w:color w:val="000000"/>
          <w:sz w:val="28"/>
          <w:szCs w:val="28"/>
        </w:rPr>
        <w:t xml:space="preserve"> del propio oficio reclamado, se advierte que se emite en atención a la solicitud que hizo </w:t>
      </w:r>
      <w:r w:rsidR="00916CA8">
        <w:rPr>
          <w:rFonts w:ascii="Arial Narrow" w:hAnsi="Arial Narrow" w:cs="Arial"/>
          <w:color w:val="000000"/>
          <w:sz w:val="28"/>
          <w:szCs w:val="28"/>
        </w:rPr>
        <w:t>el</w:t>
      </w:r>
      <w:r>
        <w:rPr>
          <w:rFonts w:ascii="Arial Narrow" w:hAnsi="Arial Narrow" w:cs="Arial"/>
          <w:color w:val="000000"/>
          <w:sz w:val="28"/>
          <w:szCs w:val="28"/>
        </w:rPr>
        <w:t xml:space="preserve"> aquí demandante, dirigida a</w:t>
      </w:r>
      <w:r w:rsidRPr="00FC5EF1">
        <w:rPr>
          <w:rFonts w:ascii="Arial Narrow" w:hAnsi="Arial Narrow" w:cs="Arial"/>
          <w:color w:val="000000"/>
          <w:sz w:val="28"/>
          <w:szCs w:val="28"/>
        </w:rPr>
        <w:t>l</w:t>
      </w:r>
      <w:r>
        <w:rPr>
          <w:rFonts w:ascii="Arial Narrow" w:hAnsi="Arial Narrow" w:cs="Arial"/>
          <w:color w:val="000000"/>
          <w:sz w:val="28"/>
          <w:szCs w:val="28"/>
        </w:rPr>
        <w:t xml:space="preserve"> Director del Instituto Registral y Catastral en el Estado de San Luis Potosí</w:t>
      </w:r>
      <w:r w:rsidRPr="00FC5EF1">
        <w:rPr>
          <w:rFonts w:ascii="Arial Narrow" w:hAnsi="Arial Narrow" w:cs="Arial"/>
          <w:color w:val="000000"/>
          <w:sz w:val="28"/>
          <w:szCs w:val="28"/>
        </w:rPr>
        <w:t xml:space="preserve">, </w:t>
      </w:r>
      <w:r>
        <w:rPr>
          <w:rFonts w:ascii="Arial Narrow" w:hAnsi="Arial Narrow" w:cs="Arial"/>
          <w:color w:val="000000"/>
          <w:sz w:val="28"/>
          <w:szCs w:val="28"/>
        </w:rPr>
        <w:t xml:space="preserve">recibido en dicha Dirección el </w:t>
      </w:r>
      <w:r w:rsidR="00916CA8" w:rsidRPr="00916CA8">
        <w:rPr>
          <w:rFonts w:ascii="Arial Narrow" w:hAnsi="Arial Narrow" w:cs="Arial"/>
          <w:color w:val="FF0000"/>
          <w:sz w:val="28"/>
          <w:szCs w:val="28"/>
        </w:rPr>
        <w:t>2</w:t>
      </w:r>
      <w:r w:rsidRPr="00916CA8">
        <w:rPr>
          <w:rFonts w:ascii="Arial Narrow" w:hAnsi="Arial Narrow" w:cs="Arial"/>
          <w:color w:val="FF0000"/>
          <w:sz w:val="28"/>
          <w:szCs w:val="28"/>
        </w:rPr>
        <w:t xml:space="preserve">9 de </w:t>
      </w:r>
      <w:r w:rsidR="00916CA8">
        <w:rPr>
          <w:rFonts w:ascii="Arial Narrow" w:hAnsi="Arial Narrow" w:cs="Arial"/>
          <w:color w:val="FF0000"/>
          <w:sz w:val="28"/>
          <w:szCs w:val="28"/>
        </w:rPr>
        <w:t>enero</w:t>
      </w:r>
      <w:r w:rsidRPr="00916CA8">
        <w:rPr>
          <w:rFonts w:ascii="Arial Narrow" w:hAnsi="Arial Narrow" w:cs="Arial"/>
          <w:color w:val="FF0000"/>
          <w:sz w:val="28"/>
          <w:szCs w:val="28"/>
        </w:rPr>
        <w:t xml:space="preserve"> de 201</w:t>
      </w:r>
      <w:r w:rsidR="00916CA8">
        <w:rPr>
          <w:rFonts w:ascii="Arial Narrow" w:hAnsi="Arial Narrow" w:cs="Arial"/>
          <w:color w:val="FF0000"/>
          <w:sz w:val="28"/>
          <w:szCs w:val="28"/>
        </w:rPr>
        <w:t>8</w:t>
      </w:r>
      <w:r w:rsidRPr="00FC5EF1">
        <w:rPr>
          <w:rFonts w:ascii="Arial Narrow" w:hAnsi="Arial Narrow" w:cs="Arial"/>
          <w:color w:val="000000"/>
          <w:sz w:val="28"/>
          <w:szCs w:val="28"/>
        </w:rPr>
        <w:t>, en la que solicit</w:t>
      </w:r>
      <w:r>
        <w:rPr>
          <w:rFonts w:ascii="Arial Narrow" w:hAnsi="Arial Narrow" w:cs="Arial"/>
          <w:color w:val="000000"/>
          <w:sz w:val="28"/>
          <w:szCs w:val="28"/>
        </w:rPr>
        <w:t>ó</w:t>
      </w:r>
      <w:r w:rsidRPr="00FC5EF1">
        <w:rPr>
          <w:rFonts w:ascii="Arial Narrow" w:hAnsi="Arial Narrow" w:cs="Arial"/>
          <w:color w:val="000000"/>
          <w:sz w:val="28"/>
          <w:szCs w:val="28"/>
        </w:rPr>
        <w:t xml:space="preserve"> </w:t>
      </w:r>
      <w:r>
        <w:rPr>
          <w:rFonts w:ascii="Arial Narrow" w:hAnsi="Arial Narrow" w:cs="Arial"/>
          <w:color w:val="000000"/>
          <w:sz w:val="28"/>
          <w:szCs w:val="28"/>
        </w:rPr>
        <w:t xml:space="preserve">la </w:t>
      </w:r>
      <w:r w:rsidR="00916CA8">
        <w:rPr>
          <w:rFonts w:ascii="Arial Narrow" w:hAnsi="Arial Narrow" w:cs="Arial"/>
          <w:color w:val="000000"/>
          <w:sz w:val="28"/>
          <w:szCs w:val="28"/>
        </w:rPr>
        <w:t>expedición de un certificado de inscripción o no del inmueble que describe en su solicitud de mérito</w:t>
      </w:r>
      <w:r>
        <w:rPr>
          <w:rFonts w:ascii="Arial Narrow" w:hAnsi="Arial Narrow" w:cs="Arial"/>
          <w:sz w:val="28"/>
          <w:szCs w:val="28"/>
        </w:rPr>
        <w:t xml:space="preserve">, </w:t>
      </w:r>
      <w:r w:rsidRPr="00FC5EF1">
        <w:rPr>
          <w:rFonts w:ascii="Arial Narrow" w:hAnsi="Arial Narrow" w:cs="Arial"/>
          <w:color w:val="000000"/>
          <w:sz w:val="28"/>
          <w:szCs w:val="28"/>
        </w:rPr>
        <w:t>y a la que por esta naturaleza, debe siempre existir y surtir sus efectos, pues ante la petición del administrado la autoridad debe emitir un acto dando respuesta puntual y oportuna a lo planteado por é</w:t>
      </w:r>
      <w:r>
        <w:rPr>
          <w:rFonts w:ascii="Arial Narrow" w:hAnsi="Arial Narrow" w:cs="Arial"/>
          <w:color w:val="000000"/>
          <w:sz w:val="28"/>
          <w:szCs w:val="28"/>
        </w:rPr>
        <w:t>l, pues de no ser así afecta las defensas del particular, al dejar sin respuesta al particular.</w:t>
      </w:r>
    </w:p>
    <w:p w:rsidR="005F246D" w:rsidRPr="00911B15" w:rsidRDefault="005F246D" w:rsidP="005F246D">
      <w:pPr>
        <w:autoSpaceDE w:val="0"/>
        <w:autoSpaceDN w:val="0"/>
        <w:adjustRightInd w:val="0"/>
        <w:spacing w:after="240" w:line="360" w:lineRule="auto"/>
        <w:ind w:firstLine="708"/>
        <w:jc w:val="both"/>
        <w:rPr>
          <w:rFonts w:ascii="Arial Narrow" w:hAnsi="Arial Narrow" w:cs="Arial"/>
          <w:color w:val="000000"/>
          <w:sz w:val="28"/>
          <w:szCs w:val="28"/>
        </w:rPr>
      </w:pPr>
    </w:p>
    <w:p w:rsidR="005F246D" w:rsidRPr="007E4F53" w:rsidRDefault="005F246D" w:rsidP="005F246D">
      <w:pPr>
        <w:autoSpaceDE w:val="0"/>
        <w:autoSpaceDN w:val="0"/>
        <w:adjustRightInd w:val="0"/>
        <w:spacing w:after="240" w:line="360" w:lineRule="auto"/>
        <w:jc w:val="both"/>
        <w:rPr>
          <w:rFonts w:ascii="Arial Narrow" w:hAnsi="Arial Narrow" w:cs="Arial"/>
          <w:color w:val="000000"/>
          <w:sz w:val="28"/>
          <w:szCs w:val="28"/>
        </w:rPr>
      </w:pPr>
      <w:r>
        <w:rPr>
          <w:rFonts w:ascii="Arial" w:hAnsi="Arial" w:cs="Arial"/>
          <w:color w:val="000000"/>
          <w:sz w:val="28"/>
          <w:szCs w:val="28"/>
        </w:rPr>
        <w:tab/>
      </w:r>
      <w:r w:rsidRPr="00911B15">
        <w:rPr>
          <w:rFonts w:ascii="Arial Narrow" w:hAnsi="Arial Narrow" w:cs="Arial"/>
          <w:color w:val="000000"/>
          <w:sz w:val="28"/>
          <w:szCs w:val="28"/>
        </w:rPr>
        <w:t xml:space="preserve">En este sentido, para efectos del artículo 252 </w:t>
      </w:r>
      <w:r w:rsidRPr="00911B15">
        <w:rPr>
          <w:rFonts w:ascii="Arial Narrow" w:hAnsi="Arial Narrow"/>
          <w:color w:val="000000"/>
          <w:sz w:val="28"/>
          <w:szCs w:val="28"/>
        </w:rPr>
        <w:t>del Código Procesal Administrativo para el Estado de San Luis Potosí</w:t>
      </w:r>
      <w:r w:rsidRPr="00911B15">
        <w:rPr>
          <w:rFonts w:ascii="Arial Narrow" w:hAnsi="Arial Narrow" w:cs="Arial"/>
          <w:color w:val="000000"/>
          <w:sz w:val="28"/>
          <w:szCs w:val="28"/>
        </w:rPr>
        <w:t xml:space="preserve">, con el fin de restituir al actor en el goce de los derechos que le fueron indebidamente afectados, </w:t>
      </w:r>
      <w:r w:rsidRPr="00911B15">
        <w:rPr>
          <w:rFonts w:ascii="Arial Narrow" w:hAnsi="Arial Narrow" w:cs="Arial"/>
          <w:b/>
          <w:color w:val="000000"/>
          <w:sz w:val="28"/>
          <w:szCs w:val="28"/>
          <w:u w:val="single"/>
        </w:rPr>
        <w:t xml:space="preserve">se ordena </w:t>
      </w:r>
      <w:r>
        <w:rPr>
          <w:rFonts w:ascii="Arial Narrow" w:hAnsi="Arial Narrow" w:cs="Arial"/>
          <w:b/>
          <w:color w:val="000000"/>
          <w:sz w:val="28"/>
          <w:szCs w:val="28"/>
          <w:u w:val="single"/>
        </w:rPr>
        <w:t>l</w:t>
      </w:r>
      <w:r w:rsidRPr="00911B15">
        <w:rPr>
          <w:rFonts w:ascii="Arial Narrow" w:hAnsi="Arial Narrow" w:cs="Arial"/>
          <w:b/>
          <w:color w:val="000000"/>
          <w:sz w:val="28"/>
          <w:szCs w:val="28"/>
          <w:u w:val="single"/>
        </w:rPr>
        <w:t xml:space="preserve">a </w:t>
      </w:r>
      <w:r>
        <w:rPr>
          <w:rFonts w:ascii="Arial Narrow" w:hAnsi="Arial Narrow" w:cs="Arial"/>
          <w:b/>
          <w:color w:val="000000"/>
          <w:sz w:val="28"/>
          <w:szCs w:val="28"/>
          <w:u w:val="single"/>
        </w:rPr>
        <w:t>emisión de</w:t>
      </w:r>
      <w:r w:rsidRPr="00911B15">
        <w:rPr>
          <w:rFonts w:ascii="Arial Narrow" w:hAnsi="Arial Narrow" w:cs="Arial"/>
          <w:b/>
          <w:color w:val="000000"/>
          <w:sz w:val="28"/>
          <w:szCs w:val="28"/>
          <w:u w:val="single"/>
        </w:rPr>
        <w:t xml:space="preserve"> un nuevo acto en el que </w:t>
      </w:r>
      <w:r>
        <w:rPr>
          <w:rFonts w:ascii="Arial Narrow" w:hAnsi="Arial Narrow" w:cs="Arial"/>
          <w:b/>
          <w:color w:val="000000"/>
          <w:sz w:val="28"/>
          <w:szCs w:val="28"/>
          <w:u w:val="single"/>
        </w:rPr>
        <w:t xml:space="preserve">se </w:t>
      </w:r>
      <w:r w:rsidRPr="00911B15">
        <w:rPr>
          <w:rFonts w:ascii="Arial Narrow" w:hAnsi="Arial Narrow" w:cs="Arial"/>
          <w:b/>
          <w:color w:val="000000"/>
          <w:sz w:val="28"/>
          <w:szCs w:val="28"/>
          <w:u w:val="single"/>
        </w:rPr>
        <w:t>subsane</w:t>
      </w:r>
      <w:r>
        <w:rPr>
          <w:rFonts w:ascii="Arial Narrow" w:hAnsi="Arial Narrow" w:cs="Arial"/>
          <w:b/>
          <w:color w:val="000000"/>
          <w:sz w:val="28"/>
          <w:szCs w:val="28"/>
          <w:u w:val="single"/>
        </w:rPr>
        <w:t>n</w:t>
      </w:r>
      <w:r w:rsidRPr="00911B15">
        <w:rPr>
          <w:rFonts w:ascii="Arial Narrow" w:hAnsi="Arial Narrow" w:cs="Arial"/>
          <w:b/>
          <w:color w:val="000000"/>
          <w:sz w:val="28"/>
          <w:szCs w:val="28"/>
          <w:u w:val="single"/>
        </w:rPr>
        <w:t xml:space="preserve"> la</w:t>
      </w:r>
      <w:r>
        <w:rPr>
          <w:rFonts w:ascii="Arial Narrow" w:hAnsi="Arial Narrow" w:cs="Arial"/>
          <w:b/>
          <w:color w:val="000000"/>
          <w:sz w:val="28"/>
          <w:szCs w:val="28"/>
          <w:u w:val="single"/>
        </w:rPr>
        <w:t>s irregularidade</w:t>
      </w:r>
      <w:r w:rsidRPr="00911B15">
        <w:rPr>
          <w:rFonts w:ascii="Arial Narrow" w:hAnsi="Arial Narrow" w:cs="Arial"/>
          <w:b/>
          <w:color w:val="000000"/>
          <w:sz w:val="28"/>
          <w:szCs w:val="28"/>
          <w:u w:val="single"/>
        </w:rPr>
        <w:t>s cometidas en perjuicio del actor</w:t>
      </w:r>
      <w:r w:rsidRPr="00911B15">
        <w:rPr>
          <w:rFonts w:ascii="Arial Narrow" w:hAnsi="Arial Narrow" w:cs="Arial"/>
          <w:color w:val="000000"/>
          <w:sz w:val="28"/>
          <w:szCs w:val="28"/>
        </w:rPr>
        <w:t xml:space="preserve">, y por ende que </w:t>
      </w:r>
      <w:r w:rsidRPr="007E4F53">
        <w:rPr>
          <w:rFonts w:ascii="Arial Narrow" w:hAnsi="Arial Narrow" w:cs="Arial"/>
          <w:color w:val="000000"/>
          <w:sz w:val="28"/>
          <w:szCs w:val="28"/>
        </w:rPr>
        <w:t xml:space="preserve">funde y motive debidamente su </w:t>
      </w:r>
      <w:r>
        <w:rPr>
          <w:rFonts w:ascii="Arial Narrow" w:hAnsi="Arial Narrow" w:cs="Arial"/>
          <w:color w:val="000000"/>
          <w:sz w:val="28"/>
          <w:szCs w:val="28"/>
        </w:rPr>
        <w:t>competencia</w:t>
      </w:r>
      <w:r w:rsidRPr="007E4F53">
        <w:rPr>
          <w:rFonts w:ascii="Arial Narrow" w:hAnsi="Arial Narrow" w:cs="Arial"/>
          <w:color w:val="000000"/>
          <w:sz w:val="28"/>
          <w:szCs w:val="28"/>
        </w:rPr>
        <w:t xml:space="preserve">, </w:t>
      </w:r>
      <w:r w:rsidRPr="00911B15">
        <w:rPr>
          <w:rFonts w:ascii="Arial Narrow" w:hAnsi="Arial Narrow" w:cs="Arial"/>
          <w:color w:val="000000"/>
          <w:sz w:val="28"/>
          <w:szCs w:val="28"/>
        </w:rPr>
        <w:t xml:space="preserve">de conformidad con </w:t>
      </w:r>
      <w:r>
        <w:rPr>
          <w:rFonts w:ascii="Arial Narrow" w:hAnsi="Arial Narrow" w:cs="Arial"/>
          <w:color w:val="000000"/>
          <w:sz w:val="28"/>
          <w:szCs w:val="28"/>
        </w:rPr>
        <w:t>los</w:t>
      </w:r>
      <w:r w:rsidRPr="00911B15">
        <w:rPr>
          <w:rFonts w:ascii="Arial Narrow" w:hAnsi="Arial Narrow" w:cs="Arial"/>
          <w:color w:val="000000"/>
          <w:sz w:val="28"/>
          <w:szCs w:val="28"/>
        </w:rPr>
        <w:t xml:space="preserve"> artículo</w:t>
      </w:r>
      <w:r>
        <w:rPr>
          <w:rFonts w:ascii="Arial Narrow" w:hAnsi="Arial Narrow" w:cs="Arial"/>
          <w:color w:val="000000"/>
          <w:sz w:val="28"/>
          <w:szCs w:val="28"/>
        </w:rPr>
        <w:t>s</w:t>
      </w:r>
      <w:r w:rsidRPr="00911B15">
        <w:rPr>
          <w:rFonts w:ascii="Arial Narrow" w:hAnsi="Arial Narrow" w:cs="Arial"/>
          <w:color w:val="000000"/>
          <w:sz w:val="28"/>
          <w:szCs w:val="28"/>
        </w:rPr>
        <w:t xml:space="preserve"> 16 Constitucional</w:t>
      </w:r>
      <w:r>
        <w:rPr>
          <w:rFonts w:ascii="Arial Narrow" w:hAnsi="Arial Narrow" w:cs="Arial"/>
          <w:color w:val="000000"/>
          <w:sz w:val="28"/>
          <w:szCs w:val="28"/>
        </w:rPr>
        <w:t>, 251 y</w:t>
      </w:r>
      <w:r w:rsidRPr="00911B15">
        <w:rPr>
          <w:rFonts w:ascii="Arial Narrow" w:hAnsi="Arial Narrow" w:cs="Arial"/>
          <w:color w:val="000000"/>
          <w:sz w:val="28"/>
          <w:szCs w:val="28"/>
        </w:rPr>
        <w:t xml:space="preserve"> 252 </w:t>
      </w:r>
      <w:r w:rsidRPr="00911B15">
        <w:rPr>
          <w:rFonts w:ascii="Arial Narrow" w:hAnsi="Arial Narrow"/>
          <w:color w:val="000000"/>
          <w:sz w:val="28"/>
          <w:szCs w:val="28"/>
        </w:rPr>
        <w:t>del Código Procesal Administrativo para el Estado de San Luis Potosí</w:t>
      </w:r>
      <w:r>
        <w:rPr>
          <w:rFonts w:ascii="Arial Narrow" w:hAnsi="Arial Narrow"/>
          <w:color w:val="000000"/>
          <w:sz w:val="28"/>
          <w:szCs w:val="28"/>
        </w:rPr>
        <w:t>, y con plenitud de jurisdicción resuelva lo que en derecho proceda, respecto de lo peticionado por la parte actora</w:t>
      </w:r>
      <w:r w:rsidRPr="00911B15">
        <w:rPr>
          <w:rFonts w:ascii="Arial Narrow" w:hAnsi="Arial Narrow" w:cs="Arial"/>
          <w:sz w:val="28"/>
          <w:szCs w:val="28"/>
        </w:rPr>
        <w:t>.</w:t>
      </w:r>
    </w:p>
    <w:p w:rsidR="005F246D" w:rsidRPr="00B96054" w:rsidRDefault="005F246D" w:rsidP="005F246D">
      <w:pPr>
        <w:pStyle w:val="Sangradetextonormal"/>
        <w:spacing w:line="360" w:lineRule="auto"/>
        <w:ind w:left="0"/>
        <w:jc w:val="both"/>
        <w:rPr>
          <w:rFonts w:ascii="Arial Narrow" w:hAnsi="Arial Narrow" w:cs="Arial"/>
          <w:sz w:val="28"/>
          <w:szCs w:val="28"/>
        </w:rPr>
      </w:pPr>
      <w:r w:rsidRPr="00FF315C">
        <w:rPr>
          <w:rFonts w:ascii="Arial Narrow" w:hAnsi="Arial Narrow" w:cs="Arial"/>
          <w:sz w:val="28"/>
          <w:szCs w:val="28"/>
        </w:rPr>
        <w:tab/>
        <w:t>Sirven de apoyo a lo anterior las tesis de jurisprudencia que a continuación se transcriben:</w:t>
      </w:r>
    </w:p>
    <w:p w:rsidR="005F246D" w:rsidRPr="007E76B2" w:rsidRDefault="005F246D" w:rsidP="005F246D">
      <w:pPr>
        <w:autoSpaceDE w:val="0"/>
        <w:autoSpaceDN w:val="0"/>
        <w:adjustRightInd w:val="0"/>
        <w:spacing w:line="360" w:lineRule="auto"/>
        <w:ind w:firstLine="708"/>
        <w:jc w:val="both"/>
        <w:rPr>
          <w:rFonts w:ascii="Arial Narrow" w:hAnsi="Arial Narrow" w:cs="Arial"/>
          <w:color w:val="000000"/>
          <w:sz w:val="28"/>
          <w:szCs w:val="28"/>
        </w:rPr>
      </w:pPr>
      <w:r w:rsidRPr="007E76B2">
        <w:rPr>
          <w:rFonts w:ascii="Arial Narrow" w:hAnsi="Arial Narrow" w:cs="Arial"/>
          <w:color w:val="000000"/>
          <w:sz w:val="28"/>
          <w:szCs w:val="28"/>
        </w:rPr>
        <w:t xml:space="preserve">Novena Época, Registro: 194664, Instancia: Tribunales Colegiados de Circuito, Jurisprudencia, Fuente: Semanario Judicial de </w:t>
      </w:r>
      <w:smartTag w:uri="urn:schemas-microsoft-com:office:smarttags" w:element="PersonName">
        <w:smartTagPr>
          <w:attr w:name="ProductID" w:val="la Federaci￳n"/>
        </w:smartTagPr>
        <w:r w:rsidRPr="007E76B2">
          <w:rPr>
            <w:rFonts w:ascii="Arial Narrow" w:hAnsi="Arial Narrow" w:cs="Arial"/>
            <w:color w:val="000000"/>
            <w:sz w:val="28"/>
            <w:szCs w:val="28"/>
          </w:rPr>
          <w:t>la Federación</w:t>
        </w:r>
      </w:smartTag>
      <w:r w:rsidRPr="007E76B2">
        <w:rPr>
          <w:rFonts w:ascii="Arial Narrow" w:hAnsi="Arial Narrow" w:cs="Arial"/>
          <w:color w:val="000000"/>
          <w:sz w:val="28"/>
          <w:szCs w:val="28"/>
        </w:rPr>
        <w:t xml:space="preserve"> y su Gaceta,  IX, Febrero de 1999</w:t>
      </w:r>
      <w:proofErr w:type="gramStart"/>
      <w:r w:rsidRPr="007E76B2">
        <w:rPr>
          <w:rFonts w:ascii="Arial Narrow" w:hAnsi="Arial Narrow" w:cs="Arial"/>
          <w:color w:val="000000"/>
          <w:sz w:val="28"/>
          <w:szCs w:val="28"/>
        </w:rPr>
        <w:t>, ,</w:t>
      </w:r>
      <w:proofErr w:type="gramEnd"/>
      <w:r w:rsidRPr="007E76B2">
        <w:rPr>
          <w:rFonts w:ascii="Arial Narrow" w:hAnsi="Arial Narrow" w:cs="Arial"/>
          <w:color w:val="000000"/>
          <w:sz w:val="28"/>
          <w:szCs w:val="28"/>
        </w:rPr>
        <w:t xml:space="preserve"> Materia(s): Administrativa, Tesis: VIII.2o. J/24, Página:   455</w:t>
      </w:r>
    </w:p>
    <w:p w:rsidR="005F246D" w:rsidRPr="007E76B2" w:rsidRDefault="005F246D" w:rsidP="005F246D">
      <w:pPr>
        <w:autoSpaceDE w:val="0"/>
        <w:autoSpaceDN w:val="0"/>
        <w:adjustRightInd w:val="0"/>
        <w:rPr>
          <w:rFonts w:ascii="Arial Narrow" w:hAnsi="Arial Narrow" w:cs="Arial"/>
          <w:color w:val="000000"/>
          <w:sz w:val="28"/>
          <w:szCs w:val="28"/>
        </w:rPr>
      </w:pPr>
    </w:p>
    <w:p w:rsidR="005F246D" w:rsidRPr="007E76B2" w:rsidRDefault="005F246D" w:rsidP="005F246D">
      <w:pPr>
        <w:autoSpaceDE w:val="0"/>
        <w:autoSpaceDN w:val="0"/>
        <w:adjustRightInd w:val="0"/>
        <w:spacing w:line="240" w:lineRule="auto"/>
        <w:jc w:val="both"/>
        <w:rPr>
          <w:rFonts w:ascii="Arial Narrow" w:hAnsi="Arial Narrow" w:cs="Arial"/>
          <w:b/>
          <w:color w:val="000000"/>
          <w:sz w:val="24"/>
          <w:szCs w:val="24"/>
        </w:rPr>
      </w:pPr>
      <w:r w:rsidRPr="007E76B2">
        <w:rPr>
          <w:rFonts w:ascii="Arial Narrow" w:hAnsi="Arial Narrow" w:cs="Arial"/>
          <w:b/>
          <w:color w:val="000000"/>
          <w:sz w:val="24"/>
          <w:szCs w:val="24"/>
        </w:rPr>
        <w:t xml:space="preserve">SENTENCIAS DEL TRIBUNAL FISCAL DE LA FEDERACIÓN, CUANDO LA VIOLACIÓN ADUCIDA IMPLICA UN ESTUDIO DE FONDO, LA NULIDAD SERÁ LISA Y LLANA, EN CAMBIO, CUANDO SE TRATA DE VICIOS FORMALES, LA NULIDAD SERÁ PARA EFECTOS. </w:t>
      </w:r>
      <w:r w:rsidRPr="007E76B2">
        <w:rPr>
          <w:rFonts w:ascii="Arial Narrow" w:hAnsi="Arial Narrow" w:cs="Arial"/>
          <w:color w:val="000000"/>
          <w:sz w:val="24"/>
          <w:szCs w:val="24"/>
        </w:rPr>
        <w:t xml:space="preserve">En términos de lo dispuesto por los artículos 238 y 239 del Código Fiscal de la Federación, las sentencias del Tribunal Fiscal de la Federación pueden declarar la nulidad lisa y llana del acto impugnado o para efectos. La nulidad lisa y llana, que se deriva de las </w:t>
      </w:r>
      <w:r w:rsidRPr="007E76B2">
        <w:rPr>
          <w:rFonts w:ascii="Arial Narrow" w:hAnsi="Arial Narrow" w:cs="Arial"/>
          <w:color w:val="000000"/>
          <w:sz w:val="24"/>
          <w:szCs w:val="24"/>
        </w:rPr>
        <w:lastRenderedPageBreak/>
        <w:t>fracciones I y IV del artículo 238 invocado, se actualiza cuando existe incompetencia de la autoridad, que puede suscitarse tanto en la resolución impugnada como en el procedimiento del que deriva; y cuando los hechos que motivaron el acto no se realizaron, fueron distintos o se apreciaron en forma equivocada, o bien, se dictó en contravención de las disposiciones aplicables o dejó de aplicar las debidas. En ambos casos, implica, en principio, que la Sala Fiscal realizó el examen de fondo de la controversia. En cambio, las hipótesis previstas en las fracciones II, III y V del precepto legal de que se trata, conllevan a determinar la nulidad para efectos, al establecer vicios formales que contrarían el principio de legalidad, pero mientras que la fracción II se refiere a la omisión de formalidades en la resolución administrativa impugnada, inclusive la ausencia de fundamentación y motivación en su caso, la fracción III contempla los vicios en el procedimiento del cual derivó dicha resolución, vicios que bien pueden implicar también la omisión de formalidades establecidas en las leyes, violatorias de las garantías de legalidad, pero que se actualizaron en el procedimiento, es decir, en los antecedentes o presupuestos de la resolución impugnada. En el caso de la fracción V, que se refiere a lo que la doctrina reconoce como "desvío de poder", la sentencia tendrá dos pronunciamientos, por una parte implica el reconocimiento de validez del proveído sancionado y por otra supone la anulación del proveído sólo en cuanto a la cuantificación de la multa que fue realizada con abuso de poder, por lo que la autoridad puede imponer un nuevo proveído imponiendo una nueva sanción. Así, de actualizarse los supuestos previstos en las fracciones I y IV del artículo 238 del Código Fiscal de la Federación, que implica el estudio de fondo del asunto, la nulidad debe declararse en forma lisa y llana, lo que impide cualquier actuación posterior de la autoridad; en cambio, si se trata de los casos contenidos en las fracciones II y III y en su caso V del artículo en comento, que contemplan violaciones de carácter formal, la nulidad debe ser para efectos, la cual no impide que la autoridad pueda ejercer nuevamente sus facultades, subsanando las irregularidades y dentro del término que para el ejercicio de dichas facultades establece la ley.</w:t>
      </w:r>
    </w:p>
    <w:p w:rsidR="005F246D" w:rsidRPr="007E76B2" w:rsidRDefault="005F246D" w:rsidP="005F246D">
      <w:pPr>
        <w:autoSpaceDE w:val="0"/>
        <w:autoSpaceDN w:val="0"/>
        <w:adjustRightInd w:val="0"/>
        <w:spacing w:line="240" w:lineRule="auto"/>
        <w:jc w:val="both"/>
        <w:rPr>
          <w:rFonts w:ascii="Arial Narrow" w:hAnsi="Arial Narrow" w:cs="Arial"/>
          <w:b/>
          <w:color w:val="000000"/>
          <w:sz w:val="24"/>
          <w:szCs w:val="24"/>
        </w:rPr>
      </w:pPr>
      <w:r w:rsidRPr="007E76B2">
        <w:rPr>
          <w:rFonts w:ascii="Arial Narrow" w:hAnsi="Arial Narrow" w:cs="Arial"/>
          <w:b/>
          <w:color w:val="000000"/>
          <w:sz w:val="24"/>
          <w:szCs w:val="24"/>
        </w:rPr>
        <w:t>SEGUNDO TRIBUNAL COLEGIADO DEL OCTAVO CIRCUITO.</w:t>
      </w:r>
    </w:p>
    <w:p w:rsidR="005F246D" w:rsidRDefault="005F246D" w:rsidP="005F246D">
      <w:pPr>
        <w:spacing w:line="360" w:lineRule="auto"/>
        <w:jc w:val="both"/>
        <w:rPr>
          <w:rFonts w:ascii="Arial Narrow" w:hAnsi="Arial Narrow" w:cs="Arial"/>
          <w:sz w:val="28"/>
          <w:szCs w:val="28"/>
        </w:rPr>
      </w:pPr>
    </w:p>
    <w:p w:rsidR="005F246D" w:rsidRPr="00603176" w:rsidRDefault="005F246D" w:rsidP="005F246D">
      <w:pPr>
        <w:spacing w:line="360" w:lineRule="auto"/>
        <w:jc w:val="both"/>
        <w:rPr>
          <w:rFonts w:ascii="Arial Narrow" w:hAnsi="Arial Narrow" w:cs="Arial"/>
          <w:sz w:val="28"/>
          <w:szCs w:val="28"/>
        </w:rPr>
      </w:pPr>
      <w:r>
        <w:rPr>
          <w:rFonts w:ascii="Arial Narrow" w:hAnsi="Arial Narrow" w:cs="Arial"/>
          <w:sz w:val="28"/>
          <w:szCs w:val="28"/>
        </w:rPr>
        <w:tab/>
      </w:r>
      <w:r w:rsidRPr="00E53C0E">
        <w:rPr>
          <w:rFonts w:ascii="Arial Narrow" w:hAnsi="Arial Narrow" w:cs="Arial"/>
          <w:sz w:val="28"/>
          <w:szCs w:val="28"/>
        </w:rPr>
        <w:t>Época: Novena Época</w:t>
      </w:r>
      <w:r>
        <w:rPr>
          <w:rFonts w:ascii="Arial Narrow" w:hAnsi="Arial Narrow" w:cs="Arial"/>
          <w:sz w:val="28"/>
          <w:szCs w:val="28"/>
        </w:rPr>
        <w:t xml:space="preserve">, </w:t>
      </w:r>
      <w:r w:rsidRPr="00E53C0E">
        <w:rPr>
          <w:rFonts w:ascii="Arial Narrow" w:hAnsi="Arial Narrow" w:cs="Arial"/>
          <w:sz w:val="28"/>
          <w:szCs w:val="28"/>
        </w:rPr>
        <w:t>Registro: 195590</w:t>
      </w:r>
      <w:r>
        <w:rPr>
          <w:rFonts w:ascii="Arial Narrow" w:hAnsi="Arial Narrow" w:cs="Arial"/>
          <w:sz w:val="28"/>
          <w:szCs w:val="28"/>
        </w:rPr>
        <w:t xml:space="preserve">, </w:t>
      </w:r>
      <w:r w:rsidRPr="00E53C0E">
        <w:rPr>
          <w:rFonts w:ascii="Arial Narrow" w:hAnsi="Arial Narrow" w:cs="Arial"/>
          <w:sz w:val="28"/>
          <w:szCs w:val="28"/>
        </w:rPr>
        <w:t>Instancia: Segunda Sala</w:t>
      </w:r>
      <w:r>
        <w:rPr>
          <w:rFonts w:ascii="Arial Narrow" w:hAnsi="Arial Narrow" w:cs="Arial"/>
          <w:sz w:val="28"/>
          <w:szCs w:val="28"/>
        </w:rPr>
        <w:t xml:space="preserve">, </w:t>
      </w:r>
      <w:r w:rsidRPr="00E53C0E">
        <w:rPr>
          <w:rFonts w:ascii="Arial Narrow" w:hAnsi="Arial Narrow" w:cs="Arial"/>
          <w:sz w:val="28"/>
          <w:szCs w:val="28"/>
        </w:rPr>
        <w:t>Tipo de Tesis: Jurisprudencia</w:t>
      </w:r>
      <w:r>
        <w:rPr>
          <w:rFonts w:ascii="Arial Narrow" w:hAnsi="Arial Narrow" w:cs="Arial"/>
          <w:sz w:val="28"/>
          <w:szCs w:val="28"/>
        </w:rPr>
        <w:t xml:space="preserve">, </w:t>
      </w:r>
      <w:r w:rsidRPr="00E53C0E">
        <w:rPr>
          <w:rFonts w:ascii="Arial Narrow" w:hAnsi="Arial Narrow" w:cs="Arial"/>
          <w:sz w:val="28"/>
          <w:szCs w:val="28"/>
        </w:rPr>
        <w:t>Fuente: Semanario Judici</w:t>
      </w:r>
      <w:r>
        <w:rPr>
          <w:rFonts w:ascii="Arial Narrow" w:hAnsi="Arial Narrow" w:cs="Arial"/>
          <w:sz w:val="28"/>
          <w:szCs w:val="28"/>
        </w:rPr>
        <w:t xml:space="preserve">al de la Federación y su Gaceta, </w:t>
      </w:r>
      <w:r w:rsidRPr="00E53C0E">
        <w:rPr>
          <w:rFonts w:ascii="Arial Narrow" w:hAnsi="Arial Narrow" w:cs="Arial"/>
          <w:sz w:val="28"/>
          <w:szCs w:val="28"/>
        </w:rPr>
        <w:t>Tomo VIII, Septiembre de 1998</w:t>
      </w:r>
      <w:r>
        <w:rPr>
          <w:rFonts w:ascii="Arial Narrow" w:hAnsi="Arial Narrow" w:cs="Arial"/>
          <w:sz w:val="28"/>
          <w:szCs w:val="28"/>
        </w:rPr>
        <w:t xml:space="preserve">, </w:t>
      </w:r>
      <w:r w:rsidRPr="00E53C0E">
        <w:rPr>
          <w:rFonts w:ascii="Arial Narrow" w:hAnsi="Arial Narrow" w:cs="Arial"/>
          <w:sz w:val="28"/>
          <w:szCs w:val="28"/>
        </w:rPr>
        <w:t>Materia(s): Común</w:t>
      </w:r>
      <w:r>
        <w:rPr>
          <w:rFonts w:ascii="Arial Narrow" w:hAnsi="Arial Narrow" w:cs="Arial"/>
          <w:sz w:val="28"/>
          <w:szCs w:val="28"/>
        </w:rPr>
        <w:t xml:space="preserve">, </w:t>
      </w:r>
      <w:r w:rsidRPr="00E53C0E">
        <w:rPr>
          <w:rFonts w:ascii="Arial Narrow" w:hAnsi="Arial Narrow" w:cs="Arial"/>
          <w:sz w:val="28"/>
          <w:szCs w:val="28"/>
        </w:rPr>
        <w:t>Tesis: 2a</w:t>
      </w:r>
      <w:proofErr w:type="gramStart"/>
      <w:r w:rsidRPr="00E53C0E">
        <w:rPr>
          <w:rFonts w:ascii="Arial Narrow" w:hAnsi="Arial Narrow" w:cs="Arial"/>
          <w:sz w:val="28"/>
          <w:szCs w:val="28"/>
        </w:rPr>
        <w:t>./</w:t>
      </w:r>
      <w:proofErr w:type="gramEnd"/>
      <w:r w:rsidRPr="00E53C0E">
        <w:rPr>
          <w:rFonts w:ascii="Arial Narrow" w:hAnsi="Arial Narrow" w:cs="Arial"/>
          <w:sz w:val="28"/>
          <w:szCs w:val="28"/>
        </w:rPr>
        <w:t xml:space="preserve">J. 67/98 </w:t>
      </w:r>
      <w:r>
        <w:rPr>
          <w:rFonts w:ascii="Arial Narrow" w:hAnsi="Arial Narrow" w:cs="Arial"/>
          <w:sz w:val="28"/>
          <w:szCs w:val="28"/>
        </w:rPr>
        <w:t xml:space="preserve">, </w:t>
      </w:r>
      <w:r w:rsidRPr="00E53C0E">
        <w:rPr>
          <w:rFonts w:ascii="Arial Narrow" w:hAnsi="Arial Narrow" w:cs="Arial"/>
          <w:sz w:val="28"/>
          <w:szCs w:val="28"/>
        </w:rPr>
        <w:t xml:space="preserve">Página: 358 </w:t>
      </w:r>
    </w:p>
    <w:p w:rsidR="005F246D" w:rsidRDefault="005F246D" w:rsidP="005F246D">
      <w:pPr>
        <w:spacing w:line="240" w:lineRule="auto"/>
        <w:jc w:val="both"/>
        <w:rPr>
          <w:rFonts w:ascii="Arial Narrow" w:hAnsi="Arial Narrow" w:cs="Arial"/>
          <w:sz w:val="24"/>
          <w:szCs w:val="24"/>
        </w:rPr>
      </w:pPr>
      <w:r w:rsidRPr="00E53C0E">
        <w:rPr>
          <w:rFonts w:ascii="Arial Narrow" w:hAnsi="Arial Narrow" w:cs="Arial"/>
          <w:b/>
          <w:sz w:val="24"/>
          <w:szCs w:val="24"/>
        </w:rPr>
        <w:t>FUNDAMENTACIÓN Y MOTIVACIÓN. EL EFECTO DE LA SENTENCIA QUE AMPARA POR OMISIÓN DE ESAS FORMALIDADES, ES LA EMISIÓN DE UNA RESOLUCIÓN NUEVA QUE PURGUE TALES VICIOS, SI SE REFIERE A LA RECAÍDA A UNA SOLICITUD, INSTANCIA, RECURSO O JUICIO</w:t>
      </w:r>
      <w:r w:rsidRPr="00E53C0E">
        <w:rPr>
          <w:rFonts w:ascii="Arial Narrow" w:hAnsi="Arial Narrow" w:cs="Arial"/>
          <w:sz w:val="24"/>
          <w:szCs w:val="24"/>
        </w:rPr>
        <w:t>.</w:t>
      </w:r>
      <w:r>
        <w:rPr>
          <w:rFonts w:ascii="Arial Narrow" w:hAnsi="Arial Narrow" w:cs="Arial"/>
          <w:sz w:val="24"/>
          <w:szCs w:val="24"/>
        </w:rPr>
        <w:t xml:space="preserve"> </w:t>
      </w:r>
      <w:r w:rsidRPr="00E53C0E">
        <w:rPr>
          <w:rFonts w:ascii="Arial Narrow" w:hAnsi="Arial Narrow" w:cs="Arial"/>
          <w:sz w:val="24"/>
          <w:szCs w:val="24"/>
        </w:rPr>
        <w:t>Los efectos de una ejecutoria de amparo que otorga la protección constitucional por falta de fundamentación y motivación de la resolución reclamada son los de constreñir a la autoridad responsable a dejarla sin efectos y a emitir una nueva subsanando la irregularidad cometida, cuando la resolución reclamada se haya emitido en respuesta al ejercicio del derecho de petición o que resuelva una instancia, recurso o juicio, ya que en estas hipótesis es preciso que el acto sin fundamentación y motivación se sustituya por otro sin esas deficiencias pues, de lo contrario, se dejaría sin resolver lo pedido.</w:t>
      </w:r>
    </w:p>
    <w:p w:rsidR="005F246D" w:rsidRPr="00E53C0E" w:rsidRDefault="005F246D" w:rsidP="005F246D">
      <w:pPr>
        <w:spacing w:line="240" w:lineRule="auto"/>
        <w:jc w:val="both"/>
        <w:rPr>
          <w:rFonts w:ascii="Arial Narrow" w:hAnsi="Arial Narrow" w:cs="Arial"/>
          <w:sz w:val="24"/>
          <w:szCs w:val="24"/>
        </w:rPr>
      </w:pPr>
    </w:p>
    <w:p w:rsidR="005F246D" w:rsidRPr="00603176" w:rsidRDefault="005F246D" w:rsidP="005F246D">
      <w:pPr>
        <w:pStyle w:val="Textoindependiente"/>
        <w:spacing w:line="360" w:lineRule="auto"/>
        <w:ind w:firstLine="708"/>
        <w:rPr>
          <w:rFonts w:ascii="Arial Narrow" w:hAnsi="Arial Narrow"/>
          <w:sz w:val="28"/>
          <w:szCs w:val="28"/>
        </w:rPr>
      </w:pPr>
      <w:r w:rsidRPr="007E4F53">
        <w:rPr>
          <w:rFonts w:ascii="Arial Narrow" w:hAnsi="Arial Narrow"/>
          <w:sz w:val="28"/>
          <w:szCs w:val="28"/>
        </w:rPr>
        <w:t xml:space="preserve">En virtud de lo anterior, resulta innecesario el estudio de los conceptos de anulación restantes manifestados por la parte actora. Sirve de apoyo el criterio sustentado por el Tercer   Tribunal  Colegiado  del   Segundo  Circuito,  Octava  </w:t>
      </w:r>
      <w:proofErr w:type="spellStart"/>
      <w:r w:rsidRPr="007E4F53">
        <w:rPr>
          <w:rFonts w:ascii="Arial Narrow" w:hAnsi="Arial Narrow"/>
          <w:sz w:val="28"/>
          <w:szCs w:val="28"/>
        </w:rPr>
        <w:lastRenderedPageBreak/>
        <w:t>Epoca</w:t>
      </w:r>
      <w:proofErr w:type="spellEnd"/>
      <w:r w:rsidRPr="007E4F53">
        <w:rPr>
          <w:rFonts w:ascii="Arial Narrow" w:hAnsi="Arial Narrow"/>
          <w:sz w:val="28"/>
          <w:szCs w:val="28"/>
        </w:rPr>
        <w:t xml:space="preserve">, del  Semanario Judicial de la Federación, Apéndice de 1995, Tomo VI, </w:t>
      </w:r>
      <w:proofErr w:type="spellStart"/>
      <w:r w:rsidRPr="007E4F53">
        <w:rPr>
          <w:rFonts w:ascii="Arial Narrow" w:hAnsi="Arial Narrow"/>
          <w:sz w:val="28"/>
          <w:szCs w:val="28"/>
        </w:rPr>
        <w:t>ParteTCC</w:t>
      </w:r>
      <w:proofErr w:type="spellEnd"/>
      <w:r w:rsidRPr="007E4F53">
        <w:rPr>
          <w:rFonts w:ascii="Arial Narrow" w:hAnsi="Arial Narrow"/>
          <w:sz w:val="28"/>
          <w:szCs w:val="28"/>
        </w:rPr>
        <w:t>, Tesis: 693, Página:   466, que a la letra dice:</w:t>
      </w:r>
    </w:p>
    <w:p w:rsidR="005F246D" w:rsidRPr="00603176" w:rsidRDefault="005F246D" w:rsidP="005F246D">
      <w:pPr>
        <w:pStyle w:val="Textoindependiente"/>
        <w:spacing w:line="360" w:lineRule="auto"/>
        <w:rPr>
          <w:rFonts w:ascii="Arial Narrow" w:hAnsi="Arial Narrow"/>
          <w:sz w:val="24"/>
        </w:rPr>
      </w:pPr>
      <w:r>
        <w:rPr>
          <w:rFonts w:ascii="Arial Narrow" w:hAnsi="Arial Narrow"/>
        </w:rPr>
        <w:t xml:space="preserve"> </w:t>
      </w:r>
      <w:r>
        <w:rPr>
          <w:rFonts w:ascii="Arial Narrow" w:hAnsi="Arial Narrow"/>
          <w:b/>
          <w:sz w:val="24"/>
        </w:rPr>
        <w:t>CONCEPTOS DE VIOLACION. ESTUDIO INNECESARIO DE LOS.</w:t>
      </w:r>
      <w:r>
        <w:rPr>
          <w:rFonts w:ascii="Arial Narrow" w:hAnsi="Arial Narrow"/>
          <w:sz w:val="24"/>
        </w:rPr>
        <w:t xml:space="preserve">  Habiendo resultado fundado y suficiente para otorgar el amparo solicitado, uno de los conceptos de violación, resulta innecesario el estudio de los restantes motivos de inconformidad vertidos en la demanda de garantías. </w:t>
      </w:r>
      <w:r>
        <w:rPr>
          <w:rFonts w:ascii="Arial Narrow" w:hAnsi="Arial Narrow"/>
          <w:b/>
          <w:sz w:val="24"/>
        </w:rPr>
        <w:t>TERCER TRIBUNAL COLEGIADO DEL SEGUNDO CIRCUITO.</w:t>
      </w:r>
    </w:p>
    <w:p w:rsidR="005F246D" w:rsidRPr="00B96054" w:rsidRDefault="005F246D" w:rsidP="005F246D">
      <w:pPr>
        <w:spacing w:line="360" w:lineRule="auto"/>
        <w:ind w:firstLine="708"/>
        <w:jc w:val="both"/>
        <w:rPr>
          <w:rFonts w:ascii="Arial Narrow" w:hAnsi="Arial Narrow" w:cs="Arial"/>
          <w:sz w:val="28"/>
          <w:szCs w:val="28"/>
        </w:rPr>
      </w:pPr>
      <w:r w:rsidRPr="00E57CE0">
        <w:rPr>
          <w:rFonts w:ascii="Arial Narrow" w:hAnsi="Arial Narrow" w:cs="Arial"/>
          <w:sz w:val="28"/>
          <w:szCs w:val="28"/>
        </w:rPr>
        <w:t>Por lo expuesto, fundado y con apoyo en los artículos 123 de la Constitución Política del Estado de San Luis Potosí, 1º, 2º, 7º, fracciones I,  III, y 9º fracción III de la Ley Orgánica del Tribunal Estatal de Justicia Administrativa de San Luis Potosí y 248, 250 fracción II, 251 primer párrafo del Código Procesal Administrativo para el Estado de San Luis Potosí, es de resolverse y se,</w:t>
      </w:r>
    </w:p>
    <w:p w:rsidR="005F246D" w:rsidRPr="00E57CE0" w:rsidRDefault="005F246D" w:rsidP="005F246D">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PRIMERO.-</w:t>
      </w:r>
      <w:r w:rsidRPr="00E57CE0">
        <w:rPr>
          <w:rFonts w:ascii="Arial Narrow" w:hAnsi="Arial Narrow" w:cs="Arial"/>
          <w:color w:val="000000"/>
          <w:sz w:val="28"/>
          <w:szCs w:val="28"/>
        </w:rPr>
        <w:t xml:space="preserve"> Esta Sala Unitaria es competente para conocer y resolver la presente controversia.</w:t>
      </w:r>
    </w:p>
    <w:p w:rsidR="005F246D" w:rsidRPr="00E57CE0" w:rsidRDefault="005F246D" w:rsidP="005F246D">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SEGUNDO</w:t>
      </w:r>
      <w:r w:rsidRPr="00E57CE0">
        <w:rPr>
          <w:rFonts w:ascii="Arial Narrow" w:hAnsi="Arial Narrow" w:cs="Arial"/>
          <w:color w:val="000000"/>
          <w:sz w:val="28"/>
          <w:szCs w:val="28"/>
        </w:rPr>
        <w:t xml:space="preserve">.- La parte actora acreditó su acción y en consecuencia se decreta la </w:t>
      </w:r>
      <w:r w:rsidRPr="00E57CE0">
        <w:rPr>
          <w:rFonts w:ascii="Arial Narrow" w:hAnsi="Arial Narrow" w:cs="Arial"/>
          <w:b/>
          <w:color w:val="000000"/>
          <w:sz w:val="28"/>
          <w:szCs w:val="28"/>
        </w:rPr>
        <w:t>ILEGALIDAD e INVALIDEZ</w:t>
      </w:r>
      <w:r w:rsidRPr="00E57CE0">
        <w:rPr>
          <w:rFonts w:ascii="Arial Narrow" w:hAnsi="Arial Narrow" w:cs="Arial"/>
          <w:color w:val="000000"/>
          <w:sz w:val="28"/>
          <w:szCs w:val="28"/>
        </w:rPr>
        <w:t xml:space="preserve"> del acto impugnado, y por consecuencia se decreta su </w:t>
      </w:r>
      <w:r w:rsidRPr="00E57CE0">
        <w:rPr>
          <w:rFonts w:ascii="Arial Narrow" w:hAnsi="Arial Narrow" w:cs="Arial"/>
          <w:b/>
          <w:color w:val="000000"/>
          <w:sz w:val="28"/>
          <w:szCs w:val="28"/>
        </w:rPr>
        <w:t>NULIDAD</w:t>
      </w:r>
      <w:r w:rsidRPr="00E57CE0">
        <w:rPr>
          <w:rFonts w:ascii="Arial Narrow" w:hAnsi="Arial Narrow" w:cs="Arial"/>
          <w:color w:val="000000"/>
          <w:sz w:val="28"/>
          <w:szCs w:val="28"/>
        </w:rPr>
        <w:t>, de acuerdo a los razonamientos</w:t>
      </w:r>
      <w:r>
        <w:rPr>
          <w:rFonts w:ascii="Arial Narrow" w:hAnsi="Arial Narrow" w:cs="Arial"/>
          <w:color w:val="000000"/>
          <w:sz w:val="28"/>
          <w:szCs w:val="28"/>
        </w:rPr>
        <w:t xml:space="preserve"> y para los efectos</w:t>
      </w:r>
      <w:r w:rsidRPr="00E57CE0">
        <w:rPr>
          <w:rFonts w:ascii="Arial Narrow" w:hAnsi="Arial Narrow" w:cs="Arial"/>
          <w:color w:val="000000"/>
          <w:sz w:val="28"/>
          <w:szCs w:val="28"/>
        </w:rPr>
        <w:t xml:space="preserve"> precisados en el</w:t>
      </w:r>
      <w:r>
        <w:rPr>
          <w:rFonts w:ascii="Arial Narrow" w:hAnsi="Arial Narrow" w:cs="Arial"/>
          <w:color w:val="000000"/>
          <w:sz w:val="28"/>
          <w:szCs w:val="28"/>
        </w:rPr>
        <w:t xml:space="preserve"> considerando SEXTO</w:t>
      </w:r>
      <w:r w:rsidRPr="00E57CE0">
        <w:rPr>
          <w:rFonts w:ascii="Arial Narrow" w:hAnsi="Arial Narrow" w:cs="Arial"/>
          <w:color w:val="000000"/>
          <w:sz w:val="28"/>
          <w:szCs w:val="28"/>
        </w:rPr>
        <w:t xml:space="preserve"> de la presente resolución.</w:t>
      </w:r>
    </w:p>
    <w:p w:rsidR="005F246D" w:rsidRPr="00E57CE0" w:rsidRDefault="005F246D" w:rsidP="005F246D">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Notifíquese personalmente a la Parte Actora; y por oficio a las Autoridades Demandadas, con copia autorizada de esta resolución.</w:t>
      </w:r>
    </w:p>
    <w:p w:rsidR="00345D58" w:rsidRPr="00502B94" w:rsidRDefault="005F246D" w:rsidP="00345D58">
      <w:pPr>
        <w:spacing w:line="360" w:lineRule="auto"/>
        <w:ind w:firstLine="708"/>
        <w:jc w:val="both"/>
        <w:rPr>
          <w:rFonts w:ascii="Arial Narrow" w:hAnsi="Arial Narrow" w:cs="Arial"/>
          <w:b/>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r w:rsidR="00345D58" w:rsidRPr="00345D58">
        <w:rPr>
          <w:rFonts w:ascii="Arial Narrow" w:hAnsi="Arial Narrow" w:cs="Arial"/>
          <w:b/>
          <w:sz w:val="28"/>
          <w:szCs w:val="28"/>
        </w:rPr>
        <w:t xml:space="preserve"> </w:t>
      </w:r>
      <w:bookmarkStart w:id="0" w:name="_GoBack"/>
      <w:bookmarkEnd w:id="0"/>
      <w:r w:rsidR="00345D58" w:rsidRPr="00502B94">
        <w:rPr>
          <w:rFonts w:ascii="Arial Narrow" w:hAnsi="Arial Narrow" w:cs="Arial"/>
          <w:sz w:val="28"/>
          <w:szCs w:val="28"/>
        </w:rPr>
        <w:t>(rúbricas)</w:t>
      </w:r>
    </w:p>
    <w:p w:rsidR="00345D58" w:rsidRDefault="00345D58" w:rsidP="00345D58">
      <w:pPr>
        <w:ind w:firstLine="709"/>
        <w:jc w:val="both"/>
        <w:rPr>
          <w:rFonts w:ascii="Arial" w:hAnsi="Arial" w:cs="Arial"/>
          <w:b/>
        </w:rPr>
      </w:pPr>
      <w:r w:rsidRPr="00502B94">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5F246D" w:rsidRDefault="005F246D" w:rsidP="00CE5289">
      <w:pPr>
        <w:spacing w:line="360" w:lineRule="auto"/>
        <w:jc w:val="both"/>
        <w:rPr>
          <w:rFonts w:ascii="Arial Narrow" w:hAnsi="Arial Narrow" w:cs="Arial"/>
          <w:sz w:val="28"/>
          <w:szCs w:val="28"/>
        </w:rPr>
      </w:pPr>
    </w:p>
    <w:p w:rsidR="005F246D" w:rsidRDefault="005F246D" w:rsidP="00DE479E">
      <w:pPr>
        <w:spacing w:line="360" w:lineRule="auto"/>
        <w:ind w:firstLine="709"/>
        <w:jc w:val="both"/>
        <w:rPr>
          <w:rFonts w:ascii="Arial Narrow" w:hAnsi="Arial Narrow" w:cs="Arial"/>
          <w:sz w:val="28"/>
          <w:szCs w:val="28"/>
        </w:rPr>
      </w:pPr>
    </w:p>
    <w:p w:rsidR="005F246D" w:rsidRDefault="005F246D" w:rsidP="00DE479E">
      <w:pPr>
        <w:spacing w:line="360" w:lineRule="auto"/>
        <w:ind w:firstLine="709"/>
        <w:jc w:val="both"/>
        <w:rPr>
          <w:rFonts w:ascii="Arial Narrow" w:hAnsi="Arial Narrow" w:cs="Arial"/>
          <w:sz w:val="28"/>
          <w:szCs w:val="28"/>
        </w:rPr>
      </w:pPr>
    </w:p>
    <w:sectPr w:rsidR="005F246D"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6B9" w:rsidRDefault="00A956B9" w:rsidP="00E40D22">
      <w:pPr>
        <w:spacing w:after="0" w:line="240" w:lineRule="auto"/>
      </w:pPr>
      <w:r>
        <w:separator/>
      </w:r>
    </w:p>
  </w:endnote>
  <w:endnote w:type="continuationSeparator" w:id="0">
    <w:p w:rsidR="00A956B9" w:rsidRDefault="00A956B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Bold">
    <w:panose1 w:val="00000000000000000000"/>
    <w:charset w:val="00"/>
    <w:family w:val="swiss"/>
    <w:notTrueType/>
    <w:pitch w:val="default"/>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6B9" w:rsidRDefault="00A956B9" w:rsidP="00E40D22">
      <w:pPr>
        <w:spacing w:after="0" w:line="240" w:lineRule="auto"/>
      </w:pPr>
      <w:r>
        <w:separator/>
      </w:r>
    </w:p>
  </w:footnote>
  <w:footnote w:type="continuationSeparator" w:id="0">
    <w:p w:rsidR="00A956B9" w:rsidRDefault="00A956B9" w:rsidP="00E40D22">
      <w:pPr>
        <w:spacing w:after="0" w:line="240" w:lineRule="auto"/>
      </w:pPr>
      <w:r>
        <w:continuationSeparator/>
      </w:r>
    </w:p>
  </w:footnote>
  <w:footnote w:id="1">
    <w:p w:rsidR="005F246D" w:rsidRPr="004E20BB" w:rsidRDefault="005F246D" w:rsidP="005F246D">
      <w:pPr>
        <w:pStyle w:val="Textonotapie"/>
        <w:jc w:val="both"/>
      </w:pPr>
      <w:r>
        <w:t xml:space="preserve">      </w:t>
      </w:r>
      <w:r w:rsidRPr="004E20BB">
        <w:rPr>
          <w:rStyle w:val="Refdenotaalpie"/>
        </w:rPr>
        <w:footnoteRef/>
      </w:r>
      <w:r>
        <w:t>“</w:t>
      </w:r>
      <w:r w:rsidRPr="004E20BB">
        <w:t>Artículo 16. Nadie puede ser molestado en su persona, familia, domicilio, papeles o posesiones, sino en virtud de mandamiento escrito de la autoridad competente, que funde y motive la causa legal del procedimiento</w:t>
      </w:r>
      <w:r>
        <w: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A956B9"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76EC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CE5289">
      <w:rPr>
        <w:rStyle w:val="Nmerodepgina"/>
        <w:noProof/>
        <w:color w:val="FFFFFF"/>
      </w:rPr>
      <w:t>17</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76EC4" w:rsidRPr="00364AFE">
      <w:rPr>
        <w:rFonts w:ascii="Arial Narrow" w:hAnsi="Arial Narrow"/>
      </w:rPr>
      <w:fldChar w:fldCharType="begin"/>
    </w:r>
    <w:r w:rsidRPr="00364AFE">
      <w:rPr>
        <w:rFonts w:ascii="Arial Narrow" w:hAnsi="Arial Narrow"/>
      </w:rPr>
      <w:instrText xml:space="preserve"> =PAGI_NA/2 \# "0" </w:instrText>
    </w:r>
    <w:r w:rsidR="00676EC4" w:rsidRPr="00364AFE">
      <w:rPr>
        <w:rFonts w:ascii="Arial Narrow" w:hAnsi="Arial Narrow"/>
      </w:rPr>
      <w:fldChar w:fldCharType="separate"/>
    </w:r>
    <w:r w:rsidR="00CE5289">
      <w:rPr>
        <w:rFonts w:ascii="Arial Narrow" w:hAnsi="Arial Narrow"/>
        <w:noProof/>
      </w:rPr>
      <w:t>9</w:t>
    </w:r>
    <w:r w:rsidR="00676EC4" w:rsidRPr="00364AFE">
      <w:rPr>
        <w:rFonts w:ascii="Arial Narrow" w:hAnsi="Arial Narrow"/>
      </w:rPr>
      <w:fldChar w:fldCharType="end"/>
    </w:r>
  </w:p>
  <w:p w:rsidR="00604FDC" w:rsidRPr="00E47A61" w:rsidRDefault="00A956B9"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A956B9"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D60"/>
    <w:rsid w:val="00007B8E"/>
    <w:rsid w:val="00017108"/>
    <w:rsid w:val="000200BA"/>
    <w:rsid w:val="000213CC"/>
    <w:rsid w:val="0003181B"/>
    <w:rsid w:val="00041165"/>
    <w:rsid w:val="000431DD"/>
    <w:rsid w:val="00062A44"/>
    <w:rsid w:val="0006416E"/>
    <w:rsid w:val="00074979"/>
    <w:rsid w:val="00082D21"/>
    <w:rsid w:val="00084026"/>
    <w:rsid w:val="00085D86"/>
    <w:rsid w:val="00086C14"/>
    <w:rsid w:val="000946EB"/>
    <w:rsid w:val="00095ED6"/>
    <w:rsid w:val="00097F0B"/>
    <w:rsid w:val="000C04A3"/>
    <w:rsid w:val="000E0FFD"/>
    <w:rsid w:val="000E5FDB"/>
    <w:rsid w:val="000F0C79"/>
    <w:rsid w:val="00107FFA"/>
    <w:rsid w:val="00110A65"/>
    <w:rsid w:val="00113EA5"/>
    <w:rsid w:val="00134DE5"/>
    <w:rsid w:val="0014011F"/>
    <w:rsid w:val="00147722"/>
    <w:rsid w:val="001506E1"/>
    <w:rsid w:val="00153244"/>
    <w:rsid w:val="001552CF"/>
    <w:rsid w:val="001568C2"/>
    <w:rsid w:val="00163359"/>
    <w:rsid w:val="001649EB"/>
    <w:rsid w:val="001726CF"/>
    <w:rsid w:val="00172F31"/>
    <w:rsid w:val="00174BB6"/>
    <w:rsid w:val="00181787"/>
    <w:rsid w:val="00181ADD"/>
    <w:rsid w:val="00182622"/>
    <w:rsid w:val="00186B9D"/>
    <w:rsid w:val="00193EDD"/>
    <w:rsid w:val="001A0196"/>
    <w:rsid w:val="001A0AAA"/>
    <w:rsid w:val="001B0C05"/>
    <w:rsid w:val="001C187C"/>
    <w:rsid w:val="001C1F4D"/>
    <w:rsid w:val="001C738A"/>
    <w:rsid w:val="001D0B85"/>
    <w:rsid w:val="001F1899"/>
    <w:rsid w:val="002151C7"/>
    <w:rsid w:val="00217D7E"/>
    <w:rsid w:val="00226DF1"/>
    <w:rsid w:val="00227FB5"/>
    <w:rsid w:val="00231E17"/>
    <w:rsid w:val="002369C4"/>
    <w:rsid w:val="00244779"/>
    <w:rsid w:val="0025480F"/>
    <w:rsid w:val="00254BE2"/>
    <w:rsid w:val="00255C6D"/>
    <w:rsid w:val="00256E04"/>
    <w:rsid w:val="00282257"/>
    <w:rsid w:val="00283526"/>
    <w:rsid w:val="002C35BD"/>
    <w:rsid w:val="002D05A7"/>
    <w:rsid w:val="002D35F4"/>
    <w:rsid w:val="002D7676"/>
    <w:rsid w:val="002E48BC"/>
    <w:rsid w:val="002F0102"/>
    <w:rsid w:val="002F21DC"/>
    <w:rsid w:val="002F39D1"/>
    <w:rsid w:val="00314E60"/>
    <w:rsid w:val="00316A9F"/>
    <w:rsid w:val="00322953"/>
    <w:rsid w:val="00323A07"/>
    <w:rsid w:val="00326D60"/>
    <w:rsid w:val="003456E6"/>
    <w:rsid w:val="00345C36"/>
    <w:rsid w:val="00345D58"/>
    <w:rsid w:val="00364269"/>
    <w:rsid w:val="00366ECE"/>
    <w:rsid w:val="00371529"/>
    <w:rsid w:val="00380039"/>
    <w:rsid w:val="00382A25"/>
    <w:rsid w:val="00386183"/>
    <w:rsid w:val="003978CC"/>
    <w:rsid w:val="003A2610"/>
    <w:rsid w:val="003A32F3"/>
    <w:rsid w:val="003A770C"/>
    <w:rsid w:val="003B7B22"/>
    <w:rsid w:val="003D56A2"/>
    <w:rsid w:val="003E2F8A"/>
    <w:rsid w:val="00401BC7"/>
    <w:rsid w:val="00405D0D"/>
    <w:rsid w:val="0042268E"/>
    <w:rsid w:val="004231E3"/>
    <w:rsid w:val="00432BE9"/>
    <w:rsid w:val="00463DAF"/>
    <w:rsid w:val="004662E3"/>
    <w:rsid w:val="00466707"/>
    <w:rsid w:val="0047632F"/>
    <w:rsid w:val="00492004"/>
    <w:rsid w:val="00493CAE"/>
    <w:rsid w:val="004A01EA"/>
    <w:rsid w:val="004B25C1"/>
    <w:rsid w:val="004B3120"/>
    <w:rsid w:val="004B4DA1"/>
    <w:rsid w:val="004B7E30"/>
    <w:rsid w:val="004C6FC4"/>
    <w:rsid w:val="004C7716"/>
    <w:rsid w:val="004D0B59"/>
    <w:rsid w:val="004D4CAB"/>
    <w:rsid w:val="004D4CB1"/>
    <w:rsid w:val="004E3D4D"/>
    <w:rsid w:val="004E47B0"/>
    <w:rsid w:val="004E5C2E"/>
    <w:rsid w:val="004E6283"/>
    <w:rsid w:val="00512336"/>
    <w:rsid w:val="00515CAC"/>
    <w:rsid w:val="00531282"/>
    <w:rsid w:val="00533C69"/>
    <w:rsid w:val="005359E3"/>
    <w:rsid w:val="00565BFC"/>
    <w:rsid w:val="00571DF7"/>
    <w:rsid w:val="005940F2"/>
    <w:rsid w:val="00597D20"/>
    <w:rsid w:val="005A03D0"/>
    <w:rsid w:val="005A3324"/>
    <w:rsid w:val="005B697D"/>
    <w:rsid w:val="005C6A10"/>
    <w:rsid w:val="005D6984"/>
    <w:rsid w:val="005D7C1C"/>
    <w:rsid w:val="005E30D6"/>
    <w:rsid w:val="005F246D"/>
    <w:rsid w:val="005F49F3"/>
    <w:rsid w:val="00610B81"/>
    <w:rsid w:val="0061256A"/>
    <w:rsid w:val="00615F7E"/>
    <w:rsid w:val="00623257"/>
    <w:rsid w:val="006401AE"/>
    <w:rsid w:val="0064536D"/>
    <w:rsid w:val="00651583"/>
    <w:rsid w:val="0065324C"/>
    <w:rsid w:val="0065495F"/>
    <w:rsid w:val="006672F8"/>
    <w:rsid w:val="0067430B"/>
    <w:rsid w:val="00676EC4"/>
    <w:rsid w:val="00695347"/>
    <w:rsid w:val="006B0F13"/>
    <w:rsid w:val="006B2CA6"/>
    <w:rsid w:val="006B7E33"/>
    <w:rsid w:val="006C1622"/>
    <w:rsid w:val="006C5B81"/>
    <w:rsid w:val="006E094C"/>
    <w:rsid w:val="006E5489"/>
    <w:rsid w:val="006F147F"/>
    <w:rsid w:val="006F25D4"/>
    <w:rsid w:val="0070122D"/>
    <w:rsid w:val="007037B3"/>
    <w:rsid w:val="00704407"/>
    <w:rsid w:val="0071526C"/>
    <w:rsid w:val="00727E59"/>
    <w:rsid w:val="00742D45"/>
    <w:rsid w:val="00743A48"/>
    <w:rsid w:val="00744005"/>
    <w:rsid w:val="0074610D"/>
    <w:rsid w:val="00756FAF"/>
    <w:rsid w:val="00764C60"/>
    <w:rsid w:val="00775B2B"/>
    <w:rsid w:val="00794821"/>
    <w:rsid w:val="0079518A"/>
    <w:rsid w:val="007B34F0"/>
    <w:rsid w:val="007B35F8"/>
    <w:rsid w:val="007B3A11"/>
    <w:rsid w:val="007B4908"/>
    <w:rsid w:val="007B4D03"/>
    <w:rsid w:val="007D128C"/>
    <w:rsid w:val="007D7474"/>
    <w:rsid w:val="007E3717"/>
    <w:rsid w:val="007E76B2"/>
    <w:rsid w:val="008021A4"/>
    <w:rsid w:val="008066C8"/>
    <w:rsid w:val="0080705A"/>
    <w:rsid w:val="00807C4F"/>
    <w:rsid w:val="00813966"/>
    <w:rsid w:val="00830211"/>
    <w:rsid w:val="008315A2"/>
    <w:rsid w:val="00850D1B"/>
    <w:rsid w:val="0085727E"/>
    <w:rsid w:val="0086225B"/>
    <w:rsid w:val="008923E6"/>
    <w:rsid w:val="00895962"/>
    <w:rsid w:val="008A2D84"/>
    <w:rsid w:val="008C1061"/>
    <w:rsid w:val="008E256B"/>
    <w:rsid w:val="008E7F24"/>
    <w:rsid w:val="008F7C1B"/>
    <w:rsid w:val="00911B15"/>
    <w:rsid w:val="00914FBE"/>
    <w:rsid w:val="00916CA8"/>
    <w:rsid w:val="00925239"/>
    <w:rsid w:val="00931632"/>
    <w:rsid w:val="00934849"/>
    <w:rsid w:val="00934906"/>
    <w:rsid w:val="0093521C"/>
    <w:rsid w:val="009356B6"/>
    <w:rsid w:val="00942F52"/>
    <w:rsid w:val="00953EEA"/>
    <w:rsid w:val="0096030A"/>
    <w:rsid w:val="00963746"/>
    <w:rsid w:val="0097392F"/>
    <w:rsid w:val="009A126A"/>
    <w:rsid w:val="009A1E13"/>
    <w:rsid w:val="009A71C6"/>
    <w:rsid w:val="009B38B4"/>
    <w:rsid w:val="009B45F5"/>
    <w:rsid w:val="009B5358"/>
    <w:rsid w:val="009B7738"/>
    <w:rsid w:val="009D01D0"/>
    <w:rsid w:val="009D3759"/>
    <w:rsid w:val="009E39A6"/>
    <w:rsid w:val="009E5A79"/>
    <w:rsid w:val="009F2144"/>
    <w:rsid w:val="00A2065A"/>
    <w:rsid w:val="00A31BF5"/>
    <w:rsid w:val="00A32D1D"/>
    <w:rsid w:val="00A55743"/>
    <w:rsid w:val="00A6361D"/>
    <w:rsid w:val="00A86E0D"/>
    <w:rsid w:val="00A90B33"/>
    <w:rsid w:val="00A92F29"/>
    <w:rsid w:val="00A956B9"/>
    <w:rsid w:val="00A97867"/>
    <w:rsid w:val="00AA66F7"/>
    <w:rsid w:val="00AD0188"/>
    <w:rsid w:val="00AE182C"/>
    <w:rsid w:val="00AF61B8"/>
    <w:rsid w:val="00B3282F"/>
    <w:rsid w:val="00B47034"/>
    <w:rsid w:val="00B54665"/>
    <w:rsid w:val="00B66532"/>
    <w:rsid w:val="00B66543"/>
    <w:rsid w:val="00B83CB1"/>
    <w:rsid w:val="00B95B9C"/>
    <w:rsid w:val="00B96054"/>
    <w:rsid w:val="00BA3FFF"/>
    <w:rsid w:val="00BB5860"/>
    <w:rsid w:val="00BB63D5"/>
    <w:rsid w:val="00BB6F23"/>
    <w:rsid w:val="00BD539C"/>
    <w:rsid w:val="00C14B43"/>
    <w:rsid w:val="00C2223B"/>
    <w:rsid w:val="00C24803"/>
    <w:rsid w:val="00C41E21"/>
    <w:rsid w:val="00C56043"/>
    <w:rsid w:val="00C65616"/>
    <w:rsid w:val="00C709D9"/>
    <w:rsid w:val="00C711E1"/>
    <w:rsid w:val="00C7595E"/>
    <w:rsid w:val="00CB7598"/>
    <w:rsid w:val="00CB797B"/>
    <w:rsid w:val="00CB7B70"/>
    <w:rsid w:val="00CC1978"/>
    <w:rsid w:val="00CC73D5"/>
    <w:rsid w:val="00CE3C1E"/>
    <w:rsid w:val="00CE5289"/>
    <w:rsid w:val="00CF29F2"/>
    <w:rsid w:val="00D00F00"/>
    <w:rsid w:val="00D02B88"/>
    <w:rsid w:val="00D07AFE"/>
    <w:rsid w:val="00D21E0E"/>
    <w:rsid w:val="00D21E7B"/>
    <w:rsid w:val="00D2724E"/>
    <w:rsid w:val="00D27AA9"/>
    <w:rsid w:val="00D419D3"/>
    <w:rsid w:val="00D50C4C"/>
    <w:rsid w:val="00D6134D"/>
    <w:rsid w:val="00D631A0"/>
    <w:rsid w:val="00D6323C"/>
    <w:rsid w:val="00D64D3E"/>
    <w:rsid w:val="00D812B6"/>
    <w:rsid w:val="00D90D72"/>
    <w:rsid w:val="00D94844"/>
    <w:rsid w:val="00D95949"/>
    <w:rsid w:val="00DA2811"/>
    <w:rsid w:val="00DB3A7B"/>
    <w:rsid w:val="00DB4348"/>
    <w:rsid w:val="00DC5202"/>
    <w:rsid w:val="00DE479E"/>
    <w:rsid w:val="00DE5757"/>
    <w:rsid w:val="00E27021"/>
    <w:rsid w:val="00E30E30"/>
    <w:rsid w:val="00E3262B"/>
    <w:rsid w:val="00E32710"/>
    <w:rsid w:val="00E40AC9"/>
    <w:rsid w:val="00E40D22"/>
    <w:rsid w:val="00E41FD4"/>
    <w:rsid w:val="00E44C8D"/>
    <w:rsid w:val="00E464DF"/>
    <w:rsid w:val="00E513FC"/>
    <w:rsid w:val="00E53C0E"/>
    <w:rsid w:val="00E55919"/>
    <w:rsid w:val="00E56B2B"/>
    <w:rsid w:val="00E61948"/>
    <w:rsid w:val="00E64773"/>
    <w:rsid w:val="00E7117C"/>
    <w:rsid w:val="00E72991"/>
    <w:rsid w:val="00E73AC1"/>
    <w:rsid w:val="00E95F28"/>
    <w:rsid w:val="00EA18AC"/>
    <w:rsid w:val="00EB4416"/>
    <w:rsid w:val="00EB4FC0"/>
    <w:rsid w:val="00EB5E20"/>
    <w:rsid w:val="00EC4B94"/>
    <w:rsid w:val="00EE7B7D"/>
    <w:rsid w:val="00EF1C3E"/>
    <w:rsid w:val="00EF4026"/>
    <w:rsid w:val="00F00F46"/>
    <w:rsid w:val="00F01C60"/>
    <w:rsid w:val="00F05C22"/>
    <w:rsid w:val="00F11415"/>
    <w:rsid w:val="00F13344"/>
    <w:rsid w:val="00F1508D"/>
    <w:rsid w:val="00F17BA3"/>
    <w:rsid w:val="00F22891"/>
    <w:rsid w:val="00F445B6"/>
    <w:rsid w:val="00F44F59"/>
    <w:rsid w:val="00F63354"/>
    <w:rsid w:val="00F823AF"/>
    <w:rsid w:val="00F829BE"/>
    <w:rsid w:val="00F84A76"/>
    <w:rsid w:val="00FB2D1A"/>
    <w:rsid w:val="00FB4175"/>
    <w:rsid w:val="00FB60FF"/>
    <w:rsid w:val="00FC0857"/>
    <w:rsid w:val="00FC5EF1"/>
    <w:rsid w:val="00FD3768"/>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5F246D"/>
    <w:pPr>
      <w:spacing w:after="120"/>
    </w:pPr>
  </w:style>
  <w:style w:type="character" w:customStyle="1" w:styleId="TextoindependienteCar">
    <w:name w:val="Texto independiente Car"/>
    <w:basedOn w:val="Fuentedeprrafopredeter"/>
    <w:link w:val="Textoindependiente"/>
    <w:uiPriority w:val="99"/>
    <w:rsid w:val="005F246D"/>
    <w:rPr>
      <w:rFonts w:ascii="Calibri" w:eastAsia="Calibri" w:hAnsi="Calibri" w:cs="Times New Roman"/>
    </w:rPr>
  </w:style>
  <w:style w:type="character" w:styleId="Hipervnculo">
    <w:name w:val="Hyperlink"/>
    <w:basedOn w:val="Fuentedeprrafopredeter"/>
    <w:uiPriority w:val="99"/>
    <w:semiHidden/>
    <w:unhideWhenUsed/>
    <w:rsid w:val="0051233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0A729-2DCD-4DD6-B9EC-025A59249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18</Pages>
  <Words>7037</Words>
  <Characters>38707</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45653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13</cp:revision>
  <cp:lastPrinted>2019-01-21T16:11:00Z</cp:lastPrinted>
  <dcterms:created xsi:type="dcterms:W3CDTF">2020-03-06T13:35:00Z</dcterms:created>
  <dcterms:modified xsi:type="dcterms:W3CDTF">2020-03-06T15:19:00Z</dcterms:modified>
</cp:coreProperties>
</file>