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64CFF" w:rsidRPr="008E0659" w:rsidRDefault="00464CFF" w:rsidP="00A85499">
      <w:pPr>
        <w:spacing w:after="0"/>
        <w:ind w:left="2552"/>
        <w:jc w:val="right"/>
        <w:rPr>
          <w:rFonts w:ascii="Arial" w:hAnsi="Arial" w:cs="Arial"/>
          <w:b/>
          <w:color w:val="2E74B5" w:themeColor="accent1" w:themeShade="BF"/>
          <w:sz w:val="24"/>
          <w:szCs w:val="24"/>
        </w:rPr>
      </w:pPr>
      <w:r w:rsidRPr="008E0659">
        <w:rPr>
          <w:rFonts w:ascii="Arial" w:hAnsi="Arial" w:cs="Arial"/>
          <w:b/>
          <w:color w:val="2E74B5" w:themeColor="accent1" w:themeShade="BF"/>
          <w:sz w:val="24"/>
          <w:szCs w:val="24"/>
        </w:rPr>
        <w:t xml:space="preserve">RECURSO DE REVISIÓN </w:t>
      </w:r>
      <w:r w:rsidR="008E4CFB">
        <w:rPr>
          <w:rFonts w:ascii="Arial" w:hAnsi="Arial" w:cs="Arial"/>
          <w:b/>
          <w:color w:val="2E74B5" w:themeColor="accent1" w:themeShade="BF"/>
          <w:sz w:val="24"/>
          <w:szCs w:val="24"/>
        </w:rPr>
        <w:t>2</w:t>
      </w:r>
      <w:r w:rsidR="00AD0CD5">
        <w:rPr>
          <w:rFonts w:ascii="Arial" w:hAnsi="Arial" w:cs="Arial"/>
          <w:b/>
          <w:color w:val="2E74B5" w:themeColor="accent1" w:themeShade="BF"/>
          <w:sz w:val="24"/>
          <w:szCs w:val="24"/>
        </w:rPr>
        <w:t>31</w:t>
      </w:r>
      <w:r w:rsidR="001A2102">
        <w:rPr>
          <w:rFonts w:ascii="Arial" w:hAnsi="Arial" w:cs="Arial"/>
          <w:b/>
          <w:color w:val="2E74B5" w:themeColor="accent1" w:themeShade="BF"/>
          <w:sz w:val="24"/>
          <w:szCs w:val="24"/>
        </w:rPr>
        <w:t>4</w:t>
      </w:r>
      <w:r w:rsidR="005409D2">
        <w:rPr>
          <w:rFonts w:ascii="Arial" w:hAnsi="Arial" w:cs="Arial"/>
          <w:b/>
          <w:color w:val="2E74B5" w:themeColor="accent1" w:themeShade="BF"/>
          <w:sz w:val="24"/>
          <w:szCs w:val="24"/>
        </w:rPr>
        <w:t>/2019-2 SICOM</w:t>
      </w:r>
      <w:r w:rsidRPr="008E0659">
        <w:rPr>
          <w:rFonts w:ascii="Arial" w:hAnsi="Arial" w:cs="Arial"/>
          <w:b/>
          <w:color w:val="2E74B5" w:themeColor="accent1" w:themeShade="BF"/>
          <w:sz w:val="24"/>
          <w:szCs w:val="24"/>
        </w:rPr>
        <w:t>.</w:t>
      </w:r>
    </w:p>
    <w:p w:rsidR="00464CFF" w:rsidRPr="008E0659" w:rsidRDefault="00464CFF" w:rsidP="00A85499">
      <w:pPr>
        <w:spacing w:after="0"/>
        <w:ind w:left="2552"/>
        <w:jc w:val="right"/>
        <w:rPr>
          <w:rFonts w:ascii="Arial" w:hAnsi="Arial" w:cs="Arial"/>
          <w:b/>
          <w:color w:val="2E74B5" w:themeColor="accent1" w:themeShade="BF"/>
          <w:sz w:val="24"/>
          <w:szCs w:val="24"/>
        </w:rPr>
      </w:pPr>
    </w:p>
    <w:p w:rsidR="00464CFF" w:rsidRPr="008E0659" w:rsidRDefault="00464CFF" w:rsidP="00A85499">
      <w:pPr>
        <w:spacing w:after="0"/>
        <w:ind w:left="2552"/>
        <w:jc w:val="right"/>
        <w:rPr>
          <w:rFonts w:ascii="Arial" w:eastAsia="Times New Roman" w:hAnsi="Arial" w:cs="Arial"/>
          <w:b/>
          <w:caps/>
          <w:color w:val="2E74B5" w:themeColor="accent1" w:themeShade="BF"/>
          <w:sz w:val="24"/>
          <w:szCs w:val="24"/>
          <w:lang w:eastAsia="es-MX"/>
        </w:rPr>
      </w:pPr>
    </w:p>
    <w:p w:rsidR="00464CFF" w:rsidRPr="008E0659" w:rsidRDefault="00464CFF" w:rsidP="00A85499">
      <w:pPr>
        <w:spacing w:after="0"/>
        <w:jc w:val="right"/>
        <w:rPr>
          <w:rFonts w:ascii="Arial" w:eastAsia="Times New Roman" w:hAnsi="Arial" w:cs="Arial"/>
          <w:b/>
          <w:caps/>
          <w:color w:val="2E74B5" w:themeColor="accent1" w:themeShade="BF"/>
          <w:sz w:val="24"/>
          <w:szCs w:val="24"/>
          <w:lang w:eastAsia="es-MX"/>
        </w:rPr>
      </w:pPr>
      <w:r w:rsidRPr="008E0659">
        <w:rPr>
          <w:rFonts w:ascii="Arial" w:eastAsia="Times New Roman" w:hAnsi="Arial" w:cs="Arial"/>
          <w:b/>
          <w:caps/>
          <w:color w:val="2E74B5" w:themeColor="accent1" w:themeShade="BF"/>
          <w:sz w:val="24"/>
          <w:szCs w:val="24"/>
          <w:lang w:eastAsia="es-MX"/>
        </w:rPr>
        <w:t xml:space="preserve">COMISIONADO PONENTE: </w:t>
      </w:r>
    </w:p>
    <w:p w:rsidR="00464CFF" w:rsidRPr="008E0659" w:rsidRDefault="00464CFF" w:rsidP="00A85499">
      <w:pPr>
        <w:spacing w:after="0"/>
        <w:jc w:val="right"/>
        <w:rPr>
          <w:rFonts w:ascii="Arial" w:eastAsia="Times New Roman" w:hAnsi="Arial" w:cs="Arial"/>
          <w:b/>
          <w:caps/>
          <w:color w:val="2E74B5" w:themeColor="accent1" w:themeShade="BF"/>
          <w:sz w:val="24"/>
          <w:szCs w:val="24"/>
          <w:lang w:eastAsia="es-MX"/>
        </w:rPr>
      </w:pPr>
      <w:r w:rsidRPr="008E0659">
        <w:rPr>
          <w:rFonts w:ascii="Arial" w:eastAsia="Times New Roman" w:hAnsi="Arial" w:cs="Arial"/>
          <w:b/>
          <w:caps/>
          <w:color w:val="2E74B5" w:themeColor="accent1" w:themeShade="BF"/>
          <w:sz w:val="24"/>
          <w:szCs w:val="24"/>
          <w:lang w:eastAsia="es-MX"/>
        </w:rPr>
        <w:t>pAULINA SÁNCHEZ PÉREZ DEL POZO</w:t>
      </w:r>
    </w:p>
    <w:p w:rsidR="00464CFF" w:rsidRPr="008E0659" w:rsidRDefault="00464CFF" w:rsidP="00A85499">
      <w:pPr>
        <w:spacing w:after="0"/>
        <w:jc w:val="right"/>
        <w:rPr>
          <w:rFonts w:ascii="Arial" w:eastAsia="Times New Roman" w:hAnsi="Arial" w:cs="Arial"/>
          <w:b/>
          <w:caps/>
          <w:color w:val="2E74B5" w:themeColor="accent1" w:themeShade="BF"/>
          <w:sz w:val="24"/>
          <w:szCs w:val="24"/>
          <w:lang w:eastAsia="es-MX"/>
        </w:rPr>
      </w:pPr>
    </w:p>
    <w:p w:rsidR="00464CFF" w:rsidRPr="008E0659" w:rsidRDefault="00464CFF" w:rsidP="00A85499">
      <w:pPr>
        <w:spacing w:after="0"/>
        <w:jc w:val="right"/>
        <w:rPr>
          <w:rFonts w:ascii="Arial" w:eastAsia="Times New Roman" w:hAnsi="Arial" w:cs="Arial"/>
          <w:b/>
          <w:caps/>
          <w:color w:val="2E74B5" w:themeColor="accent1" w:themeShade="BF"/>
          <w:sz w:val="24"/>
          <w:szCs w:val="24"/>
          <w:lang w:eastAsia="es-MX"/>
        </w:rPr>
      </w:pPr>
      <w:r w:rsidRPr="008E0659">
        <w:rPr>
          <w:rFonts w:ascii="Arial" w:eastAsia="Times New Roman" w:hAnsi="Arial" w:cs="Arial"/>
          <w:b/>
          <w:caps/>
          <w:color w:val="2E74B5" w:themeColor="accent1" w:themeShade="BF"/>
          <w:sz w:val="24"/>
          <w:szCs w:val="24"/>
          <w:lang w:eastAsia="es-MX"/>
        </w:rPr>
        <w:t>MATERIA:</w:t>
      </w:r>
    </w:p>
    <w:p w:rsidR="00464CFF" w:rsidRPr="008E0659" w:rsidRDefault="00464CFF" w:rsidP="00A85499">
      <w:pPr>
        <w:spacing w:after="0"/>
        <w:jc w:val="right"/>
        <w:rPr>
          <w:rFonts w:ascii="Arial" w:eastAsia="Times New Roman" w:hAnsi="Arial" w:cs="Arial"/>
          <w:b/>
          <w:caps/>
          <w:color w:val="2E74B5" w:themeColor="accent1" w:themeShade="BF"/>
          <w:sz w:val="24"/>
          <w:szCs w:val="24"/>
          <w:lang w:eastAsia="es-MX"/>
        </w:rPr>
      </w:pPr>
      <w:r w:rsidRPr="008E0659">
        <w:rPr>
          <w:rFonts w:ascii="Arial" w:eastAsia="Times New Roman" w:hAnsi="Arial" w:cs="Arial"/>
          <w:b/>
          <w:caps/>
          <w:color w:val="2E74B5" w:themeColor="accent1" w:themeShade="BF"/>
          <w:sz w:val="24"/>
          <w:szCs w:val="24"/>
          <w:lang w:eastAsia="es-MX"/>
        </w:rPr>
        <w:t>ACCESO A LA INFORMACIÓN PÚBLICA</w:t>
      </w:r>
    </w:p>
    <w:p w:rsidR="00464CFF" w:rsidRPr="008E0659" w:rsidRDefault="005409D2" w:rsidP="00A85499">
      <w:pPr>
        <w:tabs>
          <w:tab w:val="left" w:pos="7110"/>
        </w:tabs>
        <w:spacing w:after="0"/>
        <w:rPr>
          <w:rFonts w:ascii="Arial" w:eastAsia="Times New Roman" w:hAnsi="Arial" w:cs="Arial"/>
          <w:b/>
          <w:caps/>
          <w:color w:val="2E74B5" w:themeColor="accent1" w:themeShade="BF"/>
          <w:sz w:val="24"/>
          <w:szCs w:val="24"/>
          <w:lang w:eastAsia="es-MX"/>
        </w:rPr>
      </w:pPr>
      <w:r>
        <w:rPr>
          <w:rFonts w:ascii="Arial" w:eastAsia="Times New Roman" w:hAnsi="Arial" w:cs="Arial"/>
          <w:b/>
          <w:caps/>
          <w:color w:val="2E74B5" w:themeColor="accent1" w:themeShade="BF"/>
          <w:sz w:val="24"/>
          <w:szCs w:val="24"/>
          <w:lang w:eastAsia="es-MX"/>
        </w:rPr>
        <w:tab/>
      </w:r>
    </w:p>
    <w:p w:rsidR="00464CFF" w:rsidRPr="008E0659" w:rsidRDefault="00464CFF" w:rsidP="00A85499">
      <w:pPr>
        <w:spacing w:after="0"/>
        <w:jc w:val="right"/>
        <w:rPr>
          <w:rFonts w:ascii="Arial" w:eastAsia="Times New Roman" w:hAnsi="Arial" w:cs="Arial"/>
          <w:b/>
          <w:caps/>
          <w:color w:val="2E74B5" w:themeColor="accent1" w:themeShade="BF"/>
          <w:sz w:val="24"/>
          <w:szCs w:val="24"/>
          <w:lang w:eastAsia="es-MX"/>
        </w:rPr>
      </w:pPr>
      <w:r w:rsidRPr="008E0659">
        <w:rPr>
          <w:rFonts w:ascii="Arial" w:eastAsia="Times New Roman" w:hAnsi="Arial" w:cs="Arial"/>
          <w:b/>
          <w:caps/>
          <w:color w:val="2E74B5" w:themeColor="accent1" w:themeShade="BF"/>
          <w:sz w:val="24"/>
          <w:szCs w:val="24"/>
          <w:lang w:eastAsia="es-MX"/>
        </w:rPr>
        <w:t>SUJETO OBLIGADO:</w:t>
      </w:r>
    </w:p>
    <w:p w:rsidR="00464CFF" w:rsidRPr="008E0659" w:rsidRDefault="00464CFF" w:rsidP="00A85499">
      <w:pPr>
        <w:spacing w:after="0"/>
        <w:jc w:val="right"/>
        <w:rPr>
          <w:rFonts w:ascii="Arial" w:hAnsi="Arial" w:cs="Arial"/>
          <w:b/>
          <w:color w:val="2E74B5" w:themeColor="accent1" w:themeShade="BF"/>
          <w:sz w:val="24"/>
          <w:szCs w:val="24"/>
        </w:rPr>
      </w:pPr>
      <w:r w:rsidRPr="008E0659">
        <w:rPr>
          <w:rFonts w:ascii="Arial" w:eastAsia="Times New Roman" w:hAnsi="Arial" w:cs="Arial"/>
          <w:b/>
          <w:color w:val="2E74B5" w:themeColor="accent1" w:themeShade="BF"/>
          <w:sz w:val="24"/>
          <w:szCs w:val="24"/>
          <w:lang w:eastAsia="es-MX"/>
        </w:rPr>
        <w:t>H. AYUNTAMIENTO</w:t>
      </w:r>
      <w:r w:rsidR="007A3D2F" w:rsidRPr="008E0659">
        <w:rPr>
          <w:rFonts w:ascii="Arial" w:eastAsia="Times New Roman" w:hAnsi="Arial" w:cs="Arial"/>
          <w:b/>
          <w:color w:val="2E74B5" w:themeColor="accent1" w:themeShade="BF"/>
          <w:sz w:val="24"/>
          <w:szCs w:val="24"/>
          <w:lang w:eastAsia="es-MX"/>
        </w:rPr>
        <w:t xml:space="preserve"> SOLEDAD DE GRACIANO SÁNCHEZ,</w:t>
      </w:r>
      <w:r w:rsidRPr="008E0659">
        <w:rPr>
          <w:rFonts w:ascii="Arial" w:eastAsia="Times New Roman" w:hAnsi="Arial" w:cs="Arial"/>
          <w:b/>
          <w:color w:val="2E74B5" w:themeColor="accent1" w:themeShade="BF"/>
          <w:sz w:val="24"/>
          <w:szCs w:val="24"/>
          <w:lang w:eastAsia="es-MX"/>
        </w:rPr>
        <w:t xml:space="preserve"> </w:t>
      </w:r>
      <w:r w:rsidRPr="008E0659">
        <w:rPr>
          <w:rFonts w:ascii="Arial" w:hAnsi="Arial" w:cs="Arial"/>
          <w:b/>
          <w:color w:val="2E74B5" w:themeColor="accent1" w:themeShade="BF"/>
          <w:sz w:val="24"/>
          <w:szCs w:val="24"/>
        </w:rPr>
        <w:t>SAN LUIS POTOSÍ.</w:t>
      </w:r>
    </w:p>
    <w:p w:rsidR="00464CFF" w:rsidRPr="008E0659" w:rsidRDefault="00464CFF" w:rsidP="00A85499">
      <w:pPr>
        <w:pStyle w:val="corte2ponente"/>
        <w:spacing w:line="276" w:lineRule="auto"/>
        <w:jc w:val="right"/>
        <w:rPr>
          <w:rFonts w:cs="Arial"/>
          <w:color w:val="2E74B5" w:themeColor="accent1" w:themeShade="BF"/>
          <w:sz w:val="24"/>
          <w:szCs w:val="24"/>
        </w:rPr>
      </w:pPr>
    </w:p>
    <w:p w:rsidR="00464CFF" w:rsidRPr="008E0659" w:rsidRDefault="00464CFF" w:rsidP="00A85499">
      <w:pPr>
        <w:pStyle w:val="corte2ponente"/>
        <w:tabs>
          <w:tab w:val="left" w:pos="7680"/>
        </w:tabs>
        <w:spacing w:line="276" w:lineRule="auto"/>
        <w:rPr>
          <w:rFonts w:cs="Arial"/>
          <w:color w:val="2E74B5" w:themeColor="accent1" w:themeShade="BF"/>
          <w:sz w:val="24"/>
          <w:szCs w:val="24"/>
        </w:rPr>
      </w:pPr>
    </w:p>
    <w:p w:rsidR="00464CFF" w:rsidRPr="008E0659" w:rsidRDefault="00464CFF" w:rsidP="00A85499">
      <w:pPr>
        <w:pStyle w:val="corte2ponente"/>
        <w:spacing w:line="276" w:lineRule="auto"/>
        <w:rPr>
          <w:rFonts w:cs="Arial"/>
          <w:color w:val="2E74B5" w:themeColor="accent1" w:themeShade="BF"/>
          <w:sz w:val="24"/>
          <w:szCs w:val="24"/>
        </w:rPr>
      </w:pPr>
    </w:p>
    <w:p w:rsidR="00464CFF" w:rsidRPr="008E0659" w:rsidRDefault="00464CFF" w:rsidP="00A85499">
      <w:pPr>
        <w:spacing w:after="0"/>
        <w:jc w:val="both"/>
        <w:rPr>
          <w:rFonts w:ascii="Arial" w:eastAsia="Times New Roman" w:hAnsi="Arial" w:cs="Arial"/>
          <w:b/>
          <w:color w:val="2E74B5" w:themeColor="accent1" w:themeShade="BF"/>
          <w:sz w:val="24"/>
          <w:szCs w:val="24"/>
          <w:vertAlign w:val="subscript"/>
          <w:lang w:eastAsia="es-MX"/>
        </w:rPr>
      </w:pPr>
      <w:r w:rsidRPr="008E0659">
        <w:rPr>
          <w:rFonts w:ascii="Arial" w:hAnsi="Arial" w:cs="Arial"/>
          <w:color w:val="2E74B5" w:themeColor="accent1" w:themeShade="BF"/>
          <w:sz w:val="24"/>
          <w:szCs w:val="24"/>
        </w:rPr>
        <w:tab/>
      </w:r>
      <w:r w:rsidRPr="008E0659">
        <w:rPr>
          <w:rFonts w:ascii="Arial" w:eastAsia="Times New Roman" w:hAnsi="Arial" w:cs="Arial"/>
          <w:color w:val="2E74B5" w:themeColor="accent1" w:themeShade="BF"/>
          <w:sz w:val="24"/>
          <w:szCs w:val="24"/>
          <w:lang w:eastAsia="es-MX"/>
        </w:rPr>
        <w:t>San Luis Potosí, San Luis Potosí. Acuerdo del Pleno de la Comisión Estatal de Garantía de Acceso a la Información</w:t>
      </w:r>
      <w:r w:rsidR="00CE192D" w:rsidRPr="008E0659">
        <w:rPr>
          <w:rFonts w:ascii="Arial" w:eastAsia="Times New Roman" w:hAnsi="Arial" w:cs="Arial"/>
          <w:color w:val="2E74B5" w:themeColor="accent1" w:themeShade="BF"/>
          <w:sz w:val="24"/>
          <w:szCs w:val="24"/>
          <w:lang w:eastAsia="es-MX"/>
        </w:rPr>
        <w:t xml:space="preserve"> Pública, correspondiente a la S</w:t>
      </w:r>
      <w:r w:rsidRPr="008E0659">
        <w:rPr>
          <w:rFonts w:ascii="Arial" w:eastAsia="Times New Roman" w:hAnsi="Arial" w:cs="Arial"/>
          <w:color w:val="2E74B5" w:themeColor="accent1" w:themeShade="BF"/>
          <w:sz w:val="24"/>
          <w:szCs w:val="24"/>
          <w:lang w:eastAsia="es-MX"/>
        </w:rPr>
        <w:t>esión</w:t>
      </w:r>
      <w:r w:rsidR="00CE192D" w:rsidRPr="008E0659">
        <w:rPr>
          <w:rFonts w:ascii="Arial" w:eastAsia="Times New Roman" w:hAnsi="Arial" w:cs="Arial"/>
          <w:color w:val="2E74B5" w:themeColor="accent1" w:themeShade="BF"/>
          <w:sz w:val="24"/>
          <w:szCs w:val="24"/>
          <w:lang w:eastAsia="es-MX"/>
        </w:rPr>
        <w:t xml:space="preserve"> </w:t>
      </w:r>
      <w:r w:rsidR="00E34339">
        <w:rPr>
          <w:rFonts w:ascii="Arial" w:eastAsia="Times New Roman" w:hAnsi="Arial" w:cs="Arial"/>
          <w:color w:val="2E74B5" w:themeColor="accent1" w:themeShade="BF"/>
          <w:sz w:val="24"/>
          <w:szCs w:val="24"/>
          <w:lang w:eastAsia="es-MX"/>
        </w:rPr>
        <w:t xml:space="preserve">Extraordinaria 19 diecinueve de febrero </w:t>
      </w:r>
      <w:r w:rsidR="007A3D2F" w:rsidRPr="008E0659">
        <w:rPr>
          <w:rFonts w:ascii="Arial" w:eastAsia="Times New Roman" w:hAnsi="Arial" w:cs="Arial"/>
          <w:color w:val="2E74B5" w:themeColor="accent1" w:themeShade="BF"/>
          <w:sz w:val="24"/>
          <w:szCs w:val="24"/>
          <w:lang w:eastAsia="es-MX"/>
        </w:rPr>
        <w:t>de 2020 dos mil veinte.</w:t>
      </w:r>
      <w:r w:rsidR="007A3D2F" w:rsidRPr="008E0659">
        <w:rPr>
          <w:rFonts w:ascii="Arial" w:eastAsia="Times New Roman" w:hAnsi="Arial" w:cs="Arial"/>
          <w:b/>
          <w:color w:val="2E74B5" w:themeColor="accent1" w:themeShade="BF"/>
          <w:sz w:val="24"/>
          <w:szCs w:val="24"/>
          <w:vertAlign w:val="subscript"/>
          <w:lang w:eastAsia="es-MX"/>
        </w:rPr>
        <w:t xml:space="preserve"> </w:t>
      </w:r>
    </w:p>
    <w:p w:rsidR="00464CFF" w:rsidRPr="008E0659" w:rsidRDefault="00464CFF" w:rsidP="00A85499">
      <w:pPr>
        <w:spacing w:after="0"/>
        <w:jc w:val="both"/>
        <w:rPr>
          <w:rFonts w:ascii="Arial" w:eastAsia="Times New Roman" w:hAnsi="Arial" w:cs="Arial"/>
          <w:b/>
          <w:color w:val="2E74B5" w:themeColor="accent1" w:themeShade="BF"/>
          <w:sz w:val="24"/>
          <w:szCs w:val="24"/>
          <w:lang w:eastAsia="es-MX"/>
        </w:rPr>
      </w:pPr>
    </w:p>
    <w:p w:rsidR="00464CFF" w:rsidRPr="008E0659" w:rsidRDefault="00464CFF" w:rsidP="00A85499">
      <w:pPr>
        <w:pStyle w:val="corte4fondo"/>
        <w:spacing w:line="276" w:lineRule="auto"/>
        <w:ind w:firstLine="0"/>
        <w:rPr>
          <w:rFonts w:cs="Arial"/>
          <w:b/>
          <w:color w:val="2E74B5" w:themeColor="accent1" w:themeShade="BF"/>
          <w:sz w:val="24"/>
          <w:szCs w:val="24"/>
        </w:rPr>
      </w:pPr>
    </w:p>
    <w:p w:rsidR="00464CFF" w:rsidRPr="008E0659" w:rsidRDefault="00464CFF" w:rsidP="00A85499">
      <w:pPr>
        <w:pStyle w:val="corte4fondo"/>
        <w:spacing w:line="276" w:lineRule="auto"/>
        <w:rPr>
          <w:rFonts w:cs="Arial"/>
          <w:color w:val="2E74B5" w:themeColor="accent1" w:themeShade="BF"/>
          <w:sz w:val="24"/>
          <w:szCs w:val="24"/>
        </w:rPr>
      </w:pPr>
      <w:r w:rsidRPr="008E0659">
        <w:rPr>
          <w:rFonts w:cs="Arial"/>
          <w:b/>
          <w:color w:val="2E74B5" w:themeColor="accent1" w:themeShade="BF"/>
          <w:sz w:val="24"/>
          <w:szCs w:val="24"/>
        </w:rPr>
        <w:t>VISTOS</w:t>
      </w:r>
      <w:r w:rsidRPr="008E0659">
        <w:rPr>
          <w:rFonts w:cs="Arial"/>
          <w:color w:val="2E74B5" w:themeColor="accent1" w:themeShade="BF"/>
          <w:sz w:val="24"/>
          <w:szCs w:val="24"/>
        </w:rPr>
        <w:t>, para resolver, los autos del recurso de revisión identificado al rubro; y</w:t>
      </w:r>
    </w:p>
    <w:p w:rsidR="00464CFF" w:rsidRPr="008E0659" w:rsidRDefault="00464CFF" w:rsidP="00A85499">
      <w:pPr>
        <w:pStyle w:val="corte4fondo"/>
        <w:spacing w:line="276" w:lineRule="auto"/>
        <w:rPr>
          <w:rFonts w:cs="Arial"/>
          <w:color w:val="2E74B5" w:themeColor="accent1" w:themeShade="BF"/>
          <w:sz w:val="24"/>
          <w:szCs w:val="24"/>
        </w:rPr>
      </w:pPr>
    </w:p>
    <w:p w:rsidR="00464CFF" w:rsidRPr="008E0659" w:rsidRDefault="00464CFF" w:rsidP="00A85499">
      <w:pPr>
        <w:pStyle w:val="corte4fondo"/>
        <w:spacing w:line="276" w:lineRule="auto"/>
        <w:jc w:val="center"/>
        <w:rPr>
          <w:rFonts w:cs="Arial"/>
          <w:color w:val="2E74B5" w:themeColor="accent1" w:themeShade="BF"/>
          <w:sz w:val="24"/>
          <w:szCs w:val="24"/>
        </w:rPr>
      </w:pPr>
      <w:r w:rsidRPr="008E0659">
        <w:rPr>
          <w:rFonts w:cs="Arial"/>
          <w:b/>
          <w:color w:val="2E74B5" w:themeColor="accent1" w:themeShade="BF"/>
          <w:sz w:val="24"/>
          <w:szCs w:val="24"/>
        </w:rPr>
        <w:t>RESULTANDO</w:t>
      </w:r>
      <w:r w:rsidRPr="008E0659">
        <w:rPr>
          <w:rFonts w:cs="Arial"/>
          <w:color w:val="2E74B5" w:themeColor="accent1" w:themeShade="BF"/>
          <w:sz w:val="24"/>
          <w:szCs w:val="24"/>
        </w:rPr>
        <w:t>:</w:t>
      </w:r>
    </w:p>
    <w:p w:rsidR="00464CFF" w:rsidRPr="008E0659" w:rsidRDefault="00464CFF" w:rsidP="00A85499">
      <w:pPr>
        <w:pStyle w:val="corte4fondo"/>
        <w:spacing w:line="276" w:lineRule="auto"/>
        <w:jc w:val="center"/>
        <w:rPr>
          <w:rFonts w:cs="Arial"/>
          <w:color w:val="2E74B5" w:themeColor="accent1" w:themeShade="BF"/>
          <w:sz w:val="24"/>
          <w:szCs w:val="24"/>
        </w:rPr>
      </w:pPr>
    </w:p>
    <w:p w:rsidR="00464CFF" w:rsidRPr="008E0659" w:rsidRDefault="00464CFF" w:rsidP="00A85499">
      <w:pPr>
        <w:pStyle w:val="corte4fondo"/>
        <w:spacing w:line="276" w:lineRule="auto"/>
        <w:rPr>
          <w:rFonts w:cs="Arial"/>
          <w:color w:val="2E74B5" w:themeColor="accent1" w:themeShade="BF"/>
          <w:sz w:val="24"/>
          <w:szCs w:val="24"/>
        </w:rPr>
      </w:pPr>
      <w:r w:rsidRPr="008E0659">
        <w:rPr>
          <w:rFonts w:cs="Arial"/>
          <w:b/>
          <w:color w:val="2E74B5" w:themeColor="accent1" w:themeShade="BF"/>
          <w:sz w:val="24"/>
          <w:szCs w:val="24"/>
        </w:rPr>
        <w:t xml:space="preserve">PRIMERO. Solicitud de acceso a la información pública. </w:t>
      </w:r>
      <w:r w:rsidRPr="008E0659">
        <w:rPr>
          <w:rFonts w:cs="Arial"/>
          <w:color w:val="2E74B5" w:themeColor="accent1" w:themeShade="BF"/>
          <w:sz w:val="24"/>
          <w:szCs w:val="24"/>
        </w:rPr>
        <w:t xml:space="preserve">Según consta en la Plataforma Nacional de Transparencia en el folio </w:t>
      </w:r>
      <w:r w:rsidRPr="008E0659">
        <w:rPr>
          <w:rFonts w:cs="Arial"/>
          <w:b/>
          <w:color w:val="2E74B5" w:themeColor="accent1" w:themeShade="BF"/>
          <w:sz w:val="24"/>
          <w:szCs w:val="24"/>
        </w:rPr>
        <w:t>0</w:t>
      </w:r>
      <w:r w:rsidR="001A2102">
        <w:rPr>
          <w:rFonts w:cs="Arial"/>
          <w:b/>
          <w:color w:val="2E74B5" w:themeColor="accent1" w:themeShade="BF"/>
          <w:sz w:val="24"/>
          <w:szCs w:val="24"/>
        </w:rPr>
        <w:t>1329119</w:t>
      </w:r>
      <w:r w:rsidR="00CF5457" w:rsidRPr="008E0659">
        <w:rPr>
          <w:rFonts w:cs="Arial"/>
          <w:b/>
          <w:color w:val="2E74B5" w:themeColor="accent1" w:themeShade="BF"/>
          <w:sz w:val="24"/>
          <w:szCs w:val="24"/>
        </w:rPr>
        <w:t>,</w:t>
      </w:r>
      <w:r w:rsidRPr="008E0659">
        <w:rPr>
          <w:rFonts w:cs="Arial"/>
          <w:b/>
          <w:color w:val="2E74B5" w:themeColor="accent1" w:themeShade="BF"/>
          <w:sz w:val="24"/>
          <w:szCs w:val="24"/>
        </w:rPr>
        <w:t xml:space="preserve"> </w:t>
      </w:r>
      <w:r w:rsidRPr="008E0659">
        <w:rPr>
          <w:rFonts w:cs="Arial"/>
          <w:color w:val="2E74B5" w:themeColor="accent1" w:themeShade="BF"/>
          <w:sz w:val="24"/>
          <w:szCs w:val="24"/>
        </w:rPr>
        <w:t xml:space="preserve">el </w:t>
      </w:r>
      <w:r w:rsidR="003A505C">
        <w:rPr>
          <w:rFonts w:cs="Arial"/>
          <w:color w:val="2E74B5" w:themeColor="accent1" w:themeShade="BF"/>
          <w:sz w:val="24"/>
          <w:szCs w:val="24"/>
        </w:rPr>
        <w:t xml:space="preserve">17 diecisiete </w:t>
      </w:r>
      <w:r w:rsidR="007A3D2F" w:rsidRPr="008E0659">
        <w:rPr>
          <w:rFonts w:cs="Arial"/>
          <w:color w:val="2E74B5" w:themeColor="accent1" w:themeShade="BF"/>
          <w:sz w:val="24"/>
          <w:szCs w:val="24"/>
        </w:rPr>
        <w:t xml:space="preserve">de </w:t>
      </w:r>
      <w:r w:rsidR="008E4CFB">
        <w:rPr>
          <w:rFonts w:cs="Arial"/>
          <w:color w:val="2E74B5" w:themeColor="accent1" w:themeShade="BF"/>
          <w:sz w:val="24"/>
          <w:szCs w:val="24"/>
        </w:rPr>
        <w:t xml:space="preserve">septiembre </w:t>
      </w:r>
      <w:r w:rsidR="007A3D2F" w:rsidRPr="008E0659">
        <w:rPr>
          <w:rFonts w:cs="Arial"/>
          <w:color w:val="2E74B5" w:themeColor="accent1" w:themeShade="BF"/>
          <w:sz w:val="24"/>
          <w:szCs w:val="24"/>
        </w:rPr>
        <w:t xml:space="preserve">de 2019 </w:t>
      </w:r>
      <w:r w:rsidR="000C0B35" w:rsidRPr="008E0659">
        <w:rPr>
          <w:rFonts w:cs="Arial"/>
          <w:color w:val="2E74B5" w:themeColor="accent1" w:themeShade="BF"/>
          <w:sz w:val="24"/>
          <w:szCs w:val="24"/>
        </w:rPr>
        <w:t xml:space="preserve">dos mil diecinueve </w:t>
      </w:r>
      <w:r w:rsidR="000C0B35" w:rsidRPr="008E0659">
        <w:rPr>
          <w:rFonts w:cs="Arial"/>
          <w:b/>
          <w:color w:val="2E74B5" w:themeColor="accent1" w:themeShade="BF"/>
          <w:sz w:val="24"/>
          <w:szCs w:val="24"/>
        </w:rPr>
        <w:t xml:space="preserve">el Municipio de </w:t>
      </w:r>
      <w:r w:rsidR="005409D2">
        <w:rPr>
          <w:rFonts w:cs="Arial"/>
          <w:b/>
          <w:color w:val="2E74B5" w:themeColor="accent1" w:themeShade="BF"/>
          <w:sz w:val="24"/>
          <w:szCs w:val="24"/>
        </w:rPr>
        <w:t xml:space="preserve">Soledad de Graciano Sánchez </w:t>
      </w:r>
      <w:r w:rsidRPr="008E0659">
        <w:rPr>
          <w:rFonts w:cs="Arial"/>
          <w:color w:val="2E74B5" w:themeColor="accent1" w:themeShade="BF"/>
          <w:sz w:val="24"/>
          <w:szCs w:val="24"/>
        </w:rPr>
        <w:t>recibió una solicitud de acceso a la información pública en donde se le pidió la información siguiente</w:t>
      </w:r>
      <w:r w:rsidRPr="008E0659">
        <w:rPr>
          <w:rStyle w:val="Refdenotaalpie"/>
          <w:rFonts w:cs="Arial"/>
          <w:color w:val="2E74B5" w:themeColor="accent1" w:themeShade="BF"/>
          <w:sz w:val="24"/>
          <w:szCs w:val="24"/>
        </w:rPr>
        <w:footnoteReference w:id="1"/>
      </w:r>
      <w:r w:rsidRPr="008E0659">
        <w:rPr>
          <w:rFonts w:cs="Arial"/>
          <w:color w:val="2E74B5" w:themeColor="accent1" w:themeShade="BF"/>
          <w:sz w:val="24"/>
          <w:szCs w:val="24"/>
        </w:rPr>
        <w:t>:</w:t>
      </w:r>
    </w:p>
    <w:p w:rsidR="000C0B35" w:rsidRDefault="000C0B35" w:rsidP="00A85499">
      <w:pPr>
        <w:pStyle w:val="corte4fondo"/>
        <w:spacing w:line="276" w:lineRule="auto"/>
        <w:ind w:firstLine="0"/>
        <w:rPr>
          <w:rFonts w:cs="Arial"/>
          <w:color w:val="2E74B5" w:themeColor="accent1" w:themeShade="BF"/>
          <w:sz w:val="24"/>
          <w:szCs w:val="24"/>
        </w:rPr>
      </w:pPr>
    </w:p>
    <w:p w:rsidR="00A10C09" w:rsidRPr="008E0659" w:rsidRDefault="001A2102" w:rsidP="00A85499">
      <w:pPr>
        <w:pStyle w:val="corte4fondo"/>
        <w:spacing w:line="276" w:lineRule="auto"/>
        <w:ind w:firstLine="0"/>
        <w:rPr>
          <w:rFonts w:cs="Arial"/>
          <w:color w:val="2E74B5" w:themeColor="accent1" w:themeShade="BF"/>
          <w:sz w:val="24"/>
          <w:szCs w:val="24"/>
        </w:rPr>
      </w:pPr>
      <w:r>
        <w:rPr>
          <w:rFonts w:cs="Arial"/>
          <w:noProof/>
          <w:color w:val="2E74B5" w:themeColor="accent1" w:themeShade="BF"/>
          <w:sz w:val="24"/>
          <w:szCs w:val="24"/>
        </w:rPr>
        <w:drawing>
          <wp:inline distT="0" distB="0" distL="0" distR="0">
            <wp:extent cx="4976434" cy="2019300"/>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979445" cy="2020522"/>
                    </a:xfrm>
                    <a:prstGeom prst="rect">
                      <a:avLst/>
                    </a:prstGeom>
                    <a:noFill/>
                    <a:ln>
                      <a:noFill/>
                    </a:ln>
                  </pic:spPr>
                </pic:pic>
              </a:graphicData>
            </a:graphic>
          </wp:inline>
        </w:drawing>
      </w:r>
    </w:p>
    <w:p w:rsidR="00464CFF" w:rsidRDefault="00464CFF" w:rsidP="00A85499">
      <w:pPr>
        <w:spacing w:after="0"/>
        <w:ind w:firstLine="709"/>
        <w:jc w:val="both"/>
        <w:rPr>
          <w:rFonts w:ascii="Arial" w:hAnsi="Arial" w:cs="Arial"/>
          <w:i/>
          <w:color w:val="2E74B5" w:themeColor="accent1" w:themeShade="BF"/>
          <w:sz w:val="20"/>
          <w:szCs w:val="20"/>
        </w:rPr>
      </w:pPr>
      <w:r w:rsidRPr="008E0659">
        <w:rPr>
          <w:rFonts w:ascii="Arial" w:hAnsi="Arial" w:cs="Arial"/>
          <w:i/>
          <w:color w:val="2E74B5" w:themeColor="accent1" w:themeShade="BF"/>
          <w:sz w:val="20"/>
          <w:szCs w:val="20"/>
        </w:rPr>
        <w:t>“…</w:t>
      </w:r>
      <w:r w:rsidR="001A2102" w:rsidRPr="001A2102">
        <w:rPr>
          <w:rFonts w:ascii="Arial" w:hAnsi="Arial" w:cs="Arial"/>
          <w:i/>
          <w:color w:val="2E74B5" w:themeColor="accent1" w:themeShade="BF"/>
          <w:sz w:val="20"/>
          <w:szCs w:val="20"/>
        </w:rPr>
        <w:t>QUISIERA SABER EN ESTE 2019, CUANTO GASTAN PARA EQUIPO DE PAPELERIA, ASI COMO LAS FACTURAS DE TODA LA PAPELERIA QUE SE ADQUIERE, EN EL AREA DE EVENTOS ESPECIALES</w:t>
      </w:r>
      <w:r w:rsidR="0016033C">
        <w:rPr>
          <w:rFonts w:ascii="Arial" w:hAnsi="Arial" w:cs="Arial"/>
          <w:i/>
          <w:color w:val="2E74B5" w:themeColor="accent1" w:themeShade="BF"/>
          <w:sz w:val="20"/>
          <w:szCs w:val="20"/>
        </w:rPr>
        <w:t>…</w:t>
      </w:r>
      <w:r w:rsidRPr="008E0659">
        <w:rPr>
          <w:rFonts w:ascii="Arial" w:hAnsi="Arial" w:cs="Arial"/>
          <w:i/>
          <w:color w:val="2E74B5" w:themeColor="accent1" w:themeShade="BF"/>
          <w:sz w:val="20"/>
          <w:szCs w:val="20"/>
        </w:rPr>
        <w:t>”</w:t>
      </w:r>
    </w:p>
    <w:p w:rsidR="0016033C" w:rsidRPr="008E0659" w:rsidRDefault="0016033C" w:rsidP="00A85499">
      <w:pPr>
        <w:spacing w:after="0"/>
        <w:ind w:firstLine="709"/>
        <w:jc w:val="both"/>
        <w:rPr>
          <w:rFonts w:ascii="Arial" w:hAnsi="Arial" w:cs="Arial"/>
          <w:i/>
          <w:color w:val="2E74B5" w:themeColor="accent1" w:themeShade="BF"/>
          <w:sz w:val="20"/>
          <w:szCs w:val="20"/>
        </w:rPr>
      </w:pPr>
    </w:p>
    <w:p w:rsidR="00464CFF" w:rsidRPr="008E0659" w:rsidRDefault="00464CFF" w:rsidP="00A85499">
      <w:pPr>
        <w:spacing w:after="0"/>
        <w:ind w:firstLine="709"/>
        <w:jc w:val="both"/>
        <w:rPr>
          <w:rFonts w:ascii="Arial" w:eastAsia="Times New Roman" w:hAnsi="Arial" w:cs="Arial"/>
          <w:color w:val="2E74B5" w:themeColor="accent1" w:themeShade="BF"/>
          <w:sz w:val="24"/>
          <w:szCs w:val="24"/>
          <w:lang w:eastAsia="es-MX"/>
        </w:rPr>
      </w:pPr>
      <w:r w:rsidRPr="00651886">
        <w:rPr>
          <w:rFonts w:ascii="Arial" w:hAnsi="Arial" w:cs="Arial"/>
          <w:b/>
          <w:color w:val="2E74B5" w:themeColor="accent1" w:themeShade="BF"/>
          <w:sz w:val="24"/>
          <w:szCs w:val="24"/>
        </w:rPr>
        <w:lastRenderedPageBreak/>
        <w:t>SEGUNDO.</w:t>
      </w:r>
      <w:r w:rsidRPr="00651886">
        <w:rPr>
          <w:rFonts w:ascii="Arial" w:eastAsia="Times New Roman" w:hAnsi="Arial" w:cs="Arial"/>
          <w:b/>
          <w:color w:val="2E74B5" w:themeColor="accent1" w:themeShade="BF"/>
          <w:sz w:val="24"/>
          <w:szCs w:val="24"/>
          <w:lang w:eastAsia="es-MX"/>
        </w:rPr>
        <w:t xml:space="preserve"> Respuesta</w:t>
      </w:r>
      <w:r w:rsidRPr="008E0659">
        <w:rPr>
          <w:rFonts w:ascii="Arial" w:eastAsia="Times New Roman" w:hAnsi="Arial" w:cs="Arial"/>
          <w:b/>
          <w:color w:val="2E74B5" w:themeColor="accent1" w:themeShade="BF"/>
          <w:sz w:val="24"/>
          <w:szCs w:val="24"/>
          <w:lang w:eastAsia="es-MX"/>
        </w:rPr>
        <w:t xml:space="preserve"> a la solicitud de acceso a la información pública. </w:t>
      </w:r>
      <w:r w:rsidRPr="008E0659">
        <w:rPr>
          <w:rFonts w:ascii="Arial" w:eastAsia="Times New Roman" w:hAnsi="Arial" w:cs="Arial"/>
          <w:color w:val="2E74B5" w:themeColor="accent1" w:themeShade="BF"/>
          <w:sz w:val="24"/>
          <w:szCs w:val="24"/>
          <w:lang w:eastAsia="es-MX"/>
        </w:rPr>
        <w:t xml:space="preserve">El </w:t>
      </w:r>
      <w:r w:rsidR="00651886">
        <w:rPr>
          <w:rFonts w:ascii="Arial" w:eastAsia="Times New Roman" w:hAnsi="Arial" w:cs="Arial"/>
          <w:color w:val="2E74B5" w:themeColor="accent1" w:themeShade="BF"/>
          <w:sz w:val="24"/>
          <w:szCs w:val="24"/>
          <w:lang w:eastAsia="es-MX"/>
        </w:rPr>
        <w:t xml:space="preserve">27 veintisiete </w:t>
      </w:r>
      <w:r w:rsidR="00CC6DA3" w:rsidRPr="008E0659">
        <w:rPr>
          <w:rFonts w:ascii="Arial" w:eastAsia="Times New Roman" w:hAnsi="Arial" w:cs="Arial"/>
          <w:color w:val="2E74B5" w:themeColor="accent1" w:themeShade="BF"/>
          <w:sz w:val="24"/>
          <w:szCs w:val="24"/>
          <w:lang w:eastAsia="es-MX"/>
        </w:rPr>
        <w:t xml:space="preserve">de septiembre </w:t>
      </w:r>
      <w:r w:rsidR="000C0B35" w:rsidRPr="008E0659">
        <w:rPr>
          <w:rFonts w:ascii="Arial" w:eastAsia="Times New Roman" w:hAnsi="Arial" w:cs="Arial"/>
          <w:color w:val="2E74B5" w:themeColor="accent1" w:themeShade="BF"/>
          <w:sz w:val="24"/>
          <w:szCs w:val="24"/>
          <w:lang w:eastAsia="es-MX"/>
        </w:rPr>
        <w:t xml:space="preserve">de 2019 dos mil diecinueve </w:t>
      </w:r>
      <w:r w:rsidRPr="008E0659">
        <w:rPr>
          <w:rFonts w:ascii="Arial" w:eastAsia="Times New Roman" w:hAnsi="Arial" w:cs="Arial"/>
          <w:color w:val="2E74B5" w:themeColor="accent1" w:themeShade="BF"/>
          <w:sz w:val="24"/>
          <w:szCs w:val="24"/>
          <w:lang w:eastAsia="es-MX"/>
        </w:rPr>
        <w:t>el sujeto obligado</w:t>
      </w:r>
      <w:r w:rsidRPr="008E0659">
        <w:rPr>
          <w:rFonts w:ascii="Arial" w:eastAsia="Times New Roman" w:hAnsi="Arial" w:cs="Arial"/>
          <w:b/>
          <w:color w:val="2E74B5" w:themeColor="accent1" w:themeShade="BF"/>
          <w:sz w:val="24"/>
          <w:szCs w:val="24"/>
          <w:lang w:eastAsia="es-MX"/>
        </w:rPr>
        <w:t xml:space="preserve"> </w:t>
      </w:r>
      <w:r w:rsidRPr="008E0659">
        <w:rPr>
          <w:rFonts w:ascii="Arial" w:eastAsia="Times New Roman" w:hAnsi="Arial" w:cs="Arial"/>
          <w:color w:val="2E74B5" w:themeColor="accent1" w:themeShade="BF"/>
          <w:sz w:val="24"/>
          <w:szCs w:val="24"/>
          <w:lang w:eastAsia="es-MX"/>
        </w:rPr>
        <w:t>notificó al solicitante, por el mismo medio electrónico, la respuesta a la solicitud de acceso a la información pública, misma que es como sigue</w:t>
      </w:r>
      <w:r w:rsidRPr="008E0659">
        <w:rPr>
          <w:rFonts w:ascii="Arial" w:eastAsia="Times New Roman" w:hAnsi="Arial" w:cs="Arial"/>
          <w:color w:val="2E74B5" w:themeColor="accent1" w:themeShade="BF"/>
          <w:sz w:val="24"/>
          <w:szCs w:val="24"/>
          <w:vertAlign w:val="superscript"/>
          <w:lang w:eastAsia="es-MX"/>
        </w:rPr>
        <w:footnoteReference w:id="2"/>
      </w:r>
      <w:r w:rsidRPr="008E0659">
        <w:rPr>
          <w:rFonts w:ascii="Arial" w:eastAsia="Times New Roman" w:hAnsi="Arial" w:cs="Arial"/>
          <w:color w:val="2E74B5" w:themeColor="accent1" w:themeShade="BF"/>
          <w:sz w:val="24"/>
          <w:szCs w:val="24"/>
          <w:lang w:eastAsia="es-MX"/>
        </w:rPr>
        <w:t>:</w:t>
      </w:r>
    </w:p>
    <w:p w:rsidR="00CC6DA3" w:rsidRPr="008E0659" w:rsidRDefault="00CC6DA3" w:rsidP="00A85499">
      <w:pPr>
        <w:spacing w:after="0"/>
        <w:ind w:firstLine="709"/>
        <w:jc w:val="both"/>
        <w:rPr>
          <w:rFonts w:ascii="Arial" w:eastAsia="Times New Roman" w:hAnsi="Arial" w:cs="Arial"/>
          <w:color w:val="2E74B5" w:themeColor="accent1" w:themeShade="BF"/>
          <w:sz w:val="24"/>
          <w:szCs w:val="24"/>
          <w:lang w:eastAsia="es-MX"/>
        </w:rPr>
      </w:pPr>
    </w:p>
    <w:p w:rsidR="00464CFF" w:rsidRPr="008E0659" w:rsidRDefault="00651886" w:rsidP="00A85499">
      <w:pPr>
        <w:spacing w:after="0"/>
        <w:ind w:firstLine="284"/>
        <w:jc w:val="both"/>
        <w:rPr>
          <w:rFonts w:ascii="Arial" w:eastAsia="Times New Roman" w:hAnsi="Arial" w:cs="Arial"/>
          <w:color w:val="2E74B5" w:themeColor="accent1" w:themeShade="BF"/>
          <w:sz w:val="24"/>
          <w:szCs w:val="24"/>
          <w:lang w:eastAsia="es-MX"/>
        </w:rPr>
      </w:pPr>
      <w:r>
        <w:rPr>
          <w:rFonts w:ascii="Arial" w:eastAsia="Times New Roman" w:hAnsi="Arial" w:cs="Arial"/>
          <w:noProof/>
          <w:color w:val="2E74B5" w:themeColor="accent1" w:themeShade="BF"/>
          <w:sz w:val="24"/>
          <w:szCs w:val="24"/>
          <w:lang w:eastAsia="es-MX"/>
        </w:rPr>
        <w:drawing>
          <wp:inline distT="0" distB="0" distL="0" distR="0">
            <wp:extent cx="4513644" cy="1819275"/>
            <wp:effectExtent l="0" t="0" r="127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16672" cy="1820495"/>
                    </a:xfrm>
                    <a:prstGeom prst="rect">
                      <a:avLst/>
                    </a:prstGeom>
                    <a:noFill/>
                    <a:ln>
                      <a:noFill/>
                    </a:ln>
                  </pic:spPr>
                </pic:pic>
              </a:graphicData>
            </a:graphic>
          </wp:inline>
        </w:drawing>
      </w:r>
    </w:p>
    <w:p w:rsidR="00651886" w:rsidRPr="00651886" w:rsidRDefault="000C0B35" w:rsidP="00651886">
      <w:pPr>
        <w:pStyle w:val="corte4fondo"/>
        <w:rPr>
          <w:rFonts w:cs="Arial"/>
          <w:i/>
          <w:color w:val="2E74B5" w:themeColor="accent1" w:themeShade="BF"/>
          <w:sz w:val="20"/>
        </w:rPr>
      </w:pPr>
      <w:r w:rsidRPr="005409D2">
        <w:rPr>
          <w:rFonts w:cs="Arial"/>
          <w:i/>
          <w:color w:val="2E74B5" w:themeColor="accent1" w:themeShade="BF"/>
          <w:sz w:val="20"/>
        </w:rPr>
        <w:t>“…</w:t>
      </w:r>
      <w:r w:rsidR="00651886" w:rsidRPr="00651886">
        <w:rPr>
          <w:rFonts w:cs="Arial"/>
          <w:i/>
          <w:color w:val="2E74B5" w:themeColor="accent1" w:themeShade="BF"/>
          <w:sz w:val="20"/>
        </w:rPr>
        <w:t xml:space="preserve">                          </w:t>
      </w:r>
      <w:r w:rsidR="00651886" w:rsidRPr="00651886">
        <w:rPr>
          <w:rFonts w:cs="Arial"/>
          <w:i/>
          <w:color w:val="2E74B5" w:themeColor="accent1" w:themeShade="BF"/>
          <w:sz w:val="20"/>
        </w:rPr>
        <w:tab/>
      </w:r>
    </w:p>
    <w:p w:rsidR="00651886" w:rsidRPr="00651886" w:rsidRDefault="00651886" w:rsidP="00651886">
      <w:pPr>
        <w:pStyle w:val="corte4fondo"/>
        <w:rPr>
          <w:rFonts w:cs="Arial"/>
          <w:i/>
          <w:color w:val="2E74B5" w:themeColor="accent1" w:themeShade="BF"/>
          <w:sz w:val="20"/>
        </w:rPr>
      </w:pPr>
      <w:r w:rsidRPr="00651886">
        <w:rPr>
          <w:rFonts w:cs="Arial"/>
          <w:i/>
          <w:color w:val="2E74B5" w:themeColor="accent1" w:themeShade="BF"/>
          <w:sz w:val="20"/>
        </w:rPr>
        <w:t xml:space="preserve">                                     UT/1973/09/2019</w:t>
      </w:r>
    </w:p>
    <w:p w:rsidR="00651886" w:rsidRPr="00651886" w:rsidRDefault="00651886" w:rsidP="00651886">
      <w:pPr>
        <w:pStyle w:val="corte4fondo"/>
        <w:rPr>
          <w:rFonts w:cs="Arial"/>
          <w:i/>
          <w:color w:val="2E74B5" w:themeColor="accent1" w:themeShade="BF"/>
          <w:sz w:val="20"/>
        </w:rPr>
      </w:pPr>
      <w:r w:rsidRPr="00651886">
        <w:rPr>
          <w:rFonts w:cs="Arial"/>
          <w:i/>
          <w:color w:val="2E74B5" w:themeColor="accent1" w:themeShade="BF"/>
          <w:sz w:val="20"/>
        </w:rPr>
        <w:tab/>
      </w:r>
    </w:p>
    <w:p w:rsidR="00651886" w:rsidRPr="00651886" w:rsidRDefault="00651886" w:rsidP="00651886">
      <w:pPr>
        <w:pStyle w:val="corte4fondo"/>
        <w:rPr>
          <w:rFonts w:cs="Arial"/>
          <w:i/>
          <w:color w:val="2E74B5" w:themeColor="accent1" w:themeShade="BF"/>
          <w:sz w:val="20"/>
        </w:rPr>
      </w:pPr>
      <w:r w:rsidRPr="00651886">
        <w:rPr>
          <w:rFonts w:cs="Arial"/>
          <w:i/>
          <w:color w:val="2E74B5" w:themeColor="accent1" w:themeShade="BF"/>
          <w:sz w:val="20"/>
        </w:rPr>
        <w:t>C.</w:t>
      </w:r>
      <w:r>
        <w:rPr>
          <w:rFonts w:cs="Arial"/>
          <w:i/>
          <w:color w:val="2E74B5" w:themeColor="accent1" w:themeShade="BF"/>
          <w:sz w:val="20"/>
        </w:rPr>
        <w:t xml:space="preserve"> XXXXXXXXXXXX</w:t>
      </w:r>
    </w:p>
    <w:p w:rsidR="00651886" w:rsidRPr="00651886" w:rsidRDefault="00651886" w:rsidP="00651886">
      <w:pPr>
        <w:pStyle w:val="corte4fondo"/>
        <w:rPr>
          <w:rFonts w:cs="Arial"/>
          <w:i/>
          <w:color w:val="2E74B5" w:themeColor="accent1" w:themeShade="BF"/>
          <w:sz w:val="20"/>
        </w:rPr>
      </w:pPr>
      <w:r w:rsidRPr="00651886">
        <w:rPr>
          <w:rFonts w:cs="Arial"/>
          <w:i/>
          <w:color w:val="2E74B5" w:themeColor="accent1" w:themeShade="BF"/>
          <w:sz w:val="20"/>
        </w:rPr>
        <w:t>FOLIO  01329119</w:t>
      </w:r>
    </w:p>
    <w:p w:rsidR="00651886" w:rsidRPr="00651886" w:rsidRDefault="00651886" w:rsidP="00651886">
      <w:pPr>
        <w:pStyle w:val="corte4fondo"/>
        <w:rPr>
          <w:rFonts w:cs="Arial"/>
          <w:i/>
          <w:color w:val="2E74B5" w:themeColor="accent1" w:themeShade="BF"/>
          <w:sz w:val="20"/>
        </w:rPr>
      </w:pPr>
      <w:r w:rsidRPr="00651886">
        <w:rPr>
          <w:rFonts w:cs="Arial"/>
          <w:i/>
          <w:color w:val="2E74B5" w:themeColor="accent1" w:themeShade="BF"/>
          <w:sz w:val="20"/>
        </w:rPr>
        <w:t>P R E S E N T E.-</w:t>
      </w:r>
    </w:p>
    <w:p w:rsidR="00651886" w:rsidRPr="00651886" w:rsidRDefault="00651886" w:rsidP="00651886">
      <w:pPr>
        <w:pStyle w:val="corte4fondo"/>
        <w:rPr>
          <w:rFonts w:cs="Arial"/>
          <w:i/>
          <w:color w:val="2E74B5" w:themeColor="accent1" w:themeShade="BF"/>
          <w:sz w:val="20"/>
        </w:rPr>
      </w:pPr>
    </w:p>
    <w:p w:rsidR="00651886" w:rsidRPr="00651886" w:rsidRDefault="00651886" w:rsidP="00651886">
      <w:pPr>
        <w:pStyle w:val="corte4fondo"/>
        <w:rPr>
          <w:rFonts w:cs="Arial"/>
          <w:i/>
          <w:color w:val="2E74B5" w:themeColor="accent1" w:themeShade="BF"/>
          <w:sz w:val="20"/>
        </w:rPr>
      </w:pPr>
      <w:r w:rsidRPr="00651886">
        <w:rPr>
          <w:rFonts w:cs="Arial"/>
          <w:i/>
          <w:color w:val="2E74B5" w:themeColor="accent1" w:themeShade="BF"/>
          <w:sz w:val="20"/>
        </w:rPr>
        <w:t xml:space="preserve">DENTRO DE LOS AUTOS FORMADOS CON MOTIVO DE SU ESCRITO RECIBIDO EL DIA </w:t>
      </w:r>
      <w:proofErr w:type="gramStart"/>
      <w:r w:rsidRPr="00651886">
        <w:rPr>
          <w:rFonts w:cs="Arial"/>
          <w:i/>
          <w:color w:val="2E74B5" w:themeColor="accent1" w:themeShade="BF"/>
          <w:sz w:val="20"/>
        </w:rPr>
        <w:t>17  DE</w:t>
      </w:r>
      <w:proofErr w:type="gramEnd"/>
      <w:r w:rsidRPr="00651886">
        <w:rPr>
          <w:rFonts w:cs="Arial"/>
          <w:i/>
          <w:color w:val="2E74B5" w:themeColor="accent1" w:themeShade="BF"/>
          <w:sz w:val="20"/>
        </w:rPr>
        <w:t xml:space="preserve"> SEPTIEMBRE DE 2019, EN ESTA OFICINA DE LA UNIDAD DE TRANSPARENCIA, POR MEDIO DEL SISTEMA INFOMEX CON NO. DE FOLIO 01329119 A LA CUAL SE LE ASIGNO EL No. DE EXPEDIENTE UT/1973/09/2019, EN EL CUAL S OLICITA.</w:t>
      </w:r>
    </w:p>
    <w:p w:rsidR="00651886" w:rsidRPr="00651886" w:rsidRDefault="00651886" w:rsidP="00651886">
      <w:pPr>
        <w:pStyle w:val="corte4fondo"/>
        <w:rPr>
          <w:rFonts w:cs="Arial"/>
          <w:i/>
          <w:color w:val="2E74B5" w:themeColor="accent1" w:themeShade="BF"/>
          <w:sz w:val="20"/>
        </w:rPr>
      </w:pPr>
    </w:p>
    <w:p w:rsidR="00651886" w:rsidRPr="00651886" w:rsidRDefault="00651886" w:rsidP="00651886">
      <w:pPr>
        <w:pStyle w:val="corte4fondo"/>
        <w:rPr>
          <w:rFonts w:cs="Arial"/>
          <w:i/>
          <w:color w:val="2E74B5" w:themeColor="accent1" w:themeShade="BF"/>
          <w:sz w:val="20"/>
        </w:rPr>
      </w:pPr>
      <w:r w:rsidRPr="00651886">
        <w:rPr>
          <w:rFonts w:cs="Arial"/>
          <w:i/>
          <w:color w:val="2E74B5" w:themeColor="accent1" w:themeShade="BF"/>
          <w:sz w:val="20"/>
        </w:rPr>
        <w:t>QUISIERA SABER EN ESTE 2019, CUANTO GASTAN PARA EQUIPO DE PAPELERIA, ASI COMO LAS FACTURAS DE TODA LA</w:t>
      </w:r>
    </w:p>
    <w:p w:rsidR="00651886" w:rsidRPr="00651886" w:rsidRDefault="00651886" w:rsidP="00651886">
      <w:pPr>
        <w:pStyle w:val="corte4fondo"/>
        <w:rPr>
          <w:rFonts w:cs="Arial"/>
          <w:i/>
          <w:color w:val="2E74B5" w:themeColor="accent1" w:themeShade="BF"/>
          <w:sz w:val="20"/>
        </w:rPr>
      </w:pPr>
      <w:r w:rsidRPr="00651886">
        <w:rPr>
          <w:rFonts w:cs="Arial"/>
          <w:i/>
          <w:color w:val="2E74B5" w:themeColor="accent1" w:themeShade="BF"/>
          <w:sz w:val="20"/>
        </w:rPr>
        <w:t xml:space="preserve">PAPELERIA QUE SE ADQUIERE, EN EL AREA DE EVENTOS ESPECIALES    </w:t>
      </w:r>
    </w:p>
    <w:p w:rsidR="00651886" w:rsidRPr="00651886" w:rsidRDefault="00651886" w:rsidP="00651886">
      <w:pPr>
        <w:pStyle w:val="corte4fondo"/>
        <w:rPr>
          <w:rFonts w:cs="Arial"/>
          <w:i/>
          <w:color w:val="2E74B5" w:themeColor="accent1" w:themeShade="BF"/>
          <w:sz w:val="20"/>
        </w:rPr>
      </w:pPr>
    </w:p>
    <w:p w:rsidR="00651886" w:rsidRPr="00651886" w:rsidRDefault="00651886" w:rsidP="00651886">
      <w:pPr>
        <w:pStyle w:val="corte4fondo"/>
        <w:rPr>
          <w:rFonts w:cs="Arial"/>
          <w:i/>
          <w:color w:val="2E74B5" w:themeColor="accent1" w:themeShade="BF"/>
          <w:sz w:val="20"/>
        </w:rPr>
      </w:pPr>
      <w:r w:rsidRPr="00651886">
        <w:rPr>
          <w:rFonts w:cs="Arial"/>
          <w:i/>
          <w:color w:val="2E74B5" w:themeColor="accent1" w:themeShade="BF"/>
          <w:sz w:val="20"/>
        </w:rPr>
        <w:t xml:space="preserve">POR LO ANTERIORMENTE EXPUESTO SE TIENE POR ENVIADO EL OFICIO DE </w:t>
      </w:r>
      <w:proofErr w:type="gramStart"/>
      <w:r w:rsidRPr="00651886">
        <w:rPr>
          <w:rFonts w:cs="Arial"/>
          <w:i/>
          <w:color w:val="2E74B5" w:themeColor="accent1" w:themeShade="BF"/>
          <w:sz w:val="20"/>
        </w:rPr>
        <w:t>NUMERO  MSGS</w:t>
      </w:r>
      <w:proofErr w:type="gramEnd"/>
      <w:r w:rsidRPr="00651886">
        <w:rPr>
          <w:rFonts w:cs="Arial"/>
          <w:i/>
          <w:color w:val="2E74B5" w:themeColor="accent1" w:themeShade="BF"/>
          <w:sz w:val="20"/>
        </w:rPr>
        <w:t>/UT/2124/09/2019 PARA OFICIALIA MAYOR DE ESTE MUNICIPIO YA QUE CON FUNDAMENTO EN EL ARTICULO 153 DE LA LEY DE TRANSPARENCIA VIGENTE EN EL ESTADO DE SAN LUIS POTOSI, SON LAS AREAS LAS RESPONSABLES DE PROPORCIONAR LA INFORMACION QUE COMPETE DE ACUERDO A SUS FACULTADES COMPETENCIAS Y FUNCIONES.</w:t>
      </w:r>
    </w:p>
    <w:p w:rsidR="00651886" w:rsidRPr="00651886" w:rsidRDefault="00651886" w:rsidP="00651886">
      <w:pPr>
        <w:pStyle w:val="corte4fondo"/>
        <w:rPr>
          <w:rFonts w:cs="Arial"/>
          <w:i/>
          <w:color w:val="2E74B5" w:themeColor="accent1" w:themeShade="BF"/>
          <w:sz w:val="20"/>
        </w:rPr>
      </w:pPr>
    </w:p>
    <w:p w:rsidR="00651886" w:rsidRPr="00651886" w:rsidRDefault="00651886" w:rsidP="00651886">
      <w:pPr>
        <w:pStyle w:val="corte4fondo"/>
        <w:rPr>
          <w:rFonts w:cs="Arial"/>
          <w:i/>
          <w:color w:val="2E74B5" w:themeColor="accent1" w:themeShade="BF"/>
          <w:sz w:val="20"/>
        </w:rPr>
      </w:pPr>
      <w:r w:rsidRPr="00651886">
        <w:rPr>
          <w:rFonts w:cs="Arial"/>
          <w:i/>
          <w:color w:val="2E74B5" w:themeColor="accent1" w:themeShade="BF"/>
          <w:sz w:val="20"/>
        </w:rPr>
        <w:t>DERIVADO DE LO ANTERIOR SE TIENE POR RECIBIDO EL OFICIO CON NO. MSGS/OM/482/2019 POR PARTE DE OFICIALIA MAYOR DE ESTE AYUNTAMIENTO, EN EL CUAL SE INFORMA LO SIGUIENTE:</w:t>
      </w:r>
    </w:p>
    <w:p w:rsidR="00651886" w:rsidRPr="00651886" w:rsidRDefault="00651886" w:rsidP="00651886">
      <w:pPr>
        <w:pStyle w:val="corte4fondo"/>
        <w:rPr>
          <w:rFonts w:cs="Arial"/>
          <w:i/>
          <w:color w:val="2E74B5" w:themeColor="accent1" w:themeShade="BF"/>
          <w:sz w:val="20"/>
        </w:rPr>
      </w:pPr>
    </w:p>
    <w:p w:rsidR="00651886" w:rsidRPr="00651886" w:rsidRDefault="00651886" w:rsidP="00651886">
      <w:pPr>
        <w:pStyle w:val="corte4fondo"/>
        <w:rPr>
          <w:rFonts w:cs="Arial"/>
          <w:i/>
          <w:color w:val="2E74B5" w:themeColor="accent1" w:themeShade="BF"/>
          <w:sz w:val="20"/>
        </w:rPr>
      </w:pPr>
      <w:r w:rsidRPr="00651886">
        <w:rPr>
          <w:rFonts w:cs="Arial"/>
          <w:i/>
          <w:color w:val="2E74B5" w:themeColor="accent1" w:themeShade="BF"/>
          <w:sz w:val="20"/>
        </w:rPr>
        <w:t>Por medio del presente, me permito dar contestación a la solicitud de información presentada en esta Unidad de Transparencia de fecha 17 de septiembre de 2019, y remitida a esta oficina el día 18 de septiembre del presente año, por el C.</w:t>
      </w:r>
      <w:r w:rsidR="008065F1">
        <w:rPr>
          <w:rFonts w:cs="Arial"/>
          <w:i/>
          <w:color w:val="2E74B5" w:themeColor="accent1" w:themeShade="BF"/>
          <w:sz w:val="20"/>
        </w:rPr>
        <w:t xml:space="preserve"> XXXXXXXXXXXX</w:t>
      </w:r>
      <w:r w:rsidRPr="00651886">
        <w:rPr>
          <w:rFonts w:cs="Arial"/>
          <w:i/>
          <w:color w:val="2E74B5" w:themeColor="accent1" w:themeShade="BF"/>
          <w:sz w:val="20"/>
        </w:rPr>
        <w:t>, habiéndose registrado en el expediente UT/1973/09/2019, mediante la cual solicita:</w:t>
      </w:r>
    </w:p>
    <w:p w:rsidR="00651886" w:rsidRPr="00651886" w:rsidRDefault="00651886" w:rsidP="00651886">
      <w:pPr>
        <w:pStyle w:val="corte4fondo"/>
        <w:rPr>
          <w:rFonts w:cs="Arial"/>
          <w:i/>
          <w:color w:val="2E74B5" w:themeColor="accent1" w:themeShade="BF"/>
          <w:sz w:val="20"/>
        </w:rPr>
      </w:pPr>
    </w:p>
    <w:p w:rsidR="00651886" w:rsidRPr="00651886" w:rsidRDefault="00651886" w:rsidP="00651886">
      <w:pPr>
        <w:pStyle w:val="corte4fondo"/>
        <w:rPr>
          <w:rFonts w:cs="Arial"/>
          <w:i/>
          <w:color w:val="2E74B5" w:themeColor="accent1" w:themeShade="BF"/>
          <w:sz w:val="20"/>
        </w:rPr>
      </w:pPr>
      <w:r w:rsidRPr="00651886">
        <w:rPr>
          <w:rFonts w:cs="Arial"/>
          <w:i/>
          <w:color w:val="2E74B5" w:themeColor="accent1" w:themeShade="BF"/>
          <w:sz w:val="20"/>
        </w:rPr>
        <w:t>“QUISIERA SABER EN ESTE 2019, CUANTO GASTAN PARA EQUIPO DE PAPELERIA, ASI COMO LAS FACTURAS DE TODA LA PAPELERIA QUE SE ADQUIERE, EN EL AREA DE EVENTOS ESPECIALES.”</w:t>
      </w:r>
    </w:p>
    <w:p w:rsidR="00651886" w:rsidRPr="00651886" w:rsidRDefault="00651886" w:rsidP="00651886">
      <w:pPr>
        <w:pStyle w:val="corte4fondo"/>
        <w:rPr>
          <w:rFonts w:cs="Arial"/>
          <w:i/>
          <w:color w:val="2E74B5" w:themeColor="accent1" w:themeShade="BF"/>
          <w:sz w:val="20"/>
        </w:rPr>
      </w:pPr>
    </w:p>
    <w:p w:rsidR="00651886" w:rsidRPr="00651886" w:rsidRDefault="00651886" w:rsidP="00651886">
      <w:pPr>
        <w:pStyle w:val="corte4fondo"/>
        <w:rPr>
          <w:rFonts w:cs="Arial"/>
          <w:i/>
          <w:color w:val="2E74B5" w:themeColor="accent1" w:themeShade="BF"/>
          <w:sz w:val="20"/>
        </w:rPr>
      </w:pPr>
      <w:r w:rsidRPr="00651886">
        <w:rPr>
          <w:rFonts w:cs="Arial"/>
          <w:i/>
          <w:color w:val="2E74B5" w:themeColor="accent1" w:themeShade="BF"/>
          <w:sz w:val="20"/>
        </w:rPr>
        <w:t>Al efecto se contesta lo siguiente:</w:t>
      </w:r>
    </w:p>
    <w:p w:rsidR="00651886" w:rsidRPr="00651886" w:rsidRDefault="00651886" w:rsidP="00651886">
      <w:pPr>
        <w:pStyle w:val="corte4fondo"/>
        <w:rPr>
          <w:rFonts w:cs="Arial"/>
          <w:i/>
          <w:color w:val="2E74B5" w:themeColor="accent1" w:themeShade="BF"/>
          <w:sz w:val="20"/>
        </w:rPr>
      </w:pPr>
      <w:r w:rsidRPr="00651886">
        <w:rPr>
          <w:rFonts w:cs="Arial"/>
          <w:i/>
          <w:color w:val="2E74B5" w:themeColor="accent1" w:themeShade="BF"/>
          <w:sz w:val="20"/>
        </w:rPr>
        <w:t>En respuesta hágasele saber que el Ayuntamiento no realiza las adquisiciones de papelería por área o por departamento, por lo que no es posible otorgarle la información en la forma que lo solicita.</w:t>
      </w:r>
    </w:p>
    <w:p w:rsidR="00651886" w:rsidRPr="00651886" w:rsidRDefault="00651886" w:rsidP="00651886">
      <w:pPr>
        <w:pStyle w:val="corte4fondo"/>
        <w:rPr>
          <w:rFonts w:cs="Arial"/>
          <w:i/>
          <w:color w:val="2E74B5" w:themeColor="accent1" w:themeShade="BF"/>
          <w:sz w:val="20"/>
        </w:rPr>
      </w:pPr>
    </w:p>
    <w:p w:rsidR="00651886" w:rsidRPr="00651886" w:rsidRDefault="00651886" w:rsidP="00651886">
      <w:pPr>
        <w:pStyle w:val="corte4fondo"/>
        <w:rPr>
          <w:rFonts w:cs="Arial"/>
          <w:i/>
          <w:color w:val="2E74B5" w:themeColor="accent1" w:themeShade="BF"/>
          <w:sz w:val="20"/>
        </w:rPr>
      </w:pPr>
      <w:r w:rsidRPr="00651886">
        <w:rPr>
          <w:rFonts w:cs="Arial"/>
          <w:i/>
          <w:color w:val="2E74B5" w:themeColor="accent1" w:themeShade="BF"/>
          <w:sz w:val="20"/>
        </w:rPr>
        <w:t>Razón la anterior, por la que le solicito a esta Unidad de Transparencia, haga saber al solicitante que, la Cuenta Pública del primer y segundo trimestre, puede consultarlo en las siguientes ligas: http://www.municipiosoledad.gob.mx/transparencia/49 y http://www.municipiosoledad.gob.mx/transparencia/71</w:t>
      </w:r>
    </w:p>
    <w:p w:rsidR="00651886" w:rsidRPr="00651886" w:rsidRDefault="00651886" w:rsidP="00651886">
      <w:pPr>
        <w:pStyle w:val="corte4fondo"/>
        <w:rPr>
          <w:rFonts w:cs="Arial"/>
          <w:i/>
          <w:color w:val="2E74B5" w:themeColor="accent1" w:themeShade="BF"/>
          <w:sz w:val="20"/>
        </w:rPr>
      </w:pPr>
    </w:p>
    <w:p w:rsidR="00651886" w:rsidRPr="00651886" w:rsidRDefault="00651886" w:rsidP="00651886">
      <w:pPr>
        <w:pStyle w:val="corte4fondo"/>
        <w:rPr>
          <w:rFonts w:cs="Arial"/>
          <w:i/>
          <w:color w:val="2E74B5" w:themeColor="accent1" w:themeShade="BF"/>
          <w:sz w:val="20"/>
        </w:rPr>
      </w:pPr>
      <w:r w:rsidRPr="00651886">
        <w:rPr>
          <w:rFonts w:cs="Arial"/>
          <w:i/>
          <w:color w:val="2E74B5" w:themeColor="accent1" w:themeShade="BF"/>
          <w:sz w:val="20"/>
        </w:rPr>
        <w:t>En el Reporte Estado Analítico del Ejercicio Presupuesto de Egresos, en la sección séptima de la Cuenta Pública; Nombrado con el concepto: “Materiales de administración, emisión de documentos, artículos de oficina “.</w:t>
      </w:r>
    </w:p>
    <w:p w:rsidR="00651886" w:rsidRPr="00651886" w:rsidRDefault="00651886" w:rsidP="00651886">
      <w:pPr>
        <w:pStyle w:val="corte4fondo"/>
        <w:rPr>
          <w:rFonts w:cs="Arial"/>
          <w:i/>
          <w:color w:val="2E74B5" w:themeColor="accent1" w:themeShade="BF"/>
          <w:sz w:val="20"/>
        </w:rPr>
      </w:pPr>
    </w:p>
    <w:p w:rsidR="00651886" w:rsidRPr="00651886" w:rsidRDefault="00651886" w:rsidP="00651886">
      <w:pPr>
        <w:pStyle w:val="corte4fondo"/>
        <w:rPr>
          <w:rFonts w:cs="Arial"/>
          <w:i/>
          <w:color w:val="2E74B5" w:themeColor="accent1" w:themeShade="BF"/>
          <w:sz w:val="20"/>
        </w:rPr>
      </w:pPr>
      <w:r w:rsidRPr="00651886">
        <w:rPr>
          <w:rFonts w:cs="Arial"/>
          <w:i/>
          <w:color w:val="2E74B5" w:themeColor="accent1" w:themeShade="BF"/>
          <w:sz w:val="20"/>
        </w:rPr>
        <w:t xml:space="preserve">Lo anterior con fundamento en lo establecido por el numeral 59 de la Ley de Transparencia y Acceso a la Información Pública del Estado de San Luis Potosí, que textualmente dice: </w:t>
      </w:r>
    </w:p>
    <w:p w:rsidR="00651886" w:rsidRPr="00651886" w:rsidRDefault="00651886" w:rsidP="00651886">
      <w:pPr>
        <w:pStyle w:val="corte4fondo"/>
        <w:rPr>
          <w:rFonts w:cs="Arial"/>
          <w:i/>
          <w:color w:val="2E74B5" w:themeColor="accent1" w:themeShade="BF"/>
          <w:sz w:val="20"/>
        </w:rPr>
      </w:pPr>
    </w:p>
    <w:p w:rsidR="00651886" w:rsidRPr="00651886" w:rsidRDefault="00651886" w:rsidP="00651886">
      <w:pPr>
        <w:pStyle w:val="corte4fondo"/>
        <w:rPr>
          <w:rFonts w:cs="Arial"/>
          <w:i/>
          <w:color w:val="2E74B5" w:themeColor="accent1" w:themeShade="BF"/>
          <w:sz w:val="20"/>
        </w:rPr>
      </w:pPr>
      <w:r w:rsidRPr="00651886">
        <w:rPr>
          <w:rFonts w:cs="Arial"/>
          <w:i/>
          <w:color w:val="2E74B5" w:themeColor="accent1" w:themeShade="BF"/>
          <w:sz w:val="20"/>
        </w:rPr>
        <w:t>“Los sujetos obligados deben proporcionar la información solicitada en la modalidad en que se encuentre. Cuando la información requerida se encuentre en dos o más tipos de formatos, el solicitante elegirá entre los formatos, para la entrega correspondiente.”</w:t>
      </w:r>
    </w:p>
    <w:p w:rsidR="00651886" w:rsidRPr="00651886" w:rsidRDefault="00651886" w:rsidP="00651886">
      <w:pPr>
        <w:pStyle w:val="corte4fondo"/>
        <w:rPr>
          <w:rFonts w:cs="Arial"/>
          <w:i/>
          <w:color w:val="2E74B5" w:themeColor="accent1" w:themeShade="BF"/>
          <w:sz w:val="20"/>
        </w:rPr>
      </w:pPr>
    </w:p>
    <w:p w:rsidR="00651886" w:rsidRPr="00651886" w:rsidRDefault="00651886" w:rsidP="00651886">
      <w:pPr>
        <w:pStyle w:val="corte4fondo"/>
        <w:rPr>
          <w:rFonts w:cs="Arial"/>
          <w:i/>
          <w:color w:val="2E74B5" w:themeColor="accent1" w:themeShade="BF"/>
          <w:sz w:val="20"/>
        </w:rPr>
      </w:pPr>
      <w:r w:rsidRPr="00651886">
        <w:rPr>
          <w:rFonts w:cs="Arial"/>
          <w:i/>
          <w:color w:val="2E74B5" w:themeColor="accent1" w:themeShade="BF"/>
          <w:sz w:val="20"/>
        </w:rPr>
        <w:t xml:space="preserve">Así como lo establecido por el artículo 61 párrafo segundo de la misma ley, la cual establece: </w:t>
      </w:r>
    </w:p>
    <w:p w:rsidR="00651886" w:rsidRPr="00651886" w:rsidRDefault="00651886" w:rsidP="00651886">
      <w:pPr>
        <w:pStyle w:val="corte4fondo"/>
        <w:rPr>
          <w:rFonts w:cs="Arial"/>
          <w:i/>
          <w:color w:val="2E74B5" w:themeColor="accent1" w:themeShade="BF"/>
          <w:sz w:val="20"/>
        </w:rPr>
      </w:pPr>
    </w:p>
    <w:p w:rsidR="00651886" w:rsidRPr="00651886" w:rsidRDefault="00651886" w:rsidP="00651886">
      <w:pPr>
        <w:pStyle w:val="corte4fondo"/>
        <w:rPr>
          <w:rFonts w:cs="Arial"/>
          <w:i/>
          <w:color w:val="2E74B5" w:themeColor="accent1" w:themeShade="BF"/>
          <w:sz w:val="20"/>
        </w:rPr>
      </w:pPr>
      <w:r w:rsidRPr="00651886">
        <w:rPr>
          <w:rFonts w:cs="Arial"/>
          <w:i/>
          <w:color w:val="2E74B5" w:themeColor="accent1" w:themeShade="BF"/>
          <w:sz w:val="20"/>
        </w:rPr>
        <w:t>“La obligación de los sujetos obligados de proporcionar información no comprende el procesamiento de la misma, ni el presentarla conforme al interés del solicitante.”</w:t>
      </w:r>
    </w:p>
    <w:p w:rsidR="00651886" w:rsidRPr="00651886" w:rsidRDefault="00651886" w:rsidP="00651886">
      <w:pPr>
        <w:pStyle w:val="corte4fondo"/>
        <w:rPr>
          <w:rFonts w:cs="Arial"/>
          <w:i/>
          <w:color w:val="2E74B5" w:themeColor="accent1" w:themeShade="BF"/>
          <w:sz w:val="20"/>
        </w:rPr>
      </w:pPr>
      <w:r w:rsidRPr="00651886">
        <w:rPr>
          <w:rFonts w:cs="Arial"/>
          <w:i/>
          <w:color w:val="2E74B5" w:themeColor="accent1" w:themeShade="BF"/>
          <w:sz w:val="20"/>
        </w:rPr>
        <w:t xml:space="preserve">          </w:t>
      </w:r>
    </w:p>
    <w:p w:rsidR="00651886" w:rsidRPr="00651886" w:rsidRDefault="00651886" w:rsidP="00651886">
      <w:pPr>
        <w:pStyle w:val="corte4fondo"/>
        <w:rPr>
          <w:rFonts w:cs="Arial"/>
          <w:i/>
          <w:color w:val="2E74B5" w:themeColor="accent1" w:themeShade="BF"/>
          <w:sz w:val="20"/>
        </w:rPr>
      </w:pPr>
      <w:r w:rsidRPr="00651886">
        <w:rPr>
          <w:rFonts w:cs="Arial"/>
          <w:i/>
          <w:color w:val="2E74B5" w:themeColor="accent1" w:themeShade="BF"/>
          <w:sz w:val="20"/>
        </w:rPr>
        <w:t xml:space="preserve">                 Como conclusión le hago saber que se atendió a su solicitud de acceso a la información en razón que de conformidad con lo dispuesto en el artículo 3º fracciones XII, XIII y XIX, 147 y 154 de la Ley de Transparencia y Acceso a la Información Pública del Estado de San Luis Potosí.</w:t>
      </w:r>
    </w:p>
    <w:p w:rsidR="00651886" w:rsidRPr="00651886" w:rsidRDefault="00651886" w:rsidP="00651886">
      <w:pPr>
        <w:pStyle w:val="corte4fondo"/>
        <w:rPr>
          <w:rFonts w:cs="Arial"/>
          <w:i/>
          <w:color w:val="2E74B5" w:themeColor="accent1" w:themeShade="BF"/>
          <w:sz w:val="20"/>
        </w:rPr>
      </w:pPr>
    </w:p>
    <w:p w:rsidR="00651886" w:rsidRPr="00651886" w:rsidRDefault="00651886" w:rsidP="00651886">
      <w:pPr>
        <w:pStyle w:val="corte4fondo"/>
        <w:rPr>
          <w:rFonts w:cs="Arial"/>
          <w:i/>
          <w:color w:val="2E74B5" w:themeColor="accent1" w:themeShade="BF"/>
          <w:sz w:val="20"/>
        </w:rPr>
      </w:pPr>
      <w:r w:rsidRPr="00651886">
        <w:rPr>
          <w:rFonts w:cs="Arial"/>
          <w:i/>
          <w:color w:val="2E74B5" w:themeColor="accent1" w:themeShade="BF"/>
          <w:sz w:val="20"/>
        </w:rPr>
        <w:t>Sin otro particular de momento, quedando a sus órdenes para cualquier duda y/o aclaración.</w:t>
      </w:r>
    </w:p>
    <w:p w:rsidR="00651886" w:rsidRPr="00651886" w:rsidRDefault="00651886" w:rsidP="00651886">
      <w:pPr>
        <w:pStyle w:val="corte4fondo"/>
        <w:rPr>
          <w:rFonts w:cs="Arial"/>
          <w:i/>
          <w:color w:val="2E74B5" w:themeColor="accent1" w:themeShade="BF"/>
          <w:sz w:val="20"/>
        </w:rPr>
      </w:pPr>
    </w:p>
    <w:p w:rsidR="00651886" w:rsidRPr="00651886" w:rsidRDefault="00651886" w:rsidP="00651886">
      <w:pPr>
        <w:pStyle w:val="corte4fondo"/>
        <w:rPr>
          <w:rFonts w:cs="Arial"/>
          <w:i/>
          <w:color w:val="2E74B5" w:themeColor="accent1" w:themeShade="BF"/>
          <w:sz w:val="20"/>
        </w:rPr>
      </w:pPr>
    </w:p>
    <w:p w:rsidR="00651886" w:rsidRPr="00651886" w:rsidRDefault="00651886" w:rsidP="00651886">
      <w:pPr>
        <w:pStyle w:val="corte4fondo"/>
        <w:rPr>
          <w:rFonts w:cs="Arial"/>
          <w:i/>
          <w:color w:val="2E74B5" w:themeColor="accent1" w:themeShade="BF"/>
          <w:sz w:val="20"/>
        </w:rPr>
      </w:pPr>
      <w:r w:rsidRPr="00651886">
        <w:rPr>
          <w:rFonts w:cs="Arial"/>
          <w:i/>
          <w:color w:val="2E74B5" w:themeColor="accent1" w:themeShade="BF"/>
          <w:sz w:val="20"/>
        </w:rPr>
        <w:t xml:space="preserve">POR LO ANTERIORMENTE EXPUESTO ESTA UNIDAD DE TRANSPARENCIA TIENE A BIEN ACORDAR. – NOTIFIQUESE AL C. </w:t>
      </w:r>
      <w:r>
        <w:rPr>
          <w:rFonts w:cs="Arial"/>
          <w:i/>
          <w:color w:val="2E74B5" w:themeColor="accent1" w:themeShade="BF"/>
          <w:sz w:val="20"/>
        </w:rPr>
        <w:t xml:space="preserve">XXXXXXXXX </w:t>
      </w:r>
      <w:r w:rsidRPr="00651886">
        <w:rPr>
          <w:rFonts w:cs="Arial"/>
          <w:i/>
          <w:color w:val="2E74B5" w:themeColor="accent1" w:themeShade="BF"/>
          <w:sz w:val="20"/>
        </w:rPr>
        <w:t>EL CONTENIDO DEL OFICIO AQUÍ CITADO, MISMO QUE SE PONE A SU DISPOSICIÓN PARA SU CONSULTA FISICA GRATUITA EN ESTAS OFICINAS QUE OCUPA LA UNIDAD DE TRANSPARENCIA UBICADA EN NEGRETE 106-A PLANTA ALTA CABECERA MUNICIPAL DE SOLEDAD DE GRACIANO SANCHEZ, S.L.P. EN UN HORARIO DE L-V de 8:00 a 15:00 PM</w:t>
      </w:r>
    </w:p>
    <w:p w:rsidR="00651886" w:rsidRPr="00651886" w:rsidRDefault="00651886" w:rsidP="00651886">
      <w:pPr>
        <w:pStyle w:val="corte4fondo"/>
        <w:rPr>
          <w:rFonts w:cs="Arial"/>
          <w:i/>
          <w:color w:val="2E74B5" w:themeColor="accent1" w:themeShade="BF"/>
          <w:sz w:val="20"/>
        </w:rPr>
      </w:pPr>
    </w:p>
    <w:p w:rsidR="00651886" w:rsidRPr="00651886" w:rsidRDefault="00651886" w:rsidP="00651886">
      <w:pPr>
        <w:pStyle w:val="corte4fondo"/>
        <w:rPr>
          <w:rFonts w:cs="Arial"/>
          <w:i/>
          <w:color w:val="2E74B5" w:themeColor="accent1" w:themeShade="BF"/>
          <w:sz w:val="20"/>
        </w:rPr>
      </w:pPr>
      <w:r w:rsidRPr="00651886">
        <w:rPr>
          <w:rFonts w:cs="Arial"/>
          <w:i/>
          <w:color w:val="2E74B5" w:themeColor="accent1" w:themeShade="BF"/>
          <w:sz w:val="20"/>
        </w:rPr>
        <w:t>ASI LO ACORDO ESTA UNIDAD DE TRANSPARENCIA, DEL AYUNTAMIENTO DE SOLEDAD DE GRACIANO SANCHEZ</w:t>
      </w:r>
    </w:p>
    <w:p w:rsidR="00651886" w:rsidRPr="00651886" w:rsidRDefault="00651886" w:rsidP="00651886">
      <w:pPr>
        <w:pStyle w:val="corte4fondo"/>
        <w:rPr>
          <w:rFonts w:cs="Arial"/>
          <w:i/>
          <w:color w:val="2E74B5" w:themeColor="accent1" w:themeShade="BF"/>
          <w:sz w:val="20"/>
        </w:rPr>
      </w:pPr>
    </w:p>
    <w:p w:rsidR="00651886" w:rsidRPr="00651886" w:rsidRDefault="00651886" w:rsidP="00651886">
      <w:pPr>
        <w:pStyle w:val="corte4fondo"/>
        <w:rPr>
          <w:rFonts w:cs="Arial"/>
          <w:i/>
          <w:color w:val="2E74B5" w:themeColor="accent1" w:themeShade="BF"/>
          <w:sz w:val="20"/>
        </w:rPr>
      </w:pPr>
    </w:p>
    <w:p w:rsidR="00651886" w:rsidRPr="00651886" w:rsidRDefault="00651886" w:rsidP="00651886">
      <w:pPr>
        <w:pStyle w:val="corte4fondo"/>
        <w:rPr>
          <w:rFonts w:cs="Arial"/>
          <w:i/>
          <w:color w:val="2E74B5" w:themeColor="accent1" w:themeShade="BF"/>
          <w:sz w:val="20"/>
        </w:rPr>
      </w:pPr>
      <w:r w:rsidRPr="00651886">
        <w:rPr>
          <w:rFonts w:cs="Arial"/>
          <w:i/>
          <w:color w:val="2E74B5" w:themeColor="accent1" w:themeShade="BF"/>
          <w:sz w:val="20"/>
        </w:rPr>
        <w:t>A T E N T A M E N TE</w:t>
      </w:r>
    </w:p>
    <w:p w:rsidR="00651886" w:rsidRPr="00651886" w:rsidRDefault="00651886" w:rsidP="00651886">
      <w:pPr>
        <w:pStyle w:val="corte4fondo"/>
        <w:rPr>
          <w:rFonts w:cs="Arial"/>
          <w:i/>
          <w:color w:val="2E74B5" w:themeColor="accent1" w:themeShade="BF"/>
          <w:sz w:val="20"/>
        </w:rPr>
      </w:pPr>
    </w:p>
    <w:p w:rsidR="00651886" w:rsidRPr="00651886" w:rsidRDefault="00651886" w:rsidP="00651886">
      <w:pPr>
        <w:pStyle w:val="corte4fondo"/>
        <w:rPr>
          <w:rFonts w:cs="Arial"/>
          <w:i/>
          <w:color w:val="2E74B5" w:themeColor="accent1" w:themeShade="BF"/>
          <w:sz w:val="20"/>
        </w:rPr>
      </w:pPr>
    </w:p>
    <w:p w:rsidR="00651886" w:rsidRPr="00651886" w:rsidRDefault="00651886" w:rsidP="00651886">
      <w:pPr>
        <w:pStyle w:val="corte4fondo"/>
        <w:rPr>
          <w:rFonts w:cs="Arial"/>
          <w:i/>
          <w:color w:val="2E74B5" w:themeColor="accent1" w:themeShade="BF"/>
          <w:sz w:val="20"/>
        </w:rPr>
      </w:pPr>
      <w:r w:rsidRPr="00651886">
        <w:rPr>
          <w:rFonts w:cs="Arial"/>
          <w:i/>
          <w:color w:val="2E74B5" w:themeColor="accent1" w:themeShade="BF"/>
          <w:sz w:val="20"/>
        </w:rPr>
        <w:t>_______________________________________</w:t>
      </w:r>
    </w:p>
    <w:p w:rsidR="00651886" w:rsidRPr="00651886" w:rsidRDefault="00651886" w:rsidP="00651886">
      <w:pPr>
        <w:pStyle w:val="corte4fondo"/>
        <w:rPr>
          <w:rFonts w:cs="Arial"/>
          <w:i/>
          <w:color w:val="2E74B5" w:themeColor="accent1" w:themeShade="BF"/>
          <w:sz w:val="20"/>
        </w:rPr>
      </w:pPr>
      <w:r w:rsidRPr="00651886">
        <w:rPr>
          <w:rFonts w:cs="Arial"/>
          <w:i/>
          <w:color w:val="2E74B5" w:themeColor="accent1" w:themeShade="BF"/>
          <w:sz w:val="20"/>
        </w:rPr>
        <w:t>L.B. JUAN DANIEL TORRES NOYOLA</w:t>
      </w:r>
    </w:p>
    <w:p w:rsidR="00651886" w:rsidRPr="00651886" w:rsidRDefault="00651886" w:rsidP="00651886">
      <w:pPr>
        <w:pStyle w:val="corte4fondo"/>
        <w:rPr>
          <w:rFonts w:cs="Arial"/>
          <w:i/>
          <w:color w:val="2E74B5" w:themeColor="accent1" w:themeShade="BF"/>
          <w:sz w:val="20"/>
        </w:rPr>
      </w:pPr>
      <w:r w:rsidRPr="00651886">
        <w:rPr>
          <w:rFonts w:cs="Arial"/>
          <w:i/>
          <w:color w:val="2E74B5" w:themeColor="accent1" w:themeShade="BF"/>
          <w:sz w:val="20"/>
        </w:rPr>
        <w:t>COORDINADOR DE LA UNIDAD DE TRANSPARENCIA</w:t>
      </w:r>
    </w:p>
    <w:p w:rsidR="00464CFF" w:rsidRPr="008E0659" w:rsidRDefault="00651886" w:rsidP="00651886">
      <w:pPr>
        <w:pStyle w:val="corte4fondo"/>
        <w:rPr>
          <w:rFonts w:cs="Arial"/>
          <w:i/>
          <w:color w:val="2E74B5" w:themeColor="accent1" w:themeShade="BF"/>
          <w:sz w:val="20"/>
        </w:rPr>
      </w:pPr>
      <w:r w:rsidRPr="00651886">
        <w:rPr>
          <w:rFonts w:cs="Arial"/>
          <w:i/>
          <w:color w:val="2E74B5" w:themeColor="accent1" w:themeShade="BF"/>
          <w:sz w:val="20"/>
        </w:rPr>
        <w:t>DEL AYUNTAMIENTO DE SOLEDAD DE GRACIANO SANCHEZ</w:t>
      </w:r>
      <w:r w:rsidR="000C0B35" w:rsidRPr="008E0659">
        <w:rPr>
          <w:rFonts w:cs="Arial"/>
          <w:i/>
          <w:color w:val="2E74B5" w:themeColor="accent1" w:themeShade="BF"/>
          <w:sz w:val="20"/>
        </w:rPr>
        <w:t>…”</w:t>
      </w:r>
    </w:p>
    <w:p w:rsidR="000C0B35" w:rsidRPr="008E0659" w:rsidRDefault="000C0B35" w:rsidP="00A85499">
      <w:pPr>
        <w:pStyle w:val="corte4fondo"/>
        <w:spacing w:line="276" w:lineRule="auto"/>
        <w:ind w:firstLine="0"/>
        <w:rPr>
          <w:rFonts w:cs="Arial"/>
          <w:i/>
          <w:color w:val="2E74B5" w:themeColor="accent1" w:themeShade="BF"/>
          <w:sz w:val="24"/>
          <w:szCs w:val="24"/>
        </w:rPr>
      </w:pPr>
    </w:p>
    <w:p w:rsidR="007E46AF" w:rsidRDefault="00464CFF" w:rsidP="00A85499">
      <w:pPr>
        <w:pStyle w:val="corte4fondo"/>
        <w:spacing w:line="276" w:lineRule="auto"/>
        <w:ind w:firstLine="708"/>
        <w:rPr>
          <w:rFonts w:cs="Arial"/>
          <w:color w:val="2E74B5" w:themeColor="accent1" w:themeShade="BF"/>
          <w:sz w:val="24"/>
          <w:szCs w:val="24"/>
        </w:rPr>
      </w:pPr>
      <w:r w:rsidRPr="008E0659">
        <w:rPr>
          <w:rFonts w:cs="Arial"/>
          <w:b/>
          <w:color w:val="2E74B5" w:themeColor="accent1" w:themeShade="BF"/>
          <w:sz w:val="24"/>
          <w:szCs w:val="24"/>
        </w:rPr>
        <w:t xml:space="preserve">TERCERO. Interposición del recurso. </w:t>
      </w:r>
      <w:r w:rsidR="007E46AF" w:rsidRPr="008E0659">
        <w:rPr>
          <w:rFonts w:cs="Arial"/>
          <w:color w:val="2E74B5" w:themeColor="accent1" w:themeShade="BF"/>
          <w:sz w:val="24"/>
          <w:szCs w:val="24"/>
        </w:rPr>
        <w:t xml:space="preserve">El </w:t>
      </w:r>
      <w:r w:rsidR="003A505C">
        <w:rPr>
          <w:rFonts w:cs="Arial"/>
          <w:color w:val="2E74B5" w:themeColor="accent1" w:themeShade="BF"/>
          <w:sz w:val="24"/>
          <w:szCs w:val="24"/>
        </w:rPr>
        <w:t xml:space="preserve">02 dos </w:t>
      </w:r>
      <w:r w:rsidR="007B11D9">
        <w:rPr>
          <w:rFonts w:cs="Arial"/>
          <w:color w:val="2E74B5" w:themeColor="accent1" w:themeShade="BF"/>
          <w:sz w:val="24"/>
          <w:szCs w:val="24"/>
        </w:rPr>
        <w:t xml:space="preserve">de octubre </w:t>
      </w:r>
      <w:r w:rsidR="007E46AF" w:rsidRPr="008E0659">
        <w:rPr>
          <w:rFonts w:cs="Arial"/>
          <w:color w:val="2E74B5" w:themeColor="accent1" w:themeShade="BF"/>
          <w:sz w:val="24"/>
          <w:szCs w:val="24"/>
        </w:rPr>
        <w:t xml:space="preserve">de 2019 dos mil diecinueve, mediante registro </w:t>
      </w:r>
      <w:r w:rsidR="007E46AF">
        <w:rPr>
          <w:rFonts w:cs="Arial"/>
          <w:color w:val="2E74B5" w:themeColor="accent1" w:themeShade="BF"/>
          <w:sz w:val="24"/>
          <w:szCs w:val="24"/>
        </w:rPr>
        <w:t>en el Sistema de Comunicación con los Sujetos O</w:t>
      </w:r>
      <w:r w:rsidR="007E46AF" w:rsidRPr="008E0659">
        <w:rPr>
          <w:rFonts w:cs="Arial"/>
          <w:color w:val="2E74B5" w:themeColor="accent1" w:themeShade="BF"/>
          <w:sz w:val="24"/>
          <w:szCs w:val="24"/>
        </w:rPr>
        <w:t xml:space="preserve">bligados de la Plataforma Nacional de Transparencia, </w:t>
      </w:r>
      <w:r w:rsidR="007E46AF" w:rsidRPr="007E46AF">
        <w:rPr>
          <w:rFonts w:cs="Arial"/>
          <w:color w:val="2E74B5" w:themeColor="accent1" w:themeShade="BF"/>
          <w:sz w:val="24"/>
          <w:szCs w:val="24"/>
        </w:rPr>
        <w:t>el solicitante de la información interpuso recurso de revisión por que el sujeto obligado no contestó la información requerida a su solicitud de acceso a la información pública mencionada en el punto anterior, mismo que</w:t>
      </w:r>
      <w:r w:rsidR="007E46AF">
        <w:rPr>
          <w:rFonts w:cs="Arial"/>
          <w:color w:val="2E74B5" w:themeColor="accent1" w:themeShade="BF"/>
          <w:sz w:val="24"/>
          <w:szCs w:val="24"/>
        </w:rPr>
        <w:t xml:space="preserve"> </w:t>
      </w:r>
      <w:r w:rsidR="007E46AF" w:rsidRPr="008C2363">
        <w:rPr>
          <w:rFonts w:cs="Arial"/>
          <w:color w:val="2E74B5" w:themeColor="accent1" w:themeShade="BF"/>
          <w:sz w:val="24"/>
          <w:szCs w:val="24"/>
        </w:rPr>
        <w:t>quedó presentado ante la Oficialía de Partes de esta Comisión Estatal de Garantía de Acceso a la Información Pública</w:t>
      </w:r>
      <w:r w:rsidR="00CB674C">
        <w:rPr>
          <w:rFonts w:cs="Arial"/>
          <w:color w:val="2E74B5" w:themeColor="accent1" w:themeShade="BF"/>
          <w:sz w:val="24"/>
          <w:szCs w:val="24"/>
        </w:rPr>
        <w:t xml:space="preserve"> el día </w:t>
      </w:r>
      <w:r w:rsidR="003A505C">
        <w:rPr>
          <w:rFonts w:cs="Arial"/>
          <w:color w:val="2E74B5" w:themeColor="accent1" w:themeShade="BF"/>
          <w:sz w:val="24"/>
          <w:szCs w:val="24"/>
        </w:rPr>
        <w:t>04 cuatro</w:t>
      </w:r>
      <w:r w:rsidR="00CB674C">
        <w:rPr>
          <w:rFonts w:cs="Arial"/>
          <w:color w:val="2E74B5" w:themeColor="accent1" w:themeShade="BF"/>
          <w:sz w:val="24"/>
          <w:szCs w:val="24"/>
        </w:rPr>
        <w:t xml:space="preserve"> del referido mes y año</w:t>
      </w:r>
      <w:r w:rsidR="007E46AF" w:rsidRPr="008C2363">
        <w:rPr>
          <w:rFonts w:cs="Arial"/>
          <w:color w:val="2E74B5" w:themeColor="accent1" w:themeShade="BF"/>
          <w:sz w:val="24"/>
          <w:szCs w:val="24"/>
        </w:rPr>
        <w:t>.</w:t>
      </w:r>
      <w:r w:rsidR="007E46AF" w:rsidRPr="008E0659">
        <w:rPr>
          <w:rFonts w:cs="Arial"/>
          <w:color w:val="2E74B5" w:themeColor="accent1" w:themeShade="BF"/>
          <w:sz w:val="24"/>
          <w:szCs w:val="24"/>
        </w:rPr>
        <w:t xml:space="preserve"> </w:t>
      </w:r>
    </w:p>
    <w:p w:rsidR="00464CFF" w:rsidRPr="008E0659" w:rsidRDefault="00464CFF" w:rsidP="00A85499">
      <w:pPr>
        <w:pStyle w:val="corte4fondo"/>
        <w:spacing w:line="276" w:lineRule="auto"/>
        <w:rPr>
          <w:rFonts w:cs="Arial"/>
          <w:color w:val="2E74B5" w:themeColor="accent1" w:themeShade="BF"/>
          <w:sz w:val="24"/>
          <w:szCs w:val="24"/>
        </w:rPr>
      </w:pPr>
    </w:p>
    <w:p w:rsidR="00464CFF" w:rsidRPr="008E0659" w:rsidRDefault="00464CFF" w:rsidP="00A85499">
      <w:pPr>
        <w:spacing w:after="0"/>
        <w:ind w:firstLine="709"/>
        <w:jc w:val="both"/>
        <w:rPr>
          <w:rFonts w:ascii="Arial" w:eastAsia="Times New Roman" w:hAnsi="Arial" w:cs="Arial"/>
          <w:color w:val="2E74B5" w:themeColor="accent1" w:themeShade="BF"/>
          <w:sz w:val="24"/>
          <w:szCs w:val="24"/>
          <w:lang w:eastAsia="es-MX"/>
        </w:rPr>
      </w:pPr>
      <w:r w:rsidRPr="008E0659">
        <w:rPr>
          <w:rFonts w:ascii="Arial" w:hAnsi="Arial" w:cs="Arial"/>
          <w:b/>
          <w:color w:val="2E74B5" w:themeColor="accent1" w:themeShade="BF"/>
          <w:sz w:val="24"/>
          <w:szCs w:val="24"/>
        </w:rPr>
        <w:t>CUARTO</w:t>
      </w:r>
      <w:r w:rsidRPr="008E0659">
        <w:rPr>
          <w:rFonts w:ascii="Arial" w:eastAsia="Times New Roman" w:hAnsi="Arial" w:cs="Arial"/>
          <w:b/>
          <w:color w:val="2E74B5" w:themeColor="accent1" w:themeShade="BF"/>
          <w:sz w:val="24"/>
          <w:szCs w:val="24"/>
          <w:lang w:eastAsia="es-MX"/>
        </w:rPr>
        <w:t xml:space="preserve">. Trámite del recurso de revisión ante esta Comisión Estatal de Garantía de Acceso a la Información Pública. </w:t>
      </w:r>
      <w:r w:rsidRPr="008E0659">
        <w:rPr>
          <w:rFonts w:ascii="Arial" w:eastAsia="Times New Roman" w:hAnsi="Arial" w:cs="Arial"/>
          <w:color w:val="2E74B5" w:themeColor="accent1" w:themeShade="BF"/>
          <w:sz w:val="24"/>
          <w:szCs w:val="24"/>
          <w:lang w:eastAsia="es-MX"/>
        </w:rPr>
        <w:t xml:space="preserve">Mediante auto de </w:t>
      </w:r>
      <w:r w:rsidR="00D12A66">
        <w:rPr>
          <w:rFonts w:ascii="Arial" w:eastAsia="Times New Roman" w:hAnsi="Arial" w:cs="Arial"/>
          <w:color w:val="2E74B5" w:themeColor="accent1" w:themeShade="BF"/>
          <w:sz w:val="24"/>
          <w:szCs w:val="24"/>
          <w:lang w:eastAsia="es-MX"/>
        </w:rPr>
        <w:t xml:space="preserve">06 seis de noviembre </w:t>
      </w:r>
      <w:r w:rsidRPr="008E0659">
        <w:rPr>
          <w:rFonts w:ascii="Arial" w:eastAsia="Times New Roman" w:hAnsi="Arial" w:cs="Arial"/>
          <w:color w:val="2E74B5" w:themeColor="accent1" w:themeShade="BF"/>
          <w:sz w:val="24"/>
          <w:szCs w:val="24"/>
          <w:lang w:eastAsia="es-MX"/>
        </w:rPr>
        <w:t xml:space="preserve">de </w:t>
      </w:r>
      <w:r w:rsidR="00FB1A19" w:rsidRPr="008E0659">
        <w:rPr>
          <w:rFonts w:ascii="Arial" w:eastAsia="Times New Roman" w:hAnsi="Arial" w:cs="Arial"/>
          <w:color w:val="2E74B5" w:themeColor="accent1" w:themeShade="BF"/>
          <w:sz w:val="24"/>
          <w:szCs w:val="24"/>
          <w:lang w:eastAsia="es-MX"/>
        </w:rPr>
        <w:t xml:space="preserve">2019 dos mil diecinueve </w:t>
      </w:r>
      <w:r w:rsidRPr="008E0659">
        <w:rPr>
          <w:rFonts w:ascii="Arial" w:eastAsia="Times New Roman" w:hAnsi="Arial" w:cs="Arial"/>
          <w:color w:val="2E74B5" w:themeColor="accent1" w:themeShade="BF"/>
          <w:sz w:val="24"/>
          <w:szCs w:val="24"/>
          <w:lang w:eastAsia="es-MX"/>
        </w:rPr>
        <w:t>la presidencia de esta Comisión de Transparencia tuvo por recibido el recurso de revisión, por lo que, por razón de turno, tocó conocer a la ponencia de</w:t>
      </w:r>
      <w:r w:rsidR="00186D81" w:rsidRPr="008E0659">
        <w:rPr>
          <w:rFonts w:ascii="Arial" w:eastAsia="Times New Roman" w:hAnsi="Arial" w:cs="Arial"/>
          <w:color w:val="2E74B5" w:themeColor="accent1" w:themeShade="BF"/>
          <w:sz w:val="24"/>
          <w:szCs w:val="24"/>
          <w:lang w:eastAsia="es-MX"/>
        </w:rPr>
        <w:t xml:space="preserve">l </w:t>
      </w:r>
      <w:r w:rsidR="00186D81" w:rsidRPr="005409D2">
        <w:rPr>
          <w:rFonts w:ascii="Arial" w:eastAsia="Times New Roman" w:hAnsi="Arial" w:cs="Arial"/>
          <w:color w:val="2E74B5" w:themeColor="accent1" w:themeShade="BF"/>
          <w:sz w:val="24"/>
          <w:szCs w:val="24"/>
          <w:lang w:eastAsia="es-MX"/>
        </w:rPr>
        <w:t xml:space="preserve">Doctor Martín Vázquez </w:t>
      </w:r>
      <w:proofErr w:type="spellStart"/>
      <w:r w:rsidR="00186D81" w:rsidRPr="005409D2">
        <w:rPr>
          <w:rFonts w:ascii="Arial" w:eastAsia="Times New Roman" w:hAnsi="Arial" w:cs="Arial"/>
          <w:color w:val="2E74B5" w:themeColor="accent1" w:themeShade="BF"/>
          <w:sz w:val="24"/>
          <w:szCs w:val="24"/>
          <w:lang w:eastAsia="es-MX"/>
        </w:rPr>
        <w:t>Vázquez</w:t>
      </w:r>
      <w:proofErr w:type="spellEnd"/>
      <w:r w:rsidR="00186D81" w:rsidRPr="005409D2">
        <w:rPr>
          <w:rFonts w:ascii="Arial" w:eastAsia="Times New Roman" w:hAnsi="Arial" w:cs="Arial"/>
          <w:color w:val="2E74B5" w:themeColor="accent1" w:themeShade="BF"/>
          <w:sz w:val="24"/>
          <w:szCs w:val="24"/>
          <w:lang w:eastAsia="es-MX"/>
        </w:rPr>
        <w:t xml:space="preserve">, en ausencia de la Comisionada </w:t>
      </w:r>
      <w:r w:rsidRPr="005409D2">
        <w:rPr>
          <w:rFonts w:ascii="Arial" w:eastAsia="Times New Roman" w:hAnsi="Arial" w:cs="Arial"/>
          <w:color w:val="2E74B5" w:themeColor="accent1" w:themeShade="BF"/>
          <w:sz w:val="24"/>
          <w:szCs w:val="24"/>
          <w:lang w:eastAsia="es-MX"/>
        </w:rPr>
        <w:t>Paulina Sánchez Pérez</w:t>
      </w:r>
      <w:r w:rsidRPr="008E0659">
        <w:rPr>
          <w:rFonts w:ascii="Arial" w:eastAsia="Times New Roman" w:hAnsi="Arial" w:cs="Arial"/>
          <w:color w:val="2E74B5" w:themeColor="accent1" w:themeShade="BF"/>
          <w:sz w:val="24"/>
          <w:szCs w:val="24"/>
          <w:lang w:eastAsia="es-MX"/>
        </w:rPr>
        <w:t xml:space="preserve"> del Pozo por lo que se le turnó dicho expediente para que procediera, previo su análisis, a su admisión o </w:t>
      </w:r>
      <w:proofErr w:type="spellStart"/>
      <w:r w:rsidRPr="008E0659">
        <w:rPr>
          <w:rFonts w:ascii="Arial" w:eastAsia="Times New Roman" w:hAnsi="Arial" w:cs="Arial"/>
          <w:color w:val="2E74B5" w:themeColor="accent1" w:themeShade="BF"/>
          <w:sz w:val="24"/>
          <w:szCs w:val="24"/>
          <w:lang w:eastAsia="es-MX"/>
        </w:rPr>
        <w:t>desechamiento</w:t>
      </w:r>
      <w:proofErr w:type="spellEnd"/>
      <w:r w:rsidRPr="008E0659">
        <w:rPr>
          <w:rFonts w:ascii="Arial" w:eastAsia="Times New Roman" w:hAnsi="Arial" w:cs="Arial"/>
          <w:color w:val="2E74B5" w:themeColor="accent1" w:themeShade="BF"/>
          <w:sz w:val="24"/>
          <w:szCs w:val="24"/>
          <w:lang w:eastAsia="es-MX"/>
        </w:rPr>
        <w:t xml:space="preserve"> según fuera el caso.</w:t>
      </w:r>
    </w:p>
    <w:p w:rsidR="00464CFF" w:rsidRPr="008E0659" w:rsidRDefault="00464CFF" w:rsidP="00A85499">
      <w:pPr>
        <w:pStyle w:val="corte4fondo"/>
        <w:spacing w:line="276" w:lineRule="auto"/>
        <w:rPr>
          <w:rFonts w:cs="Arial"/>
          <w:color w:val="2E74B5" w:themeColor="accent1" w:themeShade="BF"/>
          <w:sz w:val="24"/>
          <w:szCs w:val="24"/>
        </w:rPr>
      </w:pPr>
    </w:p>
    <w:p w:rsidR="00464CFF" w:rsidRPr="008E0659" w:rsidRDefault="00464CFF" w:rsidP="00A85499">
      <w:pPr>
        <w:pStyle w:val="corte4fondo"/>
        <w:spacing w:line="276" w:lineRule="auto"/>
        <w:rPr>
          <w:rFonts w:cs="Arial"/>
          <w:color w:val="2E74B5" w:themeColor="accent1" w:themeShade="BF"/>
          <w:sz w:val="24"/>
          <w:szCs w:val="24"/>
        </w:rPr>
      </w:pPr>
      <w:r w:rsidRPr="008E0659">
        <w:rPr>
          <w:rFonts w:cs="Arial"/>
          <w:b/>
          <w:color w:val="2E74B5" w:themeColor="accent1" w:themeShade="BF"/>
          <w:sz w:val="24"/>
          <w:szCs w:val="24"/>
        </w:rPr>
        <w:t xml:space="preserve">QUINTO. Auto de admisión y trámite. </w:t>
      </w:r>
      <w:r w:rsidRPr="008E0659">
        <w:rPr>
          <w:rFonts w:cs="Arial"/>
          <w:color w:val="2E74B5" w:themeColor="accent1" w:themeShade="BF"/>
          <w:sz w:val="24"/>
          <w:szCs w:val="24"/>
        </w:rPr>
        <w:t xml:space="preserve">Por proveído del </w:t>
      </w:r>
      <w:r w:rsidR="00D12A66">
        <w:rPr>
          <w:rFonts w:cs="Arial"/>
          <w:color w:val="2E74B5" w:themeColor="accent1" w:themeShade="BF"/>
          <w:sz w:val="24"/>
          <w:szCs w:val="24"/>
        </w:rPr>
        <w:t xml:space="preserve">21 veintiuno </w:t>
      </w:r>
      <w:r w:rsidR="00CB674C">
        <w:rPr>
          <w:rFonts w:cs="Arial"/>
          <w:color w:val="2E74B5" w:themeColor="accent1" w:themeShade="BF"/>
          <w:sz w:val="24"/>
          <w:szCs w:val="24"/>
        </w:rPr>
        <w:t xml:space="preserve">de noviembre </w:t>
      </w:r>
      <w:r w:rsidR="00FB1A19" w:rsidRPr="008E0659">
        <w:rPr>
          <w:rFonts w:cs="Arial"/>
          <w:color w:val="2E74B5" w:themeColor="accent1" w:themeShade="BF"/>
          <w:sz w:val="24"/>
          <w:szCs w:val="24"/>
        </w:rPr>
        <w:t xml:space="preserve">de 2019 dos mil diecinueve </w:t>
      </w:r>
      <w:r w:rsidRPr="008E0659">
        <w:rPr>
          <w:rFonts w:cs="Arial"/>
          <w:color w:val="2E74B5" w:themeColor="accent1" w:themeShade="BF"/>
          <w:sz w:val="24"/>
          <w:szCs w:val="24"/>
        </w:rPr>
        <w:t>la Comisionado Ponente, acordó la admisión del recurso de revisión por actualizarse la</w:t>
      </w:r>
      <w:r w:rsidR="00186D81" w:rsidRPr="008E0659">
        <w:rPr>
          <w:rFonts w:cs="Arial"/>
          <w:color w:val="2E74B5" w:themeColor="accent1" w:themeShade="BF"/>
          <w:sz w:val="24"/>
          <w:szCs w:val="24"/>
        </w:rPr>
        <w:t>s</w:t>
      </w:r>
      <w:r w:rsidRPr="008E0659">
        <w:rPr>
          <w:rFonts w:cs="Arial"/>
          <w:color w:val="2E74B5" w:themeColor="accent1" w:themeShade="BF"/>
          <w:sz w:val="24"/>
          <w:szCs w:val="24"/>
        </w:rPr>
        <w:t xml:space="preserve"> hipótesis establecida</w:t>
      </w:r>
      <w:r w:rsidR="00186D81" w:rsidRPr="008E0659">
        <w:rPr>
          <w:rFonts w:cs="Arial"/>
          <w:color w:val="2E74B5" w:themeColor="accent1" w:themeShade="BF"/>
          <w:sz w:val="24"/>
          <w:szCs w:val="24"/>
        </w:rPr>
        <w:t>s</w:t>
      </w:r>
      <w:r w:rsidRPr="008E0659">
        <w:rPr>
          <w:rFonts w:cs="Arial"/>
          <w:color w:val="2E74B5" w:themeColor="accent1" w:themeShade="BF"/>
          <w:sz w:val="24"/>
          <w:szCs w:val="24"/>
        </w:rPr>
        <w:t xml:space="preserve"> en la</w:t>
      </w:r>
      <w:r w:rsidR="00186D81" w:rsidRPr="008E0659">
        <w:rPr>
          <w:rFonts w:cs="Arial"/>
          <w:color w:val="2E74B5" w:themeColor="accent1" w:themeShade="BF"/>
          <w:sz w:val="24"/>
          <w:szCs w:val="24"/>
        </w:rPr>
        <w:t>s</w:t>
      </w:r>
      <w:r w:rsidRPr="008E0659">
        <w:rPr>
          <w:rFonts w:cs="Arial"/>
          <w:color w:val="2E74B5" w:themeColor="accent1" w:themeShade="BF"/>
          <w:sz w:val="24"/>
          <w:szCs w:val="24"/>
        </w:rPr>
        <w:t xml:space="preserve"> </w:t>
      </w:r>
      <w:r w:rsidR="00186D81" w:rsidRPr="008E0659">
        <w:rPr>
          <w:rFonts w:cs="Arial"/>
          <w:color w:val="2E74B5" w:themeColor="accent1" w:themeShade="BF"/>
          <w:sz w:val="24"/>
          <w:szCs w:val="24"/>
        </w:rPr>
        <w:t>fracciones</w:t>
      </w:r>
      <w:r w:rsidRPr="008E0659">
        <w:rPr>
          <w:rFonts w:cs="Arial"/>
          <w:color w:val="2E74B5" w:themeColor="accent1" w:themeShade="BF"/>
          <w:sz w:val="24"/>
          <w:szCs w:val="24"/>
        </w:rPr>
        <w:t xml:space="preserve"> V</w:t>
      </w:r>
      <w:r w:rsidR="00186D81" w:rsidRPr="008E0659">
        <w:rPr>
          <w:rFonts w:cs="Arial"/>
          <w:color w:val="2E74B5" w:themeColor="accent1" w:themeShade="BF"/>
          <w:sz w:val="24"/>
          <w:szCs w:val="24"/>
        </w:rPr>
        <w:t xml:space="preserve"> y VI</w:t>
      </w:r>
      <w:r w:rsidRPr="008E0659">
        <w:rPr>
          <w:rFonts w:cs="Arial"/>
          <w:color w:val="2E74B5" w:themeColor="accent1" w:themeShade="BF"/>
          <w:sz w:val="24"/>
          <w:szCs w:val="24"/>
        </w:rPr>
        <w:t xml:space="preserve"> del artículo 167 de la Ley de Transparencia y Acceso a la información Pública del Estado de San Luis Potosí, de la misma manera:</w:t>
      </w:r>
    </w:p>
    <w:p w:rsidR="00464CFF" w:rsidRPr="008E0659" w:rsidRDefault="00464CFF" w:rsidP="00A85499">
      <w:pPr>
        <w:pStyle w:val="corte4fondo"/>
        <w:spacing w:line="276" w:lineRule="auto"/>
        <w:rPr>
          <w:rFonts w:cs="Arial"/>
          <w:color w:val="2E74B5" w:themeColor="accent1" w:themeShade="BF"/>
          <w:sz w:val="24"/>
          <w:szCs w:val="24"/>
        </w:rPr>
      </w:pPr>
    </w:p>
    <w:p w:rsidR="00464CFF" w:rsidRPr="00CB674C" w:rsidRDefault="00464CFF" w:rsidP="00A85499">
      <w:pPr>
        <w:pStyle w:val="corte4fondo"/>
        <w:numPr>
          <w:ilvl w:val="0"/>
          <w:numId w:val="2"/>
        </w:numPr>
        <w:spacing w:line="276" w:lineRule="auto"/>
        <w:rPr>
          <w:rFonts w:cs="Arial"/>
          <w:color w:val="2E74B5" w:themeColor="accent1" w:themeShade="BF"/>
          <w:sz w:val="24"/>
          <w:szCs w:val="24"/>
        </w:rPr>
      </w:pPr>
      <w:r w:rsidRPr="00CB674C">
        <w:rPr>
          <w:rFonts w:cs="Arial"/>
          <w:color w:val="2E74B5" w:themeColor="accent1" w:themeShade="BF"/>
          <w:sz w:val="24"/>
          <w:szCs w:val="24"/>
        </w:rPr>
        <w:t>Registró en el Libro de Gobierno el presente expediente como RR-</w:t>
      </w:r>
      <w:r w:rsidR="00651886">
        <w:rPr>
          <w:rFonts w:cs="Arial"/>
          <w:color w:val="2E74B5" w:themeColor="accent1" w:themeShade="BF"/>
          <w:sz w:val="24"/>
          <w:szCs w:val="24"/>
        </w:rPr>
        <w:t>2314</w:t>
      </w:r>
      <w:r w:rsidRPr="00CB674C">
        <w:rPr>
          <w:rFonts w:cs="Arial"/>
          <w:color w:val="2E74B5" w:themeColor="accent1" w:themeShade="BF"/>
          <w:sz w:val="24"/>
          <w:szCs w:val="24"/>
        </w:rPr>
        <w:t>/201</w:t>
      </w:r>
      <w:r w:rsidR="00FB1A19" w:rsidRPr="00CB674C">
        <w:rPr>
          <w:rFonts w:cs="Arial"/>
          <w:color w:val="2E74B5" w:themeColor="accent1" w:themeShade="BF"/>
          <w:sz w:val="24"/>
          <w:szCs w:val="24"/>
        </w:rPr>
        <w:t>9</w:t>
      </w:r>
      <w:r w:rsidRPr="00CB674C">
        <w:rPr>
          <w:rFonts w:cs="Arial"/>
          <w:color w:val="2E74B5" w:themeColor="accent1" w:themeShade="BF"/>
          <w:sz w:val="24"/>
          <w:szCs w:val="24"/>
        </w:rPr>
        <w:t>-2</w:t>
      </w:r>
      <w:r w:rsidR="00186D81" w:rsidRPr="00CB674C">
        <w:rPr>
          <w:rFonts w:cs="Arial"/>
          <w:color w:val="2E74B5" w:themeColor="accent1" w:themeShade="BF"/>
          <w:sz w:val="24"/>
          <w:szCs w:val="24"/>
        </w:rPr>
        <w:t xml:space="preserve"> </w:t>
      </w:r>
      <w:r w:rsidR="005409D2" w:rsidRPr="00CB674C">
        <w:rPr>
          <w:rFonts w:cs="Arial"/>
          <w:color w:val="2E74B5" w:themeColor="accent1" w:themeShade="BF"/>
          <w:sz w:val="24"/>
          <w:szCs w:val="24"/>
        </w:rPr>
        <w:t>SICOM.</w:t>
      </w:r>
    </w:p>
    <w:p w:rsidR="00464CFF" w:rsidRPr="008E0659" w:rsidRDefault="00464CFF" w:rsidP="00A85499">
      <w:pPr>
        <w:pStyle w:val="corte4fondo"/>
        <w:numPr>
          <w:ilvl w:val="0"/>
          <w:numId w:val="2"/>
        </w:numPr>
        <w:spacing w:line="276" w:lineRule="auto"/>
        <w:rPr>
          <w:rFonts w:cs="Arial"/>
          <w:color w:val="2E74B5" w:themeColor="accent1" w:themeShade="BF"/>
          <w:sz w:val="24"/>
          <w:szCs w:val="24"/>
        </w:rPr>
      </w:pPr>
      <w:r w:rsidRPr="008E0659">
        <w:rPr>
          <w:rFonts w:cs="Arial"/>
          <w:color w:val="2E74B5" w:themeColor="accent1" w:themeShade="BF"/>
          <w:sz w:val="24"/>
          <w:szCs w:val="24"/>
        </w:rPr>
        <w:t>Admitió a trámite el presente recurso de revisión.</w:t>
      </w:r>
    </w:p>
    <w:p w:rsidR="00464CFF" w:rsidRPr="008E0659" w:rsidRDefault="00464CFF" w:rsidP="00A85499">
      <w:pPr>
        <w:pStyle w:val="corte4fondo"/>
        <w:numPr>
          <w:ilvl w:val="0"/>
          <w:numId w:val="2"/>
        </w:numPr>
        <w:spacing w:line="276" w:lineRule="auto"/>
        <w:rPr>
          <w:rFonts w:cs="Arial"/>
          <w:color w:val="2E74B5" w:themeColor="accent1" w:themeShade="BF"/>
          <w:sz w:val="24"/>
          <w:szCs w:val="24"/>
        </w:rPr>
      </w:pPr>
      <w:r w:rsidRPr="008E0659">
        <w:rPr>
          <w:rFonts w:cs="Arial"/>
          <w:color w:val="2E74B5" w:themeColor="accent1" w:themeShade="BF"/>
          <w:sz w:val="24"/>
          <w:szCs w:val="24"/>
        </w:rPr>
        <w:t>Tuvo como sujeto obligado al</w:t>
      </w:r>
      <w:r w:rsidR="00FB1A19" w:rsidRPr="008E0659">
        <w:rPr>
          <w:rFonts w:eastAsia="Arial Unicode MS" w:cs="Arial"/>
          <w:b/>
          <w:color w:val="2E74B5" w:themeColor="accent1" w:themeShade="BF"/>
          <w:sz w:val="24"/>
          <w:szCs w:val="24"/>
        </w:rPr>
        <w:t xml:space="preserve"> H. AYUNTAMIENTO DE </w:t>
      </w:r>
      <w:r w:rsidR="002A3DCE" w:rsidRPr="008E0659">
        <w:rPr>
          <w:rFonts w:eastAsia="Arial Unicode MS" w:cs="Arial"/>
          <w:b/>
          <w:color w:val="2E74B5" w:themeColor="accent1" w:themeShade="BF"/>
          <w:sz w:val="24"/>
          <w:szCs w:val="24"/>
        </w:rPr>
        <w:t xml:space="preserve">SOLEDAD DE GRACIANO SÁNCHEZ, </w:t>
      </w:r>
      <w:r w:rsidR="00FB1A19" w:rsidRPr="008E0659">
        <w:rPr>
          <w:rFonts w:eastAsia="Arial Unicode MS" w:cs="Arial"/>
          <w:b/>
          <w:color w:val="2E74B5" w:themeColor="accent1" w:themeShade="BF"/>
          <w:sz w:val="24"/>
          <w:szCs w:val="24"/>
        </w:rPr>
        <w:t xml:space="preserve">SAN LUIS POTOSÍ, POR CONDUCTO DE SU PRESIDENTE </w:t>
      </w:r>
      <w:r w:rsidR="002A3DCE" w:rsidRPr="008E0659">
        <w:rPr>
          <w:rFonts w:eastAsia="Arial Unicode MS" w:cs="Arial"/>
          <w:b/>
          <w:color w:val="2E74B5" w:themeColor="accent1" w:themeShade="BF"/>
          <w:sz w:val="24"/>
          <w:szCs w:val="24"/>
        </w:rPr>
        <w:t>MUNICIPAL A TRAVES DE SU TI</w:t>
      </w:r>
      <w:r w:rsidR="00FB1A19" w:rsidRPr="008E0659">
        <w:rPr>
          <w:rFonts w:eastAsia="Arial Unicode MS" w:cs="Arial"/>
          <w:b/>
          <w:color w:val="2E74B5" w:themeColor="accent1" w:themeShade="BF"/>
          <w:sz w:val="24"/>
          <w:szCs w:val="24"/>
        </w:rPr>
        <w:t>TUL</w:t>
      </w:r>
      <w:r w:rsidR="002A3DCE" w:rsidRPr="008E0659">
        <w:rPr>
          <w:rFonts w:eastAsia="Arial Unicode MS" w:cs="Arial"/>
          <w:b/>
          <w:color w:val="2E74B5" w:themeColor="accent1" w:themeShade="BF"/>
          <w:sz w:val="24"/>
          <w:szCs w:val="24"/>
        </w:rPr>
        <w:t>AR DE LA UNIDAD DE INFORMACIÓ</w:t>
      </w:r>
      <w:r w:rsidR="00FB1A19" w:rsidRPr="008E0659">
        <w:rPr>
          <w:rFonts w:eastAsia="Arial Unicode MS" w:cs="Arial"/>
          <w:b/>
          <w:color w:val="2E74B5" w:themeColor="accent1" w:themeShade="BF"/>
          <w:sz w:val="24"/>
          <w:szCs w:val="24"/>
        </w:rPr>
        <w:t>N PÚBLICA</w:t>
      </w:r>
      <w:r w:rsidRPr="008E0659">
        <w:rPr>
          <w:rFonts w:eastAsia="Arial Unicode MS" w:cs="Arial"/>
          <w:b/>
          <w:color w:val="2E74B5" w:themeColor="accent1" w:themeShade="BF"/>
          <w:sz w:val="24"/>
          <w:szCs w:val="24"/>
        </w:rPr>
        <w:t>.</w:t>
      </w:r>
    </w:p>
    <w:p w:rsidR="00464CFF" w:rsidRPr="008E0659" w:rsidRDefault="00464CFF" w:rsidP="00A85499">
      <w:pPr>
        <w:pStyle w:val="corte4fondo"/>
        <w:numPr>
          <w:ilvl w:val="0"/>
          <w:numId w:val="2"/>
        </w:numPr>
        <w:spacing w:line="276" w:lineRule="auto"/>
        <w:rPr>
          <w:rFonts w:cs="Arial"/>
          <w:color w:val="2E74B5" w:themeColor="accent1" w:themeShade="BF"/>
          <w:sz w:val="24"/>
          <w:szCs w:val="24"/>
        </w:rPr>
      </w:pPr>
      <w:r w:rsidRPr="008E0659">
        <w:rPr>
          <w:rFonts w:cs="Arial"/>
          <w:color w:val="2E74B5" w:themeColor="accent1" w:themeShade="BF"/>
          <w:sz w:val="24"/>
          <w:szCs w:val="24"/>
        </w:rPr>
        <w:t>Se le tuvo al recurrente por señalada dirección electrónica para oír notificaciones.</w:t>
      </w:r>
    </w:p>
    <w:p w:rsidR="00464CFF" w:rsidRPr="008E0659" w:rsidRDefault="00464CFF" w:rsidP="00A85499">
      <w:pPr>
        <w:pStyle w:val="corte4fondo"/>
        <w:numPr>
          <w:ilvl w:val="0"/>
          <w:numId w:val="2"/>
        </w:numPr>
        <w:spacing w:line="276" w:lineRule="auto"/>
        <w:rPr>
          <w:rFonts w:cs="Arial"/>
          <w:color w:val="2E74B5" w:themeColor="accent1" w:themeShade="BF"/>
          <w:sz w:val="24"/>
          <w:szCs w:val="24"/>
        </w:rPr>
      </w:pPr>
      <w:r w:rsidRPr="008E0659">
        <w:rPr>
          <w:rFonts w:cs="Arial"/>
          <w:color w:val="2E74B5" w:themeColor="accent1" w:themeShade="BF"/>
          <w:sz w:val="24"/>
          <w:szCs w:val="24"/>
        </w:rPr>
        <w:t xml:space="preserve">Se puso a disposición de las partes el expediente para que en un plazo máximo de 7 siete días manifestaran lo que a su derecho conviniera –ofrecer pruebas y alegar–.  </w:t>
      </w:r>
    </w:p>
    <w:p w:rsidR="00464CFF" w:rsidRPr="008E0659" w:rsidRDefault="00464CFF" w:rsidP="00A85499">
      <w:pPr>
        <w:pStyle w:val="corte4fondo"/>
        <w:spacing w:line="276" w:lineRule="auto"/>
        <w:rPr>
          <w:rFonts w:cs="Arial"/>
          <w:color w:val="2E74B5" w:themeColor="accent1" w:themeShade="BF"/>
          <w:sz w:val="24"/>
          <w:szCs w:val="24"/>
        </w:rPr>
      </w:pPr>
    </w:p>
    <w:p w:rsidR="00464CFF" w:rsidRPr="008E0659" w:rsidRDefault="00464CFF" w:rsidP="00A85499">
      <w:pPr>
        <w:pStyle w:val="corte4fondo"/>
        <w:spacing w:line="276" w:lineRule="auto"/>
        <w:rPr>
          <w:rFonts w:cs="Arial"/>
          <w:color w:val="2E74B5" w:themeColor="accent1" w:themeShade="BF"/>
          <w:sz w:val="24"/>
          <w:szCs w:val="24"/>
        </w:rPr>
      </w:pPr>
      <w:r w:rsidRPr="008E0659">
        <w:rPr>
          <w:rFonts w:cs="Arial"/>
          <w:color w:val="2E74B5" w:themeColor="accent1" w:themeShade="BF"/>
          <w:sz w:val="24"/>
          <w:szCs w:val="24"/>
        </w:rPr>
        <w:t>Asimismo, en ese auto la ponente expresó que el sujeto obligado debería informar a esta Comisión de Transparencia si la información que le fue solicitada:</w:t>
      </w:r>
    </w:p>
    <w:p w:rsidR="00464CFF" w:rsidRPr="008E0659" w:rsidRDefault="003D4D66" w:rsidP="00A85499">
      <w:pPr>
        <w:pStyle w:val="corte4fondo"/>
        <w:spacing w:line="276" w:lineRule="auto"/>
        <w:rPr>
          <w:rFonts w:cs="Arial"/>
          <w:color w:val="2E74B5" w:themeColor="accent1" w:themeShade="BF"/>
          <w:sz w:val="24"/>
          <w:szCs w:val="24"/>
        </w:rPr>
      </w:pPr>
      <w:r w:rsidRPr="008E0659">
        <w:rPr>
          <w:rFonts w:cs="Arial"/>
          <w:color w:val="2E74B5" w:themeColor="accent1" w:themeShade="BF"/>
          <w:sz w:val="24"/>
          <w:szCs w:val="24"/>
        </w:rPr>
        <w:t xml:space="preserve"> </w:t>
      </w:r>
    </w:p>
    <w:p w:rsidR="00464CFF" w:rsidRPr="008E0659" w:rsidRDefault="00464CFF" w:rsidP="00A85499">
      <w:pPr>
        <w:pStyle w:val="corte4fondo"/>
        <w:numPr>
          <w:ilvl w:val="0"/>
          <w:numId w:val="1"/>
        </w:numPr>
        <w:spacing w:line="276" w:lineRule="auto"/>
        <w:rPr>
          <w:rFonts w:cs="Arial"/>
          <w:color w:val="2E74B5" w:themeColor="accent1" w:themeShade="BF"/>
          <w:sz w:val="24"/>
          <w:szCs w:val="24"/>
        </w:rPr>
      </w:pPr>
      <w:r w:rsidRPr="008E0659">
        <w:rPr>
          <w:rFonts w:cs="Arial"/>
          <w:color w:val="2E74B5" w:themeColor="accent1" w:themeShade="BF"/>
          <w:sz w:val="24"/>
          <w:szCs w:val="24"/>
        </w:rPr>
        <w:t>Se encontraba en sus archivos.</w:t>
      </w:r>
    </w:p>
    <w:p w:rsidR="00464CFF" w:rsidRPr="008E0659" w:rsidRDefault="00464CFF" w:rsidP="00A85499">
      <w:pPr>
        <w:pStyle w:val="corte4fondo"/>
        <w:numPr>
          <w:ilvl w:val="0"/>
          <w:numId w:val="1"/>
        </w:numPr>
        <w:spacing w:line="276" w:lineRule="auto"/>
        <w:rPr>
          <w:rFonts w:cs="Arial"/>
          <w:color w:val="2E74B5" w:themeColor="accent1" w:themeShade="BF"/>
          <w:sz w:val="24"/>
          <w:szCs w:val="24"/>
        </w:rPr>
      </w:pPr>
      <w:r w:rsidRPr="008E0659">
        <w:rPr>
          <w:rFonts w:cs="Arial"/>
          <w:color w:val="2E74B5" w:themeColor="accent1" w:themeShade="BF"/>
          <w:sz w:val="24"/>
          <w:szCs w:val="24"/>
        </w:rPr>
        <w:t>Si estaba obligado a documentar esa información de acuerdo a sus facultades, competencias o funciones en el formato que el solicitante pidió –conforme a las características físicas de la información o del lugar en donde se encuentre y si la información se encuentra en una base de datos–.</w:t>
      </w:r>
    </w:p>
    <w:p w:rsidR="00464CFF" w:rsidRPr="008E0659" w:rsidRDefault="00464CFF" w:rsidP="00A85499">
      <w:pPr>
        <w:pStyle w:val="corte4fondo"/>
        <w:numPr>
          <w:ilvl w:val="0"/>
          <w:numId w:val="1"/>
        </w:numPr>
        <w:spacing w:line="276" w:lineRule="auto"/>
        <w:rPr>
          <w:rFonts w:cs="Arial"/>
          <w:color w:val="2E74B5" w:themeColor="accent1" w:themeShade="BF"/>
          <w:sz w:val="24"/>
          <w:szCs w:val="24"/>
        </w:rPr>
      </w:pPr>
      <w:r w:rsidRPr="008E0659">
        <w:rPr>
          <w:rFonts w:cs="Arial"/>
          <w:color w:val="2E74B5" w:themeColor="accent1" w:themeShade="BF"/>
          <w:sz w:val="24"/>
          <w:szCs w:val="24"/>
        </w:rPr>
        <w:t xml:space="preserve">Se encontraba en una de las excepciones del derecho de acceso a la información como impedimento legal para su entrega –cuando se trate de información reservada o confidencial–. </w:t>
      </w:r>
    </w:p>
    <w:p w:rsidR="00464CFF" w:rsidRPr="008E0659" w:rsidRDefault="00464CFF" w:rsidP="00A85499">
      <w:pPr>
        <w:spacing w:after="0"/>
        <w:rPr>
          <w:rFonts w:ascii="Arial" w:hAnsi="Arial" w:cs="Arial"/>
          <w:color w:val="2E74B5" w:themeColor="accent1" w:themeShade="BF"/>
          <w:sz w:val="24"/>
          <w:szCs w:val="24"/>
          <w:lang w:eastAsia="es-MX"/>
        </w:rPr>
      </w:pPr>
    </w:p>
    <w:p w:rsidR="00464CFF" w:rsidRDefault="00464CFF" w:rsidP="00A85499">
      <w:pPr>
        <w:spacing w:after="0"/>
        <w:ind w:firstLine="708"/>
        <w:jc w:val="both"/>
        <w:rPr>
          <w:rFonts w:ascii="Arial" w:hAnsi="Arial" w:cs="Arial"/>
          <w:color w:val="2E74B5" w:themeColor="accent1" w:themeShade="BF"/>
          <w:sz w:val="24"/>
          <w:szCs w:val="24"/>
          <w:lang w:eastAsia="es-MX"/>
        </w:rPr>
      </w:pPr>
      <w:r w:rsidRPr="008E0659">
        <w:rPr>
          <w:rFonts w:ascii="Arial" w:hAnsi="Arial" w:cs="Arial"/>
          <w:color w:val="2E74B5" w:themeColor="accent1" w:themeShade="BF"/>
          <w:sz w:val="24"/>
          <w:szCs w:val="24"/>
          <w:lang w:eastAsia="es-MX"/>
        </w:rPr>
        <w:t>Por otra parte, la ponente ordenó el traslado a las autoridades con la copia simple del recurso de revisión; se les requirió a éstas para remitieran copia certificada del nombramiento que los acreditara como tales; para que señalaran personas y domicilio para oír y recibir notificaciones en esta ciudad; y que una vez, que sea decretado el cierre de instrucción no se atendería la información que fuese enviada.</w:t>
      </w:r>
    </w:p>
    <w:p w:rsidR="008065F1" w:rsidRDefault="008065F1" w:rsidP="00A85499">
      <w:pPr>
        <w:spacing w:after="0"/>
        <w:ind w:firstLine="708"/>
        <w:jc w:val="both"/>
        <w:rPr>
          <w:rFonts w:ascii="Arial" w:hAnsi="Arial" w:cs="Arial"/>
          <w:color w:val="2E74B5" w:themeColor="accent1" w:themeShade="BF"/>
          <w:sz w:val="24"/>
          <w:szCs w:val="24"/>
          <w:lang w:eastAsia="es-MX"/>
        </w:rPr>
      </w:pPr>
    </w:p>
    <w:p w:rsidR="008065F1" w:rsidRPr="008065F1" w:rsidRDefault="008065F1" w:rsidP="00A85499">
      <w:pPr>
        <w:spacing w:after="0"/>
        <w:ind w:firstLine="708"/>
        <w:jc w:val="both"/>
        <w:rPr>
          <w:rFonts w:ascii="Arial" w:hAnsi="Arial" w:cs="Arial"/>
          <w:color w:val="2E74B5" w:themeColor="accent1" w:themeShade="BF"/>
          <w:sz w:val="24"/>
          <w:szCs w:val="24"/>
          <w:lang w:eastAsia="es-MX"/>
        </w:rPr>
      </w:pPr>
      <w:r w:rsidRPr="008065F1">
        <w:rPr>
          <w:rFonts w:ascii="Arial" w:hAnsi="Arial" w:cs="Arial"/>
          <w:color w:val="2E74B5" w:themeColor="accent1" w:themeShade="BF"/>
          <w:sz w:val="24"/>
          <w:szCs w:val="24"/>
        </w:rPr>
        <w:t>Finalmente, dentro del mismo auto el ponente remitió el expediente al Sistema Estatal de Documentación y Archivo de esta Comisión a efecto de que determinara si las direcciones electrónicas señaladas por el sujeto obligado en su respuesta, se encuentran en un formato accesible para el solicitante y de ser así, describiera cual es la información que se desprende de esta y en su caso señalara si la misma es o no susceptible de impresión.</w:t>
      </w:r>
    </w:p>
    <w:p w:rsidR="00464CFF" w:rsidRPr="008E0659" w:rsidRDefault="00464CFF" w:rsidP="00A85499">
      <w:pPr>
        <w:spacing w:after="0"/>
        <w:ind w:firstLine="708"/>
        <w:jc w:val="both"/>
        <w:rPr>
          <w:rFonts w:ascii="Arial" w:hAnsi="Arial" w:cs="Arial"/>
          <w:color w:val="2E74B5" w:themeColor="accent1" w:themeShade="BF"/>
          <w:sz w:val="24"/>
          <w:szCs w:val="24"/>
        </w:rPr>
      </w:pPr>
    </w:p>
    <w:p w:rsidR="0010751C" w:rsidRPr="008E0659" w:rsidRDefault="00FB1A19" w:rsidP="0010751C">
      <w:pPr>
        <w:pStyle w:val="corte4fondo"/>
        <w:tabs>
          <w:tab w:val="left" w:pos="0"/>
        </w:tabs>
        <w:spacing w:line="276" w:lineRule="auto"/>
        <w:ind w:firstLine="0"/>
        <w:rPr>
          <w:rFonts w:cs="Arial"/>
          <w:color w:val="2E74B5" w:themeColor="accent1" w:themeShade="BF"/>
          <w:sz w:val="24"/>
          <w:szCs w:val="24"/>
        </w:rPr>
      </w:pPr>
      <w:r w:rsidRPr="008E0659">
        <w:rPr>
          <w:rFonts w:cs="Arial"/>
          <w:color w:val="2E74B5" w:themeColor="accent1" w:themeShade="BF"/>
          <w:sz w:val="24"/>
          <w:szCs w:val="24"/>
        </w:rPr>
        <w:tab/>
      </w:r>
      <w:r w:rsidR="0010751C" w:rsidRPr="008E0659">
        <w:rPr>
          <w:rFonts w:cs="Arial"/>
          <w:b/>
          <w:color w:val="2E74B5" w:themeColor="accent1" w:themeShade="BF"/>
          <w:sz w:val="24"/>
          <w:szCs w:val="24"/>
        </w:rPr>
        <w:t>SEXTO. Dictamen del Sistema Estatal de documentación y Archivo y del Informe del sujeto obligado</w:t>
      </w:r>
      <w:r w:rsidR="0010751C" w:rsidRPr="008E0659">
        <w:rPr>
          <w:rFonts w:cs="Arial"/>
          <w:color w:val="2E74B5" w:themeColor="accent1" w:themeShade="BF"/>
          <w:sz w:val="24"/>
          <w:szCs w:val="24"/>
        </w:rPr>
        <w:t xml:space="preserve">. Por proveído del </w:t>
      </w:r>
      <w:r w:rsidR="0010751C">
        <w:rPr>
          <w:rFonts w:cs="Arial"/>
          <w:color w:val="2E74B5" w:themeColor="accent1" w:themeShade="BF"/>
          <w:sz w:val="24"/>
          <w:szCs w:val="24"/>
        </w:rPr>
        <w:t xml:space="preserve">10 diez de diciembre </w:t>
      </w:r>
      <w:r w:rsidR="0010751C" w:rsidRPr="008E0659">
        <w:rPr>
          <w:rFonts w:cs="Arial"/>
          <w:color w:val="2E74B5" w:themeColor="accent1" w:themeShade="BF"/>
          <w:sz w:val="24"/>
          <w:szCs w:val="24"/>
        </w:rPr>
        <w:t>de 2019 dos mil diecinueve la ponente del presente asunto tuvo:</w:t>
      </w:r>
    </w:p>
    <w:p w:rsidR="0010751C" w:rsidRPr="008E0659" w:rsidRDefault="0010751C" w:rsidP="0010751C">
      <w:pPr>
        <w:pStyle w:val="corte4fondo"/>
        <w:tabs>
          <w:tab w:val="left" w:pos="0"/>
        </w:tabs>
        <w:spacing w:line="276" w:lineRule="auto"/>
        <w:ind w:firstLine="0"/>
        <w:rPr>
          <w:rFonts w:cs="Arial"/>
          <w:color w:val="2E74B5" w:themeColor="accent1" w:themeShade="BF"/>
          <w:sz w:val="24"/>
          <w:szCs w:val="24"/>
        </w:rPr>
      </w:pPr>
    </w:p>
    <w:p w:rsidR="0010751C" w:rsidRPr="00BF7A01" w:rsidRDefault="0010751C" w:rsidP="0010751C">
      <w:pPr>
        <w:pStyle w:val="corte4fondo"/>
        <w:numPr>
          <w:ilvl w:val="0"/>
          <w:numId w:val="4"/>
        </w:numPr>
        <w:spacing w:line="276" w:lineRule="auto"/>
        <w:rPr>
          <w:rFonts w:cs="Arial"/>
          <w:color w:val="2E74B5" w:themeColor="accent1" w:themeShade="BF"/>
          <w:sz w:val="24"/>
          <w:szCs w:val="24"/>
          <w:highlight w:val="yellow"/>
        </w:rPr>
      </w:pPr>
      <w:r w:rsidRPr="008E0659">
        <w:rPr>
          <w:rFonts w:cs="Arial"/>
          <w:color w:val="2E74B5" w:themeColor="accent1" w:themeShade="BF"/>
          <w:sz w:val="24"/>
          <w:szCs w:val="24"/>
        </w:rPr>
        <w:t xml:space="preserve">Tuvo por recibido </w:t>
      </w:r>
      <w:r>
        <w:rPr>
          <w:rFonts w:cs="Arial"/>
          <w:color w:val="2E74B5" w:themeColor="accent1" w:themeShade="BF"/>
          <w:sz w:val="24"/>
          <w:szCs w:val="24"/>
        </w:rPr>
        <w:t>el oficio SEDA-DG-724</w:t>
      </w:r>
      <w:r w:rsidRPr="005409D2">
        <w:rPr>
          <w:rFonts w:cs="Arial"/>
          <w:color w:val="2E74B5" w:themeColor="accent1" w:themeShade="BF"/>
          <w:sz w:val="24"/>
          <w:szCs w:val="24"/>
        </w:rPr>
        <w:t xml:space="preserve">/2019 signado por el </w:t>
      </w:r>
      <w:r w:rsidRPr="005409D2">
        <w:rPr>
          <w:rFonts w:cs="Arial"/>
          <w:b/>
          <w:color w:val="2E74B5" w:themeColor="accent1" w:themeShade="BF"/>
          <w:sz w:val="24"/>
          <w:szCs w:val="24"/>
        </w:rPr>
        <w:t>Director de Archivo y Encargado de los Asuntos del Despacho de la Dirección del Sistema Estatal de Documentación y Archivo CEGAIP</w:t>
      </w:r>
      <w:r w:rsidRPr="005409D2">
        <w:rPr>
          <w:rFonts w:cs="Arial"/>
          <w:color w:val="2E74B5" w:themeColor="accent1" w:themeShade="BF"/>
          <w:sz w:val="24"/>
          <w:szCs w:val="24"/>
        </w:rPr>
        <w:t>.</w:t>
      </w:r>
    </w:p>
    <w:p w:rsidR="00464CFF" w:rsidRPr="00CB674C" w:rsidRDefault="007D30FE" w:rsidP="00A85499">
      <w:pPr>
        <w:pStyle w:val="corte4fondo"/>
        <w:numPr>
          <w:ilvl w:val="0"/>
          <w:numId w:val="4"/>
        </w:numPr>
        <w:spacing w:line="276" w:lineRule="auto"/>
        <w:rPr>
          <w:rFonts w:cs="Arial"/>
          <w:color w:val="2E74B5" w:themeColor="accent1" w:themeShade="BF"/>
          <w:sz w:val="24"/>
          <w:szCs w:val="24"/>
        </w:rPr>
      </w:pPr>
      <w:r w:rsidRPr="00CB674C">
        <w:rPr>
          <w:rFonts w:cs="Arial"/>
          <w:color w:val="2E74B5" w:themeColor="accent1" w:themeShade="BF"/>
          <w:sz w:val="24"/>
          <w:szCs w:val="24"/>
        </w:rPr>
        <w:t xml:space="preserve">Tuvo </w:t>
      </w:r>
      <w:r w:rsidR="00CB674C">
        <w:rPr>
          <w:rFonts w:cs="Arial"/>
          <w:color w:val="2E74B5" w:themeColor="accent1" w:themeShade="BF"/>
          <w:sz w:val="24"/>
          <w:szCs w:val="24"/>
        </w:rPr>
        <w:t>p</w:t>
      </w:r>
      <w:r w:rsidR="00464CFF" w:rsidRPr="00CB674C">
        <w:rPr>
          <w:rFonts w:cs="Arial"/>
          <w:color w:val="2E74B5" w:themeColor="accent1" w:themeShade="BF"/>
          <w:sz w:val="24"/>
          <w:szCs w:val="24"/>
        </w:rPr>
        <w:t>or recibido el oficio</w:t>
      </w:r>
      <w:r w:rsidR="008E5710" w:rsidRPr="00CB674C">
        <w:rPr>
          <w:rFonts w:cs="Arial"/>
          <w:color w:val="2E74B5" w:themeColor="accent1" w:themeShade="BF"/>
          <w:sz w:val="24"/>
          <w:szCs w:val="24"/>
        </w:rPr>
        <w:t xml:space="preserve"> MSGS/U</w:t>
      </w:r>
      <w:r w:rsidR="0010751C">
        <w:rPr>
          <w:rFonts w:cs="Arial"/>
          <w:color w:val="2E74B5" w:themeColor="accent1" w:themeShade="BF"/>
          <w:sz w:val="24"/>
          <w:szCs w:val="24"/>
        </w:rPr>
        <w:t>T/1113</w:t>
      </w:r>
      <w:r w:rsidR="008E5710" w:rsidRPr="00CB674C">
        <w:rPr>
          <w:rFonts w:cs="Arial"/>
          <w:color w:val="2E74B5" w:themeColor="accent1" w:themeShade="BF"/>
          <w:sz w:val="24"/>
          <w:szCs w:val="24"/>
        </w:rPr>
        <w:t>/11/2019</w:t>
      </w:r>
      <w:r w:rsidR="000314A6" w:rsidRPr="00CB674C">
        <w:rPr>
          <w:rFonts w:cs="Arial"/>
          <w:color w:val="2E74B5" w:themeColor="accent1" w:themeShade="BF"/>
          <w:sz w:val="24"/>
          <w:szCs w:val="24"/>
        </w:rPr>
        <w:t xml:space="preserve">, firmado por </w:t>
      </w:r>
      <w:r w:rsidR="0046646B" w:rsidRPr="00CB674C">
        <w:rPr>
          <w:rFonts w:cs="Arial"/>
          <w:color w:val="2E74B5" w:themeColor="accent1" w:themeShade="BF"/>
          <w:sz w:val="24"/>
          <w:szCs w:val="24"/>
        </w:rPr>
        <w:t xml:space="preserve">el </w:t>
      </w:r>
      <w:r w:rsidR="0046646B" w:rsidRPr="008065F1">
        <w:rPr>
          <w:rFonts w:cs="Arial"/>
          <w:b/>
          <w:color w:val="2E74B5" w:themeColor="accent1" w:themeShade="BF"/>
          <w:sz w:val="24"/>
          <w:szCs w:val="24"/>
        </w:rPr>
        <w:t>Coordinador de la Unidad de Transparencia</w:t>
      </w:r>
      <w:r w:rsidR="000314A6" w:rsidRPr="008065F1">
        <w:rPr>
          <w:rFonts w:cs="Arial"/>
          <w:b/>
          <w:color w:val="2E74B5" w:themeColor="accent1" w:themeShade="BF"/>
          <w:sz w:val="24"/>
          <w:szCs w:val="24"/>
        </w:rPr>
        <w:t xml:space="preserve"> del sujeto obligado</w:t>
      </w:r>
      <w:r w:rsidR="00464CFF" w:rsidRPr="00CB674C">
        <w:rPr>
          <w:rFonts w:cs="Arial"/>
          <w:color w:val="2E74B5" w:themeColor="accent1" w:themeShade="BF"/>
          <w:sz w:val="24"/>
          <w:szCs w:val="24"/>
        </w:rPr>
        <w:t>.</w:t>
      </w:r>
      <w:r w:rsidR="00464CFF" w:rsidRPr="00CB674C">
        <w:rPr>
          <w:rFonts w:cs="Arial"/>
          <w:b/>
          <w:color w:val="2E74B5" w:themeColor="accent1" w:themeShade="BF"/>
          <w:sz w:val="24"/>
          <w:szCs w:val="24"/>
        </w:rPr>
        <w:t xml:space="preserve"> </w:t>
      </w:r>
    </w:p>
    <w:p w:rsidR="00464CFF" w:rsidRPr="008E0659" w:rsidRDefault="00464CFF" w:rsidP="00A85499">
      <w:pPr>
        <w:pStyle w:val="corte4fondo"/>
        <w:numPr>
          <w:ilvl w:val="0"/>
          <w:numId w:val="4"/>
        </w:numPr>
        <w:spacing w:line="276" w:lineRule="auto"/>
        <w:rPr>
          <w:rFonts w:cs="Arial"/>
          <w:color w:val="2E74B5" w:themeColor="accent1" w:themeShade="BF"/>
          <w:sz w:val="24"/>
          <w:szCs w:val="24"/>
        </w:rPr>
      </w:pPr>
      <w:r w:rsidRPr="008E0659">
        <w:rPr>
          <w:rFonts w:cs="Arial"/>
          <w:color w:val="2E74B5" w:themeColor="accent1" w:themeShade="BF"/>
          <w:sz w:val="24"/>
          <w:szCs w:val="24"/>
        </w:rPr>
        <w:t xml:space="preserve">Por reconocida su personalidad. </w:t>
      </w:r>
    </w:p>
    <w:p w:rsidR="0046646B" w:rsidRPr="008E0659" w:rsidRDefault="0046646B" w:rsidP="00A85499">
      <w:pPr>
        <w:pStyle w:val="corte4fondo"/>
        <w:numPr>
          <w:ilvl w:val="0"/>
          <w:numId w:val="4"/>
        </w:numPr>
        <w:spacing w:line="276" w:lineRule="auto"/>
        <w:rPr>
          <w:rFonts w:cs="Arial"/>
          <w:color w:val="2E74B5" w:themeColor="accent1" w:themeShade="BF"/>
          <w:sz w:val="24"/>
          <w:szCs w:val="24"/>
        </w:rPr>
      </w:pPr>
      <w:r w:rsidRPr="008E0659">
        <w:rPr>
          <w:rFonts w:cs="Arial"/>
          <w:color w:val="2E74B5" w:themeColor="accent1" w:themeShade="BF"/>
          <w:sz w:val="24"/>
          <w:szCs w:val="24"/>
        </w:rPr>
        <w:t>Por expresados los argumentos relacionados con el presente asunto.</w:t>
      </w:r>
    </w:p>
    <w:p w:rsidR="0046646B" w:rsidRPr="008E0659" w:rsidRDefault="0046646B" w:rsidP="00A85499">
      <w:pPr>
        <w:pStyle w:val="corte4fondo"/>
        <w:numPr>
          <w:ilvl w:val="0"/>
          <w:numId w:val="4"/>
        </w:numPr>
        <w:spacing w:line="276" w:lineRule="auto"/>
        <w:rPr>
          <w:rFonts w:cs="Arial"/>
          <w:color w:val="2E74B5" w:themeColor="accent1" w:themeShade="BF"/>
          <w:sz w:val="24"/>
          <w:szCs w:val="24"/>
        </w:rPr>
      </w:pPr>
      <w:r w:rsidRPr="008E0659">
        <w:rPr>
          <w:rFonts w:cs="Arial"/>
          <w:color w:val="2E74B5" w:themeColor="accent1" w:themeShade="BF"/>
          <w:sz w:val="24"/>
          <w:szCs w:val="24"/>
        </w:rPr>
        <w:t>Por remitiendo pruebas documentales que acompañó a su oficio de cuenta.</w:t>
      </w:r>
    </w:p>
    <w:p w:rsidR="0046646B" w:rsidRPr="008E0659" w:rsidRDefault="0046646B" w:rsidP="00A85499">
      <w:pPr>
        <w:pStyle w:val="corte4fondo"/>
        <w:numPr>
          <w:ilvl w:val="0"/>
          <w:numId w:val="4"/>
        </w:numPr>
        <w:spacing w:line="276" w:lineRule="auto"/>
        <w:rPr>
          <w:rFonts w:cs="Arial"/>
          <w:color w:val="2E74B5" w:themeColor="accent1" w:themeShade="BF"/>
          <w:sz w:val="24"/>
          <w:szCs w:val="24"/>
        </w:rPr>
      </w:pPr>
      <w:r w:rsidRPr="008E0659">
        <w:rPr>
          <w:rFonts w:cs="Arial"/>
          <w:color w:val="2E74B5" w:themeColor="accent1" w:themeShade="BF"/>
          <w:sz w:val="24"/>
          <w:szCs w:val="24"/>
        </w:rPr>
        <w:t>Por señalando domicilio para oír y recibir notificaciones.</w:t>
      </w:r>
    </w:p>
    <w:p w:rsidR="0046646B" w:rsidRPr="008E0659" w:rsidRDefault="0046646B" w:rsidP="00A85499">
      <w:pPr>
        <w:pStyle w:val="corte4fondo"/>
        <w:spacing w:line="276" w:lineRule="auto"/>
        <w:rPr>
          <w:rFonts w:cs="Arial"/>
          <w:color w:val="2E74B5" w:themeColor="accent1" w:themeShade="BF"/>
          <w:sz w:val="24"/>
          <w:szCs w:val="24"/>
        </w:rPr>
      </w:pPr>
    </w:p>
    <w:p w:rsidR="00464CFF" w:rsidRDefault="00464CFF" w:rsidP="00A85499">
      <w:pPr>
        <w:pStyle w:val="corte4fondo"/>
        <w:tabs>
          <w:tab w:val="left" w:pos="0"/>
        </w:tabs>
        <w:spacing w:line="276" w:lineRule="auto"/>
        <w:ind w:firstLine="0"/>
        <w:rPr>
          <w:rFonts w:cs="Arial"/>
          <w:color w:val="2E74B5" w:themeColor="accent1" w:themeShade="BF"/>
          <w:sz w:val="24"/>
          <w:szCs w:val="24"/>
        </w:rPr>
      </w:pPr>
      <w:r w:rsidRPr="008E0659">
        <w:rPr>
          <w:rFonts w:cs="Arial"/>
          <w:color w:val="2E74B5" w:themeColor="accent1" w:themeShade="BF"/>
          <w:sz w:val="24"/>
          <w:szCs w:val="24"/>
        </w:rPr>
        <w:tab/>
        <w:t>Respecto de la parte recurrente, se advirtió que no compareció a realizar las manifestaciones que a su derecho conviniera – ofrecer pruebas y alegar.</w:t>
      </w:r>
    </w:p>
    <w:p w:rsidR="008065F1" w:rsidRDefault="008065F1" w:rsidP="00A85499">
      <w:pPr>
        <w:pStyle w:val="corte4fondo"/>
        <w:tabs>
          <w:tab w:val="left" w:pos="0"/>
        </w:tabs>
        <w:spacing w:line="276" w:lineRule="auto"/>
        <w:ind w:firstLine="0"/>
        <w:rPr>
          <w:rFonts w:cs="Arial"/>
          <w:color w:val="2E74B5" w:themeColor="accent1" w:themeShade="BF"/>
          <w:sz w:val="24"/>
          <w:szCs w:val="24"/>
        </w:rPr>
      </w:pPr>
    </w:p>
    <w:p w:rsidR="008065F1" w:rsidRPr="000B6AA3" w:rsidRDefault="008065F1" w:rsidP="008065F1">
      <w:pPr>
        <w:pStyle w:val="corte4fondo"/>
        <w:spacing w:line="276" w:lineRule="auto"/>
        <w:rPr>
          <w:rFonts w:cs="Arial"/>
          <w:color w:val="2E74B5" w:themeColor="accent1" w:themeShade="BF"/>
          <w:sz w:val="24"/>
          <w:szCs w:val="24"/>
        </w:rPr>
      </w:pPr>
      <w:r w:rsidRPr="000B6AA3">
        <w:rPr>
          <w:rFonts w:cs="Arial"/>
          <w:color w:val="2E74B5" w:themeColor="accent1" w:themeShade="BF"/>
          <w:sz w:val="24"/>
          <w:szCs w:val="24"/>
        </w:rPr>
        <w:t>Para concluir, la ponente declaró cerrado el periodo de instrucción y procedió a elaborar el proyecto de resolución respectivo.</w:t>
      </w:r>
    </w:p>
    <w:p w:rsidR="008065F1" w:rsidRPr="008E0659" w:rsidRDefault="008065F1" w:rsidP="00A85499">
      <w:pPr>
        <w:pStyle w:val="corte4fondo"/>
        <w:tabs>
          <w:tab w:val="left" w:pos="0"/>
        </w:tabs>
        <w:spacing w:line="276" w:lineRule="auto"/>
        <w:ind w:firstLine="0"/>
        <w:rPr>
          <w:rFonts w:cs="Arial"/>
          <w:color w:val="2E74B5" w:themeColor="accent1" w:themeShade="BF"/>
          <w:sz w:val="24"/>
          <w:szCs w:val="24"/>
        </w:rPr>
      </w:pPr>
    </w:p>
    <w:p w:rsidR="00797537" w:rsidRPr="008E0659" w:rsidRDefault="00464CFF" w:rsidP="008065F1">
      <w:pPr>
        <w:pStyle w:val="corte4fondo"/>
        <w:spacing w:line="276" w:lineRule="auto"/>
        <w:ind w:firstLine="0"/>
        <w:rPr>
          <w:rFonts w:cs="Arial"/>
          <w:color w:val="2E74B5" w:themeColor="accent1" w:themeShade="BF"/>
          <w:sz w:val="24"/>
          <w:szCs w:val="24"/>
        </w:rPr>
      </w:pPr>
      <w:r w:rsidRPr="008E0659">
        <w:rPr>
          <w:rFonts w:cs="Arial"/>
          <w:color w:val="2E74B5" w:themeColor="accent1" w:themeShade="BF"/>
          <w:sz w:val="24"/>
          <w:szCs w:val="24"/>
        </w:rPr>
        <w:tab/>
      </w:r>
      <w:r w:rsidR="00797537" w:rsidRPr="008E0659">
        <w:rPr>
          <w:rFonts w:cs="Arial"/>
          <w:b/>
          <w:color w:val="2E74B5" w:themeColor="accent1" w:themeShade="BF"/>
          <w:sz w:val="24"/>
          <w:szCs w:val="24"/>
        </w:rPr>
        <w:t>SÉPTIMO. Ampliación del plazo para resolver el recurso</w:t>
      </w:r>
      <w:r w:rsidR="00797537" w:rsidRPr="008E0659">
        <w:rPr>
          <w:rFonts w:cs="Arial"/>
          <w:color w:val="2E74B5" w:themeColor="accent1" w:themeShade="BF"/>
          <w:sz w:val="24"/>
          <w:szCs w:val="24"/>
        </w:rPr>
        <w:t>. Por auto de</w:t>
      </w:r>
      <w:r w:rsidR="00CB674C">
        <w:rPr>
          <w:rFonts w:cs="Arial"/>
          <w:color w:val="2E74B5" w:themeColor="accent1" w:themeShade="BF"/>
          <w:sz w:val="24"/>
          <w:szCs w:val="24"/>
        </w:rPr>
        <w:t xml:space="preserve"> </w:t>
      </w:r>
      <w:r w:rsidR="0010751C">
        <w:rPr>
          <w:rFonts w:cs="Arial"/>
          <w:color w:val="2E74B5" w:themeColor="accent1" w:themeShade="BF"/>
          <w:sz w:val="24"/>
          <w:szCs w:val="24"/>
        </w:rPr>
        <w:t xml:space="preserve">17 diecisiete </w:t>
      </w:r>
      <w:r w:rsidR="00CB674C">
        <w:rPr>
          <w:rFonts w:cs="Arial"/>
          <w:color w:val="2E74B5" w:themeColor="accent1" w:themeShade="BF"/>
          <w:sz w:val="24"/>
          <w:szCs w:val="24"/>
        </w:rPr>
        <w:t>de enero de 2020 dos mil veinte</w:t>
      </w:r>
      <w:r w:rsidR="00797537" w:rsidRPr="008E0659">
        <w:rPr>
          <w:rFonts w:cs="Arial"/>
          <w:color w:val="2E74B5" w:themeColor="accent1" w:themeShade="BF"/>
          <w:sz w:val="24"/>
          <w:szCs w:val="24"/>
        </w:rPr>
        <w:t>, se decretó la ampliación del plazo para resolver el presente asunto</w:t>
      </w:r>
      <w:r w:rsidR="00797537" w:rsidRPr="008E0659">
        <w:rPr>
          <w:rStyle w:val="Refdenotaalpie"/>
          <w:rFonts w:cs="Arial"/>
          <w:color w:val="2E74B5" w:themeColor="accent1" w:themeShade="BF"/>
          <w:sz w:val="24"/>
          <w:szCs w:val="24"/>
        </w:rPr>
        <w:footnoteReference w:id="3"/>
      </w:r>
      <w:r w:rsidR="00797537" w:rsidRPr="008E0659">
        <w:rPr>
          <w:rFonts w:cs="Arial"/>
          <w:color w:val="2E74B5" w:themeColor="accent1" w:themeShade="BF"/>
          <w:sz w:val="24"/>
          <w:szCs w:val="24"/>
        </w:rPr>
        <w:t>.</w:t>
      </w:r>
    </w:p>
    <w:p w:rsidR="00797537" w:rsidRPr="008E0659" w:rsidRDefault="00797537" w:rsidP="00A85499">
      <w:pPr>
        <w:pStyle w:val="corte4fondo"/>
        <w:tabs>
          <w:tab w:val="left" w:pos="0"/>
        </w:tabs>
        <w:spacing w:line="276" w:lineRule="auto"/>
        <w:ind w:firstLine="0"/>
        <w:rPr>
          <w:rFonts w:cs="Arial"/>
          <w:color w:val="2E74B5" w:themeColor="accent1" w:themeShade="BF"/>
          <w:sz w:val="24"/>
          <w:szCs w:val="24"/>
        </w:rPr>
      </w:pPr>
    </w:p>
    <w:p w:rsidR="00797537" w:rsidRPr="008E0659" w:rsidRDefault="00797537" w:rsidP="00A85499">
      <w:pPr>
        <w:pStyle w:val="corte4fondo"/>
        <w:tabs>
          <w:tab w:val="left" w:pos="0"/>
        </w:tabs>
        <w:spacing w:line="276" w:lineRule="auto"/>
        <w:ind w:firstLine="0"/>
        <w:rPr>
          <w:rFonts w:cs="Arial"/>
          <w:color w:val="2E74B5" w:themeColor="accent1" w:themeShade="BF"/>
          <w:sz w:val="24"/>
          <w:szCs w:val="24"/>
        </w:rPr>
      </w:pPr>
      <w:r w:rsidRPr="008E0659">
        <w:rPr>
          <w:rFonts w:cs="Arial"/>
          <w:color w:val="2E74B5" w:themeColor="accent1" w:themeShade="BF"/>
          <w:sz w:val="24"/>
          <w:szCs w:val="24"/>
        </w:rPr>
        <w:tab/>
        <w:t xml:space="preserve">Finalmente, se remitió de nueva cuenta para efecto de elaborar el proyecto de resolución correspondiente. </w:t>
      </w:r>
    </w:p>
    <w:p w:rsidR="00992C6A" w:rsidRPr="008E0659" w:rsidRDefault="00992C6A" w:rsidP="00A85499">
      <w:pPr>
        <w:pStyle w:val="corte4fondo"/>
        <w:spacing w:line="276" w:lineRule="auto"/>
        <w:rPr>
          <w:rFonts w:cs="Arial"/>
          <w:b/>
          <w:color w:val="2E74B5" w:themeColor="accent1" w:themeShade="BF"/>
          <w:sz w:val="24"/>
          <w:szCs w:val="24"/>
        </w:rPr>
      </w:pPr>
    </w:p>
    <w:p w:rsidR="00464CFF" w:rsidRPr="008E0659" w:rsidRDefault="00464CFF" w:rsidP="00A85499">
      <w:pPr>
        <w:pStyle w:val="corte4fondo"/>
        <w:spacing w:line="276" w:lineRule="auto"/>
        <w:jc w:val="center"/>
        <w:rPr>
          <w:rFonts w:cs="Arial"/>
          <w:b/>
          <w:color w:val="2E74B5" w:themeColor="accent1" w:themeShade="BF"/>
          <w:sz w:val="24"/>
          <w:szCs w:val="24"/>
        </w:rPr>
      </w:pPr>
      <w:r w:rsidRPr="00283D92">
        <w:rPr>
          <w:rFonts w:cs="Arial"/>
          <w:b/>
          <w:color w:val="2E74B5" w:themeColor="accent1" w:themeShade="BF"/>
          <w:sz w:val="24"/>
          <w:szCs w:val="24"/>
        </w:rPr>
        <w:t>CONSIDERANDO</w:t>
      </w:r>
    </w:p>
    <w:p w:rsidR="00464CFF" w:rsidRPr="008E0659" w:rsidRDefault="00464CFF" w:rsidP="00A85499">
      <w:pPr>
        <w:pStyle w:val="corte4fondo"/>
        <w:spacing w:line="276" w:lineRule="auto"/>
        <w:jc w:val="center"/>
        <w:rPr>
          <w:rFonts w:cs="Arial"/>
          <w:b/>
          <w:color w:val="2E74B5" w:themeColor="accent1" w:themeShade="BF"/>
          <w:sz w:val="24"/>
          <w:szCs w:val="24"/>
        </w:rPr>
      </w:pPr>
    </w:p>
    <w:p w:rsidR="00464CFF" w:rsidRPr="008E0659" w:rsidRDefault="00464CFF" w:rsidP="00A85499">
      <w:pPr>
        <w:pStyle w:val="corte4fondo"/>
        <w:spacing w:line="276" w:lineRule="auto"/>
        <w:rPr>
          <w:rFonts w:cs="Arial"/>
          <w:color w:val="2E74B5" w:themeColor="accent1" w:themeShade="BF"/>
          <w:sz w:val="24"/>
          <w:szCs w:val="24"/>
        </w:rPr>
      </w:pPr>
      <w:r w:rsidRPr="008E0659">
        <w:rPr>
          <w:rFonts w:cs="Arial"/>
          <w:b/>
          <w:color w:val="2E74B5" w:themeColor="accent1" w:themeShade="BF"/>
          <w:sz w:val="24"/>
          <w:szCs w:val="24"/>
        </w:rPr>
        <w:t xml:space="preserve">PRIMERO. Competencia. </w:t>
      </w:r>
      <w:r w:rsidRPr="008E0659">
        <w:rPr>
          <w:rFonts w:cs="Arial"/>
          <w:color w:val="2E74B5" w:themeColor="accent1" w:themeShade="BF"/>
          <w:sz w:val="24"/>
          <w:szCs w:val="24"/>
        </w:rPr>
        <w:t xml:space="preserve">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rsidR="00464CFF" w:rsidRPr="008E0659" w:rsidRDefault="00464CFF" w:rsidP="00A85499">
      <w:pPr>
        <w:pStyle w:val="corte4fondo"/>
        <w:spacing w:line="276" w:lineRule="auto"/>
        <w:rPr>
          <w:rFonts w:cs="Arial"/>
          <w:color w:val="2E74B5" w:themeColor="accent1" w:themeShade="BF"/>
          <w:sz w:val="24"/>
          <w:szCs w:val="24"/>
        </w:rPr>
      </w:pPr>
    </w:p>
    <w:p w:rsidR="00464CFF" w:rsidRPr="008E0659" w:rsidRDefault="00464CFF" w:rsidP="00A85499">
      <w:pPr>
        <w:pStyle w:val="corte4fondo"/>
        <w:spacing w:line="276" w:lineRule="auto"/>
        <w:rPr>
          <w:rFonts w:cs="Arial"/>
          <w:color w:val="2E74B5" w:themeColor="accent1" w:themeShade="BF"/>
          <w:sz w:val="24"/>
          <w:szCs w:val="24"/>
        </w:rPr>
      </w:pPr>
      <w:r w:rsidRPr="008E0659">
        <w:rPr>
          <w:rFonts w:cs="Arial"/>
          <w:b/>
          <w:color w:val="2E74B5" w:themeColor="accent1" w:themeShade="BF"/>
          <w:sz w:val="24"/>
          <w:szCs w:val="24"/>
        </w:rPr>
        <w:t xml:space="preserve">SEGUNDO. Procedencia. </w:t>
      </w:r>
      <w:r w:rsidRPr="008E0659">
        <w:rPr>
          <w:rFonts w:cs="Arial"/>
          <w:color w:val="2E74B5" w:themeColor="accent1" w:themeShade="BF"/>
          <w:sz w:val="24"/>
          <w:szCs w:val="24"/>
        </w:rPr>
        <w:t xml:space="preserve">El presente recurso de revisión es procedente en términos del artículo 166 de la Ley de Transparencia y Acceso a la Información Pública del Estado ya que la recurrente se inconforma por la respuesta a su solicitud de acceso a la información pública. </w:t>
      </w:r>
    </w:p>
    <w:p w:rsidR="00464CFF" w:rsidRPr="008E0659" w:rsidRDefault="00464CFF" w:rsidP="00A85499">
      <w:pPr>
        <w:pStyle w:val="corte4fondo"/>
        <w:spacing w:line="276" w:lineRule="auto"/>
        <w:rPr>
          <w:rFonts w:cs="Arial"/>
          <w:color w:val="2E74B5" w:themeColor="accent1" w:themeShade="BF"/>
          <w:sz w:val="24"/>
          <w:szCs w:val="24"/>
        </w:rPr>
      </w:pPr>
    </w:p>
    <w:p w:rsidR="00464CFF" w:rsidRPr="008E0659" w:rsidRDefault="00464CFF" w:rsidP="00A85499">
      <w:pPr>
        <w:pStyle w:val="corte4fondo"/>
        <w:spacing w:line="276" w:lineRule="auto"/>
        <w:rPr>
          <w:rFonts w:cs="Arial"/>
          <w:color w:val="2E74B5" w:themeColor="accent1" w:themeShade="BF"/>
          <w:sz w:val="24"/>
          <w:szCs w:val="24"/>
        </w:rPr>
      </w:pPr>
      <w:r w:rsidRPr="008E0659">
        <w:rPr>
          <w:rFonts w:cs="Arial"/>
          <w:b/>
          <w:color w:val="2E74B5" w:themeColor="accent1" w:themeShade="BF"/>
          <w:sz w:val="24"/>
          <w:szCs w:val="24"/>
        </w:rPr>
        <w:t>TERCERO. Oportunidad del recurso</w:t>
      </w:r>
      <w:r w:rsidRPr="008E0659">
        <w:rPr>
          <w:rFonts w:cs="Arial"/>
          <w:color w:val="2E74B5" w:themeColor="accent1" w:themeShade="BF"/>
          <w:sz w:val="24"/>
          <w:szCs w:val="24"/>
        </w:rPr>
        <w:t>. La interposición del escrito inicial del recurso de revisión fue oportuna al presentarse dentro del plazo de quince días a que se refiere el artículo 166 de la Ley de Transparencia y Acceso a la Información Pública del Estado, como se expone a continuación:</w:t>
      </w:r>
    </w:p>
    <w:p w:rsidR="00464CFF" w:rsidRPr="008E0659" w:rsidRDefault="00464CFF" w:rsidP="00A85499">
      <w:pPr>
        <w:pStyle w:val="corte4fondo"/>
        <w:spacing w:line="276" w:lineRule="auto"/>
        <w:rPr>
          <w:rFonts w:cs="Arial"/>
          <w:color w:val="2E74B5" w:themeColor="accent1" w:themeShade="BF"/>
          <w:sz w:val="24"/>
          <w:szCs w:val="24"/>
        </w:rPr>
      </w:pPr>
    </w:p>
    <w:p w:rsidR="00464CFF" w:rsidRPr="00AB3595" w:rsidRDefault="00464CFF" w:rsidP="00A85499">
      <w:pPr>
        <w:numPr>
          <w:ilvl w:val="0"/>
          <w:numId w:val="3"/>
        </w:numPr>
        <w:spacing w:after="0"/>
        <w:jc w:val="both"/>
        <w:rPr>
          <w:rFonts w:ascii="Arial" w:eastAsia="Times New Roman" w:hAnsi="Arial" w:cs="Arial"/>
          <w:color w:val="2E74B5" w:themeColor="accent1" w:themeShade="BF"/>
          <w:lang w:eastAsia="es-MX"/>
        </w:rPr>
      </w:pPr>
      <w:r w:rsidRPr="00AB3595">
        <w:rPr>
          <w:rFonts w:ascii="Arial" w:eastAsia="Times New Roman" w:hAnsi="Arial" w:cs="Arial"/>
          <w:color w:val="2E74B5" w:themeColor="accent1" w:themeShade="BF"/>
          <w:lang w:eastAsia="es-MX"/>
        </w:rPr>
        <w:t xml:space="preserve">El </w:t>
      </w:r>
      <w:r w:rsidR="0010751C">
        <w:rPr>
          <w:rFonts w:ascii="Arial" w:eastAsia="Times New Roman" w:hAnsi="Arial" w:cs="Arial"/>
          <w:color w:val="2E74B5" w:themeColor="accent1" w:themeShade="BF"/>
          <w:lang w:eastAsia="es-MX"/>
        </w:rPr>
        <w:t xml:space="preserve">27 veintisiete </w:t>
      </w:r>
      <w:r w:rsidR="00797537" w:rsidRPr="00AB3595">
        <w:rPr>
          <w:rFonts w:ascii="Arial" w:eastAsia="Times New Roman" w:hAnsi="Arial" w:cs="Arial"/>
          <w:color w:val="2E74B5" w:themeColor="accent1" w:themeShade="BF"/>
          <w:lang w:eastAsia="es-MX"/>
        </w:rPr>
        <w:t xml:space="preserve">de septiembre </w:t>
      </w:r>
      <w:r w:rsidR="005C5E20" w:rsidRPr="00AB3595">
        <w:rPr>
          <w:rFonts w:ascii="Arial" w:eastAsia="Times New Roman" w:hAnsi="Arial" w:cs="Arial"/>
          <w:color w:val="2E74B5" w:themeColor="accent1" w:themeShade="BF"/>
          <w:lang w:eastAsia="es-MX"/>
        </w:rPr>
        <w:t>de 2019 dos mil diecinueve el</w:t>
      </w:r>
      <w:r w:rsidRPr="00AB3595">
        <w:rPr>
          <w:rFonts w:ascii="Arial" w:eastAsia="Times New Roman" w:hAnsi="Arial" w:cs="Arial"/>
          <w:color w:val="2E74B5" w:themeColor="accent1" w:themeShade="BF"/>
          <w:lang w:eastAsia="es-MX"/>
        </w:rPr>
        <w:t xml:space="preserve"> solicitante de la información fue notificado de la respuesta a su solicitud.</w:t>
      </w:r>
    </w:p>
    <w:p w:rsidR="00464CFF" w:rsidRPr="00AB3595" w:rsidRDefault="00464CFF" w:rsidP="00A85499">
      <w:pPr>
        <w:numPr>
          <w:ilvl w:val="0"/>
          <w:numId w:val="3"/>
        </w:numPr>
        <w:spacing w:after="0"/>
        <w:jc w:val="both"/>
        <w:rPr>
          <w:rFonts w:ascii="Arial" w:eastAsia="Times New Roman" w:hAnsi="Arial" w:cs="Arial"/>
          <w:color w:val="2E74B5" w:themeColor="accent1" w:themeShade="BF"/>
          <w:lang w:eastAsia="es-MX"/>
        </w:rPr>
      </w:pPr>
      <w:r w:rsidRPr="00AB3595">
        <w:rPr>
          <w:rFonts w:ascii="Arial" w:eastAsia="Times New Roman" w:hAnsi="Arial" w:cs="Arial"/>
          <w:color w:val="2E74B5" w:themeColor="accent1" w:themeShade="BF"/>
          <w:lang w:eastAsia="es-MX"/>
        </w:rPr>
        <w:t>Por lo tanto, el plazo de los quince días hábiles para interponer el recurso de revisión transcurrió del día</w:t>
      </w:r>
      <w:r w:rsidR="005C5E20" w:rsidRPr="00AB3595">
        <w:rPr>
          <w:rFonts w:ascii="Arial" w:eastAsia="Times New Roman" w:hAnsi="Arial" w:cs="Arial"/>
          <w:color w:val="2E74B5" w:themeColor="accent1" w:themeShade="BF"/>
          <w:lang w:eastAsia="es-MX"/>
        </w:rPr>
        <w:t xml:space="preserve"> </w:t>
      </w:r>
      <w:r w:rsidR="0010751C">
        <w:rPr>
          <w:rFonts w:ascii="Arial" w:eastAsia="Times New Roman" w:hAnsi="Arial" w:cs="Arial"/>
          <w:color w:val="2E74B5" w:themeColor="accent1" w:themeShade="BF"/>
          <w:lang w:eastAsia="es-MX"/>
        </w:rPr>
        <w:t xml:space="preserve">30 treinta de septiembre al 18 dieciocho </w:t>
      </w:r>
      <w:r w:rsidR="00767CFB" w:rsidRPr="00AB3595">
        <w:rPr>
          <w:rFonts w:ascii="Arial" w:eastAsia="Times New Roman" w:hAnsi="Arial" w:cs="Arial"/>
          <w:color w:val="2E74B5" w:themeColor="accent1" w:themeShade="BF"/>
          <w:lang w:eastAsia="es-MX"/>
        </w:rPr>
        <w:t xml:space="preserve">de octubre del </w:t>
      </w:r>
      <w:r w:rsidR="00797537" w:rsidRPr="00AB3595">
        <w:rPr>
          <w:rFonts w:ascii="Arial" w:eastAsia="Times New Roman" w:hAnsi="Arial" w:cs="Arial"/>
          <w:color w:val="2E74B5" w:themeColor="accent1" w:themeShade="BF"/>
          <w:lang w:eastAsia="es-MX"/>
        </w:rPr>
        <w:t>referido año</w:t>
      </w:r>
      <w:r w:rsidRPr="00AB3595">
        <w:rPr>
          <w:rFonts w:ascii="Arial" w:eastAsia="Times New Roman" w:hAnsi="Arial" w:cs="Arial"/>
          <w:color w:val="2E74B5" w:themeColor="accent1" w:themeShade="BF"/>
          <w:lang w:eastAsia="es-MX"/>
        </w:rPr>
        <w:t xml:space="preserve">. </w:t>
      </w:r>
    </w:p>
    <w:p w:rsidR="00464CFF" w:rsidRPr="00AB3595" w:rsidRDefault="00464CFF" w:rsidP="00A85499">
      <w:pPr>
        <w:numPr>
          <w:ilvl w:val="0"/>
          <w:numId w:val="3"/>
        </w:numPr>
        <w:spacing w:after="0"/>
        <w:jc w:val="both"/>
        <w:rPr>
          <w:rFonts w:ascii="Arial" w:hAnsi="Arial" w:cs="Arial"/>
          <w:color w:val="2E74B5" w:themeColor="accent1" w:themeShade="BF"/>
        </w:rPr>
      </w:pPr>
      <w:r w:rsidRPr="00AB3595">
        <w:rPr>
          <w:rFonts w:ascii="Arial" w:eastAsia="Times New Roman" w:hAnsi="Arial" w:cs="Arial"/>
          <w:color w:val="2E74B5" w:themeColor="accent1" w:themeShade="BF"/>
          <w:lang w:eastAsia="es-MX"/>
        </w:rPr>
        <w:t>Se deben de descontar de dich</w:t>
      </w:r>
      <w:r w:rsidR="008E4CFB" w:rsidRPr="00AB3595">
        <w:rPr>
          <w:rFonts w:ascii="Arial" w:eastAsia="Times New Roman" w:hAnsi="Arial" w:cs="Arial"/>
          <w:color w:val="2E74B5" w:themeColor="accent1" w:themeShade="BF"/>
          <w:lang w:eastAsia="es-MX"/>
        </w:rPr>
        <w:t>o cómputo por ser inhábiles los</w:t>
      </w:r>
      <w:r w:rsidR="0010751C">
        <w:rPr>
          <w:rFonts w:ascii="Arial" w:eastAsia="Times New Roman" w:hAnsi="Arial" w:cs="Arial"/>
          <w:color w:val="2E74B5" w:themeColor="accent1" w:themeShade="BF"/>
          <w:lang w:eastAsia="es-MX"/>
        </w:rPr>
        <w:t xml:space="preserve"> días 27 veintisiete, 28 veintiocho de septiembre 05 cinco, 06 seis, 12 doce y </w:t>
      </w:r>
      <w:r w:rsidR="008E4CFB" w:rsidRPr="00AB3595">
        <w:rPr>
          <w:rFonts w:ascii="Arial" w:eastAsia="Times New Roman" w:hAnsi="Arial" w:cs="Arial"/>
          <w:color w:val="2E74B5" w:themeColor="accent1" w:themeShade="BF"/>
          <w:lang w:eastAsia="es-MX"/>
        </w:rPr>
        <w:t>13 trece</w:t>
      </w:r>
      <w:r w:rsidR="0010751C">
        <w:rPr>
          <w:rFonts w:ascii="Arial" w:eastAsia="Times New Roman" w:hAnsi="Arial" w:cs="Arial"/>
          <w:color w:val="2E74B5" w:themeColor="accent1" w:themeShade="BF"/>
          <w:lang w:eastAsia="es-MX"/>
        </w:rPr>
        <w:t xml:space="preserve"> </w:t>
      </w:r>
      <w:r w:rsidR="008E4CFB" w:rsidRPr="00AB3595">
        <w:rPr>
          <w:rFonts w:ascii="Arial" w:eastAsia="Times New Roman" w:hAnsi="Arial" w:cs="Arial"/>
          <w:color w:val="2E74B5" w:themeColor="accent1" w:themeShade="BF"/>
          <w:lang w:eastAsia="es-MX"/>
        </w:rPr>
        <w:t>de octubre</w:t>
      </w:r>
      <w:r w:rsidR="008E5710" w:rsidRPr="00AB3595">
        <w:rPr>
          <w:rFonts w:ascii="Arial" w:eastAsia="Times New Roman" w:hAnsi="Arial" w:cs="Arial"/>
          <w:color w:val="2E74B5" w:themeColor="accent1" w:themeShade="BF"/>
          <w:lang w:eastAsia="es-MX"/>
        </w:rPr>
        <w:t xml:space="preserve"> de</w:t>
      </w:r>
      <w:r w:rsidR="00797537" w:rsidRPr="00AB3595">
        <w:rPr>
          <w:rFonts w:ascii="Arial" w:eastAsia="Times New Roman" w:hAnsi="Arial" w:cs="Arial"/>
          <w:color w:val="2E74B5" w:themeColor="accent1" w:themeShade="BF"/>
          <w:lang w:eastAsia="es-MX"/>
        </w:rPr>
        <w:t xml:space="preserve"> </w:t>
      </w:r>
      <w:r w:rsidR="005C5E20" w:rsidRPr="00AB3595">
        <w:rPr>
          <w:rFonts w:ascii="Arial" w:eastAsia="Times New Roman" w:hAnsi="Arial" w:cs="Arial"/>
          <w:color w:val="2E74B5" w:themeColor="accent1" w:themeShade="BF"/>
          <w:lang w:eastAsia="es-MX"/>
        </w:rPr>
        <w:t>2019 dos mil diecinueve.</w:t>
      </w:r>
      <w:r w:rsidRPr="00AB3595">
        <w:rPr>
          <w:rFonts w:ascii="Arial" w:eastAsia="Times New Roman" w:hAnsi="Arial" w:cs="Arial"/>
          <w:color w:val="2E74B5" w:themeColor="accent1" w:themeShade="BF"/>
          <w:lang w:eastAsia="es-MX"/>
        </w:rPr>
        <w:t xml:space="preserve">  </w:t>
      </w:r>
    </w:p>
    <w:p w:rsidR="00464CFF" w:rsidRPr="007E46AF" w:rsidRDefault="00464CFF" w:rsidP="00A85499">
      <w:pPr>
        <w:numPr>
          <w:ilvl w:val="0"/>
          <w:numId w:val="3"/>
        </w:numPr>
        <w:spacing w:after="0"/>
        <w:jc w:val="both"/>
        <w:rPr>
          <w:rFonts w:ascii="Arial" w:eastAsia="Times New Roman" w:hAnsi="Arial" w:cs="Arial"/>
          <w:color w:val="2E74B5" w:themeColor="accent1" w:themeShade="BF"/>
          <w:lang w:eastAsia="es-MX"/>
        </w:rPr>
      </w:pPr>
      <w:r w:rsidRPr="00AB3595">
        <w:rPr>
          <w:rFonts w:ascii="Arial" w:eastAsia="Times New Roman" w:hAnsi="Arial" w:cs="Arial"/>
          <w:color w:val="2E74B5" w:themeColor="accent1" w:themeShade="BF"/>
          <w:lang w:eastAsia="es-MX"/>
        </w:rPr>
        <w:t xml:space="preserve">Consecuentemente si el </w:t>
      </w:r>
      <w:r w:rsidR="001148D3">
        <w:rPr>
          <w:rFonts w:ascii="Arial" w:eastAsia="Times New Roman" w:hAnsi="Arial" w:cs="Arial"/>
          <w:color w:val="2E74B5" w:themeColor="accent1" w:themeShade="BF"/>
          <w:lang w:eastAsia="es-MX"/>
        </w:rPr>
        <w:t xml:space="preserve">02 dos </w:t>
      </w:r>
      <w:r w:rsidR="00C80993">
        <w:rPr>
          <w:rFonts w:ascii="Arial" w:eastAsia="Times New Roman" w:hAnsi="Arial" w:cs="Arial"/>
          <w:color w:val="2E74B5" w:themeColor="accent1" w:themeShade="BF"/>
          <w:lang w:eastAsia="es-MX"/>
        </w:rPr>
        <w:t xml:space="preserve">de octubre </w:t>
      </w:r>
      <w:r w:rsidR="00797537" w:rsidRPr="00AB3595">
        <w:rPr>
          <w:rFonts w:ascii="Arial" w:eastAsia="Times New Roman" w:hAnsi="Arial" w:cs="Arial"/>
          <w:color w:val="2E74B5" w:themeColor="accent1" w:themeShade="BF"/>
          <w:lang w:eastAsia="es-MX"/>
        </w:rPr>
        <w:t xml:space="preserve">de 2019 dos mil diecinueve </w:t>
      </w:r>
      <w:r w:rsidRPr="00AB3595">
        <w:rPr>
          <w:rFonts w:ascii="Arial" w:eastAsia="Times New Roman" w:hAnsi="Arial" w:cs="Arial"/>
          <w:color w:val="2E74B5" w:themeColor="accent1" w:themeShade="BF"/>
          <w:lang w:eastAsia="es-MX"/>
        </w:rPr>
        <w:t>el recurrente interpuso el citado</w:t>
      </w:r>
      <w:r w:rsidRPr="007E46AF">
        <w:rPr>
          <w:rFonts w:ascii="Arial" w:eastAsia="Times New Roman" w:hAnsi="Arial" w:cs="Arial"/>
          <w:color w:val="2E74B5" w:themeColor="accent1" w:themeShade="BF"/>
          <w:lang w:eastAsia="es-MX"/>
        </w:rPr>
        <w:t xml:space="preserve"> medio de impugnación ante esta Comisión de Transparencia y ante la Oficialía de Partes</w:t>
      </w:r>
      <w:r w:rsidR="005C5E20" w:rsidRPr="007E46AF">
        <w:rPr>
          <w:rFonts w:ascii="Arial" w:eastAsia="Times New Roman" w:hAnsi="Arial" w:cs="Arial"/>
          <w:color w:val="2E74B5" w:themeColor="accent1" w:themeShade="BF"/>
          <w:lang w:eastAsia="es-MX"/>
        </w:rPr>
        <w:t xml:space="preserve"> </w:t>
      </w:r>
      <w:r w:rsidR="00987E97">
        <w:rPr>
          <w:rFonts w:ascii="Arial" w:eastAsia="Times New Roman" w:hAnsi="Arial" w:cs="Arial"/>
          <w:color w:val="2E74B5" w:themeColor="accent1" w:themeShade="BF"/>
          <w:lang w:eastAsia="es-MX"/>
        </w:rPr>
        <w:t>de esta Comisión</w:t>
      </w:r>
      <w:r w:rsidR="00C80993">
        <w:rPr>
          <w:rFonts w:ascii="Arial" w:eastAsia="Times New Roman" w:hAnsi="Arial" w:cs="Arial"/>
          <w:color w:val="2E74B5" w:themeColor="accent1" w:themeShade="BF"/>
          <w:lang w:eastAsia="es-MX"/>
        </w:rPr>
        <w:t xml:space="preserve"> el </w:t>
      </w:r>
      <w:r w:rsidR="001148D3">
        <w:rPr>
          <w:rFonts w:ascii="Arial" w:eastAsia="Times New Roman" w:hAnsi="Arial" w:cs="Arial"/>
          <w:color w:val="2E74B5" w:themeColor="accent1" w:themeShade="BF"/>
          <w:lang w:eastAsia="es-MX"/>
        </w:rPr>
        <w:t xml:space="preserve">04 cuatro </w:t>
      </w:r>
      <w:r w:rsidR="00C80993">
        <w:rPr>
          <w:rFonts w:ascii="Arial" w:eastAsia="Times New Roman" w:hAnsi="Arial" w:cs="Arial"/>
          <w:color w:val="2E74B5" w:themeColor="accent1" w:themeShade="BF"/>
          <w:lang w:eastAsia="es-MX"/>
        </w:rPr>
        <w:t>del mismo mes y año</w:t>
      </w:r>
      <w:r w:rsidRPr="007E46AF">
        <w:rPr>
          <w:rFonts w:ascii="Arial" w:eastAsia="Times New Roman" w:hAnsi="Arial" w:cs="Arial"/>
          <w:color w:val="2E74B5" w:themeColor="accent1" w:themeShade="BF"/>
          <w:lang w:eastAsia="es-MX"/>
        </w:rPr>
        <w:t xml:space="preserve">, resulta claro que es oportuna su presentación.  </w:t>
      </w:r>
    </w:p>
    <w:p w:rsidR="00464CFF" w:rsidRPr="008E0659" w:rsidRDefault="00464CFF" w:rsidP="00A85499">
      <w:pPr>
        <w:spacing w:after="0"/>
        <w:ind w:left="1429"/>
        <w:jc w:val="both"/>
        <w:rPr>
          <w:rFonts w:ascii="Arial" w:eastAsia="Times New Roman" w:hAnsi="Arial" w:cs="Arial"/>
          <w:color w:val="2E74B5" w:themeColor="accent1" w:themeShade="BF"/>
          <w:sz w:val="24"/>
          <w:szCs w:val="24"/>
          <w:lang w:eastAsia="es-MX"/>
        </w:rPr>
      </w:pPr>
    </w:p>
    <w:p w:rsidR="00857F0B" w:rsidRDefault="00464CFF" w:rsidP="00A85499">
      <w:pPr>
        <w:pStyle w:val="corte4fondo"/>
        <w:spacing w:line="276" w:lineRule="auto"/>
        <w:rPr>
          <w:rFonts w:cs="Arial"/>
          <w:color w:val="2E74B5" w:themeColor="accent1" w:themeShade="BF"/>
          <w:sz w:val="24"/>
          <w:szCs w:val="24"/>
        </w:rPr>
      </w:pPr>
      <w:r w:rsidRPr="008065F1">
        <w:rPr>
          <w:rFonts w:cs="Arial"/>
          <w:b/>
          <w:color w:val="2E74B5" w:themeColor="accent1" w:themeShade="BF"/>
          <w:sz w:val="24"/>
          <w:szCs w:val="24"/>
        </w:rPr>
        <w:t>CUARTO. Certeza del acto reclamado</w:t>
      </w:r>
      <w:r w:rsidRPr="008065F1">
        <w:rPr>
          <w:rFonts w:cs="Arial"/>
          <w:color w:val="2E74B5" w:themeColor="accent1" w:themeShade="BF"/>
          <w:sz w:val="24"/>
          <w:szCs w:val="24"/>
        </w:rPr>
        <w:t>.</w:t>
      </w:r>
      <w:r w:rsidRPr="008E0659">
        <w:rPr>
          <w:rFonts w:cs="Arial"/>
          <w:color w:val="2E74B5" w:themeColor="accent1" w:themeShade="BF"/>
          <w:sz w:val="24"/>
          <w:szCs w:val="24"/>
        </w:rPr>
        <w:t xml:space="preserve"> </w:t>
      </w:r>
      <w:r w:rsidR="00857F0B" w:rsidRPr="008E0659">
        <w:rPr>
          <w:rFonts w:cs="Arial"/>
          <w:color w:val="2E74B5" w:themeColor="accent1" w:themeShade="BF"/>
          <w:sz w:val="24"/>
          <w:szCs w:val="24"/>
        </w:rPr>
        <w:t xml:space="preserve">Es cierto lo que se le reclama al sujeto obligado en virtud de que la solicitud de acceso a la información pública fue dirigida al municipio de que se trata como sujeto obligado de acuerdo al registro de la Plataforma Nacional de Transparencia. </w:t>
      </w:r>
    </w:p>
    <w:p w:rsidR="00490F30" w:rsidRPr="008E0659" w:rsidRDefault="00490F30" w:rsidP="00A85499">
      <w:pPr>
        <w:pStyle w:val="corte4fondo"/>
        <w:spacing w:line="276" w:lineRule="auto"/>
        <w:rPr>
          <w:rFonts w:cs="Arial"/>
          <w:color w:val="2E74B5" w:themeColor="accent1" w:themeShade="BF"/>
          <w:sz w:val="24"/>
          <w:szCs w:val="24"/>
        </w:rPr>
      </w:pPr>
    </w:p>
    <w:p w:rsidR="00490F30" w:rsidRPr="00490F30" w:rsidRDefault="00490F30" w:rsidP="00A85499">
      <w:pPr>
        <w:spacing w:after="0"/>
        <w:ind w:firstLine="708"/>
        <w:jc w:val="both"/>
        <w:rPr>
          <w:rFonts w:ascii="Arial" w:eastAsia="Times New Roman" w:hAnsi="Arial" w:cs="Arial"/>
          <w:b/>
          <w:color w:val="2E74B5" w:themeColor="accent1" w:themeShade="BF"/>
          <w:sz w:val="24"/>
          <w:szCs w:val="24"/>
          <w:lang w:eastAsia="es-MX"/>
        </w:rPr>
      </w:pPr>
      <w:r w:rsidRPr="00490F30">
        <w:rPr>
          <w:rFonts w:ascii="Arial" w:hAnsi="Arial" w:cs="Arial"/>
          <w:b/>
          <w:color w:val="2E74B5" w:themeColor="accent1" w:themeShade="BF"/>
          <w:sz w:val="24"/>
          <w:szCs w:val="24"/>
        </w:rPr>
        <w:t>QUINTO</w:t>
      </w:r>
      <w:r w:rsidRPr="00490F30">
        <w:rPr>
          <w:rFonts w:ascii="Arial" w:hAnsi="Arial" w:cs="Arial"/>
          <w:color w:val="2E74B5" w:themeColor="accent1" w:themeShade="BF"/>
          <w:sz w:val="24"/>
          <w:szCs w:val="24"/>
        </w:rPr>
        <w:t xml:space="preserve">. </w:t>
      </w:r>
      <w:r w:rsidRPr="00490F30">
        <w:rPr>
          <w:rFonts w:ascii="Arial" w:hAnsi="Arial" w:cs="Arial"/>
          <w:b/>
          <w:color w:val="2E74B5" w:themeColor="accent1" w:themeShade="BF"/>
          <w:sz w:val="24"/>
          <w:szCs w:val="24"/>
        </w:rPr>
        <w:t xml:space="preserve">Sobreseimiento. </w:t>
      </w:r>
      <w:r w:rsidRPr="00490F30">
        <w:rPr>
          <w:rFonts w:ascii="Arial" w:hAnsi="Arial" w:cs="Arial"/>
          <w:color w:val="2E74B5" w:themeColor="accent1" w:themeShade="BF"/>
          <w:sz w:val="24"/>
          <w:szCs w:val="24"/>
        </w:rPr>
        <w:t>Dicha figura del sobreseimiento es la resolución por parte de esta Comisión Estatal de Garantía de Acceso a la Información Pública de carácter definitivo porque pone fin al procedimiento sin resolver las cuestiones de fondo, es decir, porque se haya actualizado alguno de los supuestos que establece el artículo 180 de la Ley de Transparencia y Acceso a la Información Pública del Estado.</w:t>
      </w:r>
    </w:p>
    <w:p w:rsidR="00490F30" w:rsidRPr="00490F30" w:rsidRDefault="00490F30" w:rsidP="00A85499">
      <w:pPr>
        <w:pStyle w:val="corte4fondo"/>
        <w:spacing w:line="276" w:lineRule="auto"/>
        <w:rPr>
          <w:rFonts w:cs="Arial"/>
          <w:color w:val="2E74B5" w:themeColor="accent1" w:themeShade="BF"/>
          <w:sz w:val="24"/>
          <w:szCs w:val="24"/>
        </w:rPr>
      </w:pPr>
    </w:p>
    <w:p w:rsidR="00490F30" w:rsidRPr="00490F30" w:rsidRDefault="00490F30" w:rsidP="00A85499">
      <w:pPr>
        <w:pStyle w:val="corte4fondo"/>
        <w:spacing w:line="276" w:lineRule="auto"/>
        <w:rPr>
          <w:rFonts w:cs="Arial"/>
          <w:i/>
          <w:color w:val="2E74B5" w:themeColor="accent1" w:themeShade="BF"/>
          <w:sz w:val="24"/>
          <w:szCs w:val="24"/>
        </w:rPr>
      </w:pPr>
      <w:r w:rsidRPr="00490F30">
        <w:rPr>
          <w:rFonts w:cs="Arial"/>
          <w:color w:val="2E74B5" w:themeColor="accent1" w:themeShade="BF"/>
          <w:sz w:val="24"/>
          <w:szCs w:val="24"/>
        </w:rPr>
        <w:t>Pues bien, como ha quedado plasmado en párrafos que anteceden, el sujeto obligado solicitó el sobreseimiento del presente asunto toda vez que al analizar las documentales que se acompañan a su escrito de informe se actualiza la hipótesis enmarcada en el artículo 180, fracción IV de la Ley de Transparencia y Acceso a la Información Pública del Estado.</w:t>
      </w:r>
    </w:p>
    <w:p w:rsidR="00490F30" w:rsidRPr="00490F30" w:rsidRDefault="00490F30" w:rsidP="00A85499">
      <w:pPr>
        <w:pStyle w:val="corte4fondo"/>
        <w:spacing w:line="276" w:lineRule="auto"/>
        <w:rPr>
          <w:rFonts w:cs="Arial"/>
          <w:color w:val="2E74B5" w:themeColor="accent1" w:themeShade="BF"/>
          <w:sz w:val="24"/>
          <w:szCs w:val="24"/>
        </w:rPr>
      </w:pPr>
    </w:p>
    <w:p w:rsidR="00490F30" w:rsidRPr="00490F30" w:rsidRDefault="00490F30" w:rsidP="00A85499">
      <w:pPr>
        <w:pStyle w:val="corte4fondo"/>
        <w:spacing w:line="276" w:lineRule="auto"/>
        <w:rPr>
          <w:rFonts w:cs="Arial"/>
          <w:color w:val="2E74B5" w:themeColor="accent1" w:themeShade="BF"/>
          <w:sz w:val="24"/>
          <w:szCs w:val="24"/>
        </w:rPr>
      </w:pPr>
      <w:r w:rsidRPr="00490F30">
        <w:rPr>
          <w:rFonts w:cs="Arial"/>
          <w:color w:val="2E74B5" w:themeColor="accent1" w:themeShade="BF"/>
          <w:sz w:val="24"/>
          <w:szCs w:val="24"/>
        </w:rPr>
        <w:t>Previo al análisis del presente asunto, en el presente considerando se hará un pronunciamiento respecto de lo solicitado por el Sujeto obligado en el cuerpo de su escrito de informe, en el sentido de sobreseer el presente recurso de revisión.</w:t>
      </w:r>
    </w:p>
    <w:p w:rsidR="00490F30" w:rsidRPr="00490F30" w:rsidRDefault="00490F30" w:rsidP="00A85499">
      <w:pPr>
        <w:pStyle w:val="corte4fondo"/>
        <w:spacing w:line="276" w:lineRule="auto"/>
        <w:rPr>
          <w:rFonts w:cs="Arial"/>
          <w:color w:val="2E74B5" w:themeColor="accent1" w:themeShade="BF"/>
          <w:sz w:val="24"/>
          <w:szCs w:val="24"/>
        </w:rPr>
      </w:pPr>
    </w:p>
    <w:p w:rsidR="00490F30" w:rsidRPr="00490F30" w:rsidRDefault="00490F30" w:rsidP="00A85499">
      <w:pPr>
        <w:pStyle w:val="corte4fondo"/>
        <w:spacing w:line="276" w:lineRule="auto"/>
        <w:rPr>
          <w:rFonts w:cs="Arial"/>
          <w:color w:val="2E74B5" w:themeColor="accent1" w:themeShade="BF"/>
          <w:sz w:val="24"/>
          <w:szCs w:val="24"/>
        </w:rPr>
      </w:pPr>
      <w:r w:rsidRPr="00490F30">
        <w:rPr>
          <w:rFonts w:cs="Arial"/>
          <w:color w:val="2E74B5" w:themeColor="accent1" w:themeShade="BF"/>
          <w:sz w:val="24"/>
          <w:szCs w:val="24"/>
        </w:rPr>
        <w:t>Al respecto, es de señalarse que las causales de sobreseimiento previstas en la Ley de Transparencia y Acceso a la Información Pública del Estado, se encuentran establecidas en el artículo 180, el cual establece, a la letra, lo siguiente:</w:t>
      </w:r>
    </w:p>
    <w:p w:rsidR="00490F30" w:rsidRPr="00490F30" w:rsidRDefault="00490F30" w:rsidP="00A85499">
      <w:pPr>
        <w:pStyle w:val="corte4fondo"/>
        <w:spacing w:line="276" w:lineRule="auto"/>
        <w:rPr>
          <w:rFonts w:cs="Arial"/>
          <w:i/>
          <w:color w:val="2E74B5" w:themeColor="accent1" w:themeShade="BF"/>
          <w:sz w:val="24"/>
          <w:szCs w:val="24"/>
        </w:rPr>
      </w:pPr>
    </w:p>
    <w:p w:rsidR="00490F30" w:rsidRPr="00490F30" w:rsidRDefault="00490F30" w:rsidP="00A85499">
      <w:pPr>
        <w:pStyle w:val="corte4fondo"/>
        <w:spacing w:line="276" w:lineRule="auto"/>
        <w:ind w:left="709" w:right="334" w:firstLine="0"/>
        <w:rPr>
          <w:rFonts w:cs="Arial"/>
          <w:i/>
          <w:color w:val="2E74B5" w:themeColor="accent1" w:themeShade="BF"/>
          <w:sz w:val="20"/>
        </w:rPr>
      </w:pPr>
      <w:r w:rsidRPr="00490F30">
        <w:rPr>
          <w:rFonts w:cs="Arial"/>
          <w:i/>
          <w:color w:val="2E74B5" w:themeColor="accent1" w:themeShade="BF"/>
          <w:sz w:val="20"/>
        </w:rPr>
        <w:t xml:space="preserve">“ARTÍCULO 180. El recurso será sobreseído, en todo o en parte, cuando, una vez admitido, se actualicen alguno de los siguientes supuestos: </w:t>
      </w:r>
    </w:p>
    <w:p w:rsidR="00490F30" w:rsidRPr="00490F30" w:rsidRDefault="00490F30" w:rsidP="00A85499">
      <w:pPr>
        <w:pStyle w:val="corte4fondo"/>
        <w:spacing w:line="276" w:lineRule="auto"/>
        <w:ind w:left="709" w:right="334" w:firstLine="0"/>
        <w:rPr>
          <w:rFonts w:cs="Arial"/>
          <w:i/>
          <w:color w:val="2E74B5" w:themeColor="accent1" w:themeShade="BF"/>
          <w:sz w:val="20"/>
        </w:rPr>
      </w:pPr>
    </w:p>
    <w:p w:rsidR="00490F30" w:rsidRPr="00490F30" w:rsidRDefault="00490F30" w:rsidP="00A85499">
      <w:pPr>
        <w:pStyle w:val="corte4fondo"/>
        <w:spacing w:line="276" w:lineRule="auto"/>
        <w:ind w:left="709" w:right="334" w:firstLine="0"/>
        <w:rPr>
          <w:rFonts w:cs="Arial"/>
          <w:i/>
          <w:color w:val="2E74B5" w:themeColor="accent1" w:themeShade="BF"/>
          <w:sz w:val="20"/>
        </w:rPr>
      </w:pPr>
      <w:r w:rsidRPr="00490F30">
        <w:rPr>
          <w:rFonts w:cs="Arial"/>
          <w:i/>
          <w:color w:val="2E74B5" w:themeColor="accent1" w:themeShade="BF"/>
          <w:sz w:val="20"/>
        </w:rPr>
        <w:t xml:space="preserve">I. El recurrente se desista; </w:t>
      </w:r>
    </w:p>
    <w:p w:rsidR="00490F30" w:rsidRPr="00490F30" w:rsidRDefault="00490F30" w:rsidP="00A85499">
      <w:pPr>
        <w:pStyle w:val="corte4fondo"/>
        <w:spacing w:line="276" w:lineRule="auto"/>
        <w:ind w:left="709" w:right="334" w:firstLine="0"/>
        <w:rPr>
          <w:rFonts w:cs="Arial"/>
          <w:i/>
          <w:color w:val="2E74B5" w:themeColor="accent1" w:themeShade="BF"/>
          <w:sz w:val="20"/>
        </w:rPr>
      </w:pPr>
    </w:p>
    <w:p w:rsidR="00490F30" w:rsidRPr="00490F30" w:rsidRDefault="00490F30" w:rsidP="00A85499">
      <w:pPr>
        <w:pStyle w:val="corte4fondo"/>
        <w:spacing w:line="276" w:lineRule="auto"/>
        <w:ind w:left="709" w:right="334" w:firstLine="0"/>
        <w:rPr>
          <w:rFonts w:cs="Arial"/>
          <w:i/>
          <w:color w:val="2E74B5" w:themeColor="accent1" w:themeShade="BF"/>
          <w:sz w:val="20"/>
        </w:rPr>
      </w:pPr>
      <w:r w:rsidRPr="00490F30">
        <w:rPr>
          <w:rFonts w:cs="Arial"/>
          <w:i/>
          <w:color w:val="2E74B5" w:themeColor="accent1" w:themeShade="BF"/>
          <w:sz w:val="20"/>
        </w:rPr>
        <w:t xml:space="preserve">II. El recurrente fallezca; </w:t>
      </w:r>
    </w:p>
    <w:p w:rsidR="00490F30" w:rsidRPr="00490F30" w:rsidRDefault="00490F30" w:rsidP="00A85499">
      <w:pPr>
        <w:pStyle w:val="corte4fondo"/>
        <w:spacing w:line="276" w:lineRule="auto"/>
        <w:ind w:left="709" w:right="334" w:firstLine="0"/>
        <w:rPr>
          <w:rFonts w:cs="Arial"/>
          <w:i/>
          <w:color w:val="2E74B5" w:themeColor="accent1" w:themeShade="BF"/>
          <w:sz w:val="20"/>
        </w:rPr>
      </w:pPr>
    </w:p>
    <w:p w:rsidR="00490F30" w:rsidRPr="00490F30" w:rsidRDefault="00490F30" w:rsidP="00A85499">
      <w:pPr>
        <w:pStyle w:val="corte4fondo"/>
        <w:spacing w:line="276" w:lineRule="auto"/>
        <w:ind w:left="709" w:right="334" w:firstLine="0"/>
        <w:rPr>
          <w:rFonts w:cs="Arial"/>
          <w:i/>
          <w:color w:val="2E74B5" w:themeColor="accent1" w:themeShade="BF"/>
          <w:sz w:val="20"/>
        </w:rPr>
      </w:pPr>
      <w:r w:rsidRPr="00490F30">
        <w:rPr>
          <w:rFonts w:cs="Arial"/>
          <w:i/>
          <w:color w:val="2E74B5" w:themeColor="accent1" w:themeShade="BF"/>
          <w:sz w:val="20"/>
        </w:rPr>
        <w:t>III. El sujeto obligado responsable del acto lo modifique o revoque de tal manera que el recurso de revisión quede sin materia, o</w:t>
      </w:r>
    </w:p>
    <w:p w:rsidR="00490F30" w:rsidRPr="00490F30" w:rsidRDefault="00490F30" w:rsidP="00A85499">
      <w:pPr>
        <w:pStyle w:val="corte4fondo"/>
        <w:spacing w:line="276" w:lineRule="auto"/>
        <w:ind w:left="709" w:right="334" w:firstLine="0"/>
        <w:rPr>
          <w:rFonts w:cs="Arial"/>
          <w:i/>
          <w:color w:val="2E74B5" w:themeColor="accent1" w:themeShade="BF"/>
          <w:sz w:val="20"/>
        </w:rPr>
      </w:pPr>
    </w:p>
    <w:p w:rsidR="00490F30" w:rsidRPr="00490F30" w:rsidRDefault="00490F30" w:rsidP="00A85499">
      <w:pPr>
        <w:pStyle w:val="corte4fondo"/>
        <w:spacing w:line="276" w:lineRule="auto"/>
        <w:ind w:left="709" w:right="334" w:firstLine="0"/>
        <w:rPr>
          <w:rFonts w:cs="Arial"/>
          <w:i/>
          <w:color w:val="2E74B5" w:themeColor="accent1" w:themeShade="BF"/>
          <w:sz w:val="20"/>
        </w:rPr>
      </w:pPr>
      <w:r w:rsidRPr="00490F30">
        <w:rPr>
          <w:rFonts w:cs="Arial"/>
          <w:i/>
          <w:color w:val="2E74B5" w:themeColor="accent1" w:themeShade="BF"/>
          <w:sz w:val="20"/>
        </w:rPr>
        <w:t>IV Admitido el recurso de revisión, aparezca alguna causal de improcedencia en los términos del presente Capítulo.</w:t>
      </w:r>
      <w:r>
        <w:rPr>
          <w:rFonts w:cs="Arial"/>
          <w:i/>
          <w:color w:val="2E74B5" w:themeColor="accent1" w:themeShade="BF"/>
          <w:sz w:val="20"/>
        </w:rPr>
        <w:t>”</w:t>
      </w:r>
    </w:p>
    <w:p w:rsidR="00490F30" w:rsidRPr="00490F30" w:rsidRDefault="00490F30" w:rsidP="00A85499">
      <w:pPr>
        <w:pStyle w:val="corte4fondo"/>
        <w:spacing w:line="276" w:lineRule="auto"/>
        <w:ind w:firstLine="0"/>
        <w:rPr>
          <w:rFonts w:cs="Arial"/>
          <w:color w:val="2E74B5" w:themeColor="accent1" w:themeShade="BF"/>
          <w:sz w:val="24"/>
          <w:szCs w:val="24"/>
        </w:rPr>
      </w:pPr>
    </w:p>
    <w:p w:rsidR="00490F30" w:rsidRPr="00490F30" w:rsidRDefault="00490F30" w:rsidP="00A85499">
      <w:pPr>
        <w:pStyle w:val="corte4fondo"/>
        <w:spacing w:line="276" w:lineRule="auto"/>
        <w:rPr>
          <w:rFonts w:cs="Arial"/>
          <w:color w:val="2E74B5" w:themeColor="accent1" w:themeShade="BF"/>
          <w:sz w:val="24"/>
          <w:szCs w:val="24"/>
        </w:rPr>
      </w:pPr>
      <w:r w:rsidRPr="00490F30">
        <w:rPr>
          <w:rFonts w:cs="Arial"/>
          <w:color w:val="2E74B5" w:themeColor="accent1" w:themeShade="BF"/>
          <w:sz w:val="24"/>
          <w:szCs w:val="24"/>
        </w:rPr>
        <w:t xml:space="preserve">En el presente caso, no se actualiza alguna de las causales anteriormente citadas, </w:t>
      </w:r>
      <w:proofErr w:type="gramStart"/>
      <w:r w:rsidRPr="00490F30">
        <w:rPr>
          <w:rFonts w:cs="Arial"/>
          <w:color w:val="2E74B5" w:themeColor="accent1" w:themeShade="BF"/>
          <w:sz w:val="24"/>
          <w:szCs w:val="24"/>
        </w:rPr>
        <w:t>y</w:t>
      </w:r>
      <w:proofErr w:type="gramEnd"/>
      <w:r w:rsidRPr="00490F30">
        <w:rPr>
          <w:rFonts w:cs="Arial"/>
          <w:color w:val="2E74B5" w:themeColor="accent1" w:themeShade="BF"/>
          <w:sz w:val="24"/>
          <w:szCs w:val="24"/>
        </w:rPr>
        <w:t xml:space="preserve"> por el contrario, según se analizará en la presente resolución, la </w:t>
      </w:r>
      <w:proofErr w:type="spellStart"/>
      <w:r w:rsidRPr="00490F30">
        <w:rPr>
          <w:rFonts w:cs="Arial"/>
          <w:color w:val="2E74B5" w:themeColor="accent1" w:themeShade="BF"/>
          <w:sz w:val="24"/>
          <w:szCs w:val="24"/>
        </w:rPr>
        <w:t>litis</w:t>
      </w:r>
      <w:proofErr w:type="spellEnd"/>
      <w:r w:rsidRPr="00490F30">
        <w:rPr>
          <w:rFonts w:cs="Arial"/>
          <w:color w:val="2E74B5" w:themeColor="accent1" w:themeShade="BF"/>
          <w:sz w:val="24"/>
          <w:szCs w:val="24"/>
        </w:rPr>
        <w:t xml:space="preserve"> en este asunto es determinar si la información entregada al particular por el sujeto obligado, hasta interpuesto el recurso de revisión que hoy nos ocupa, satisface a cabalidad su solicitud, razón por la cual existe materia de análisis y no resulta procedente sobreseer el presente recurso de revisión</w:t>
      </w:r>
      <w:r w:rsidRPr="00490F30">
        <w:rPr>
          <w:rFonts w:eastAsia="Arial Unicode MS" w:cs="Arial"/>
          <w:color w:val="2E74B5" w:themeColor="accent1" w:themeShade="BF"/>
          <w:sz w:val="24"/>
          <w:szCs w:val="24"/>
        </w:rPr>
        <w:t>.</w:t>
      </w:r>
    </w:p>
    <w:p w:rsidR="00490F30" w:rsidRPr="002E36F1" w:rsidRDefault="00490F30" w:rsidP="00A85499">
      <w:pPr>
        <w:pStyle w:val="corte4fondo"/>
        <w:spacing w:line="276" w:lineRule="auto"/>
        <w:rPr>
          <w:rFonts w:ascii="AvantGarde Bk BT" w:eastAsia="Arial Unicode MS" w:hAnsi="AvantGarde Bk BT" w:cs="Arial"/>
          <w:color w:val="000000"/>
          <w:sz w:val="24"/>
        </w:rPr>
      </w:pPr>
    </w:p>
    <w:p w:rsidR="00464CFF" w:rsidRPr="008E0659" w:rsidRDefault="00464CFF" w:rsidP="00A85499">
      <w:pPr>
        <w:pStyle w:val="corte4fondo"/>
        <w:spacing w:line="276" w:lineRule="auto"/>
        <w:ind w:firstLine="708"/>
        <w:rPr>
          <w:rFonts w:cs="Arial"/>
          <w:color w:val="2E74B5" w:themeColor="accent1" w:themeShade="BF"/>
          <w:sz w:val="24"/>
          <w:szCs w:val="24"/>
        </w:rPr>
      </w:pPr>
      <w:r w:rsidRPr="008E0659">
        <w:rPr>
          <w:rFonts w:cs="Arial"/>
          <w:b/>
          <w:color w:val="2E74B5" w:themeColor="accent1" w:themeShade="BF"/>
          <w:sz w:val="24"/>
          <w:szCs w:val="24"/>
        </w:rPr>
        <w:t>SEXTO. Estudio de los agravios</w:t>
      </w:r>
      <w:r w:rsidRPr="008E0659">
        <w:rPr>
          <w:rFonts w:cs="Arial"/>
          <w:color w:val="2E74B5" w:themeColor="accent1" w:themeShade="BF"/>
          <w:sz w:val="24"/>
          <w:szCs w:val="24"/>
        </w:rPr>
        <w:t xml:space="preserve">.  </w:t>
      </w:r>
    </w:p>
    <w:p w:rsidR="00464CFF" w:rsidRPr="008E0659" w:rsidRDefault="00464CFF" w:rsidP="00A85499">
      <w:pPr>
        <w:pStyle w:val="corte4fondo"/>
        <w:spacing w:line="276" w:lineRule="auto"/>
        <w:ind w:firstLine="0"/>
        <w:rPr>
          <w:rFonts w:cs="Arial"/>
          <w:color w:val="2E74B5" w:themeColor="accent1" w:themeShade="BF"/>
          <w:sz w:val="24"/>
          <w:szCs w:val="24"/>
        </w:rPr>
      </w:pPr>
    </w:p>
    <w:p w:rsidR="00464CFF" w:rsidRPr="008E0659" w:rsidRDefault="00464CFF" w:rsidP="00A85499">
      <w:pPr>
        <w:pStyle w:val="corte4fondo"/>
        <w:spacing w:line="276" w:lineRule="auto"/>
        <w:ind w:firstLine="0"/>
        <w:rPr>
          <w:rFonts w:cs="Arial"/>
          <w:color w:val="2E74B5" w:themeColor="accent1" w:themeShade="BF"/>
          <w:sz w:val="24"/>
          <w:szCs w:val="24"/>
        </w:rPr>
      </w:pPr>
      <w:r w:rsidRPr="008E0659">
        <w:rPr>
          <w:rFonts w:cs="Arial"/>
          <w:color w:val="2E74B5" w:themeColor="accent1" w:themeShade="BF"/>
          <w:sz w:val="24"/>
          <w:szCs w:val="24"/>
        </w:rPr>
        <w:tab/>
      </w:r>
      <w:r w:rsidRPr="008E0659">
        <w:rPr>
          <w:rFonts w:cs="Arial"/>
          <w:b/>
          <w:color w:val="2E74B5" w:themeColor="accent1" w:themeShade="BF"/>
          <w:sz w:val="24"/>
          <w:szCs w:val="24"/>
        </w:rPr>
        <w:t>6.1. Agravios</w:t>
      </w:r>
      <w:r w:rsidRPr="008E0659">
        <w:rPr>
          <w:rFonts w:cs="Arial"/>
          <w:color w:val="2E74B5" w:themeColor="accent1" w:themeShade="BF"/>
          <w:sz w:val="24"/>
          <w:szCs w:val="24"/>
        </w:rPr>
        <w:t>.</w:t>
      </w:r>
    </w:p>
    <w:p w:rsidR="00464CFF" w:rsidRPr="008E0659" w:rsidRDefault="00464CFF" w:rsidP="00A85499">
      <w:pPr>
        <w:pStyle w:val="corte4fondo"/>
        <w:spacing w:line="276" w:lineRule="auto"/>
        <w:ind w:firstLine="0"/>
        <w:rPr>
          <w:rFonts w:cs="Arial"/>
          <w:color w:val="2E74B5" w:themeColor="accent1" w:themeShade="BF"/>
          <w:sz w:val="24"/>
          <w:szCs w:val="24"/>
        </w:rPr>
      </w:pPr>
    </w:p>
    <w:p w:rsidR="00464CFF" w:rsidRPr="008E0659" w:rsidRDefault="00464CFF" w:rsidP="00A85499">
      <w:pPr>
        <w:pStyle w:val="corte4fondo"/>
        <w:spacing w:line="276" w:lineRule="auto"/>
        <w:ind w:firstLine="0"/>
        <w:rPr>
          <w:rFonts w:cs="Arial"/>
          <w:i/>
          <w:color w:val="2E74B5" w:themeColor="accent1" w:themeShade="BF"/>
          <w:sz w:val="24"/>
          <w:szCs w:val="24"/>
        </w:rPr>
      </w:pPr>
      <w:r w:rsidRPr="008E0659">
        <w:rPr>
          <w:rFonts w:cs="Arial"/>
          <w:color w:val="2E74B5" w:themeColor="accent1" w:themeShade="BF"/>
          <w:sz w:val="24"/>
          <w:szCs w:val="24"/>
        </w:rPr>
        <w:tab/>
        <w:t xml:space="preserve">El recurrente expresó como agravios que: </w:t>
      </w:r>
      <w:r w:rsidRPr="008E0659">
        <w:rPr>
          <w:rFonts w:cs="Arial"/>
          <w:i/>
          <w:color w:val="2E74B5" w:themeColor="accent1" w:themeShade="BF"/>
          <w:sz w:val="24"/>
          <w:szCs w:val="24"/>
        </w:rPr>
        <w:t>“…</w:t>
      </w:r>
      <w:r w:rsidR="00492664" w:rsidRPr="008E0659">
        <w:rPr>
          <w:rFonts w:cs="Arial"/>
          <w:i/>
          <w:color w:val="2E74B5" w:themeColor="accent1" w:themeShade="BF"/>
          <w:sz w:val="24"/>
          <w:szCs w:val="24"/>
        </w:rPr>
        <w:t>El sujeto obligado no contestó la información requerida</w:t>
      </w:r>
      <w:r w:rsidRPr="008E0659">
        <w:rPr>
          <w:rFonts w:cs="Arial"/>
          <w:i/>
          <w:color w:val="2E74B5" w:themeColor="accent1" w:themeShade="BF"/>
          <w:sz w:val="24"/>
          <w:szCs w:val="24"/>
        </w:rPr>
        <w:t>…” (Sic).</w:t>
      </w:r>
    </w:p>
    <w:p w:rsidR="00464CFF" w:rsidRPr="008E0659" w:rsidRDefault="00464CFF" w:rsidP="00A85499">
      <w:pPr>
        <w:pStyle w:val="corte4fondo"/>
        <w:spacing w:line="276" w:lineRule="auto"/>
        <w:ind w:firstLine="0"/>
        <w:rPr>
          <w:rFonts w:cs="Arial"/>
          <w:b/>
          <w:i/>
          <w:color w:val="2E74B5" w:themeColor="accent1" w:themeShade="BF"/>
          <w:sz w:val="24"/>
          <w:szCs w:val="24"/>
          <w:highlight w:val="yellow"/>
        </w:rPr>
      </w:pPr>
    </w:p>
    <w:p w:rsidR="00464CFF" w:rsidRPr="008E0659" w:rsidRDefault="00464CFF" w:rsidP="00A85499">
      <w:pPr>
        <w:pStyle w:val="corte4fondo"/>
        <w:tabs>
          <w:tab w:val="left" w:pos="708"/>
          <w:tab w:val="left" w:pos="1416"/>
          <w:tab w:val="left" w:pos="2124"/>
          <w:tab w:val="left" w:pos="2832"/>
          <w:tab w:val="left" w:pos="3540"/>
          <w:tab w:val="center" w:pos="4278"/>
        </w:tabs>
        <w:spacing w:line="276" w:lineRule="auto"/>
        <w:ind w:firstLine="0"/>
        <w:rPr>
          <w:rFonts w:cs="Arial"/>
          <w:b/>
          <w:color w:val="2E74B5" w:themeColor="accent1" w:themeShade="BF"/>
          <w:sz w:val="24"/>
          <w:szCs w:val="24"/>
        </w:rPr>
      </w:pPr>
      <w:r w:rsidRPr="008E0659">
        <w:rPr>
          <w:rFonts w:cs="Arial"/>
          <w:b/>
          <w:color w:val="2E74B5" w:themeColor="accent1" w:themeShade="BF"/>
          <w:sz w:val="24"/>
          <w:szCs w:val="24"/>
        </w:rPr>
        <w:tab/>
      </w:r>
      <w:r w:rsidRPr="007E46AF">
        <w:rPr>
          <w:rFonts w:cs="Arial"/>
          <w:b/>
          <w:color w:val="2E74B5" w:themeColor="accent1" w:themeShade="BF"/>
          <w:sz w:val="24"/>
          <w:szCs w:val="24"/>
        </w:rPr>
        <w:t xml:space="preserve">6.1.1 Agravio </w:t>
      </w:r>
      <w:r w:rsidR="00C80993">
        <w:rPr>
          <w:rFonts w:cs="Arial"/>
          <w:b/>
          <w:color w:val="2E74B5" w:themeColor="accent1" w:themeShade="BF"/>
          <w:sz w:val="24"/>
          <w:szCs w:val="24"/>
        </w:rPr>
        <w:t>f</w:t>
      </w:r>
      <w:r w:rsidRPr="007E46AF">
        <w:rPr>
          <w:rFonts w:cs="Arial"/>
          <w:b/>
          <w:color w:val="2E74B5" w:themeColor="accent1" w:themeShade="BF"/>
          <w:sz w:val="24"/>
          <w:szCs w:val="24"/>
        </w:rPr>
        <w:t>undado</w:t>
      </w:r>
      <w:r w:rsidRPr="008E0659">
        <w:rPr>
          <w:rFonts w:cs="Arial"/>
          <w:b/>
          <w:color w:val="2E74B5" w:themeColor="accent1" w:themeShade="BF"/>
          <w:sz w:val="24"/>
          <w:szCs w:val="24"/>
        </w:rPr>
        <w:t>.</w:t>
      </w:r>
      <w:r w:rsidRPr="008E0659">
        <w:rPr>
          <w:rFonts w:cs="Arial"/>
          <w:b/>
          <w:color w:val="2E74B5" w:themeColor="accent1" w:themeShade="BF"/>
          <w:sz w:val="24"/>
          <w:szCs w:val="24"/>
        </w:rPr>
        <w:tab/>
      </w:r>
    </w:p>
    <w:p w:rsidR="00FA2BF7" w:rsidRPr="008E0659" w:rsidRDefault="00FA2BF7" w:rsidP="00A85499">
      <w:pPr>
        <w:pStyle w:val="corte4fondo"/>
        <w:tabs>
          <w:tab w:val="left" w:pos="708"/>
          <w:tab w:val="left" w:pos="1416"/>
          <w:tab w:val="left" w:pos="2124"/>
          <w:tab w:val="left" w:pos="2832"/>
          <w:tab w:val="left" w:pos="3540"/>
          <w:tab w:val="center" w:pos="4278"/>
        </w:tabs>
        <w:spacing w:line="276" w:lineRule="auto"/>
        <w:ind w:firstLine="0"/>
        <w:rPr>
          <w:rFonts w:cs="Arial"/>
          <w:b/>
          <w:color w:val="2E74B5" w:themeColor="accent1" w:themeShade="BF"/>
          <w:sz w:val="24"/>
          <w:szCs w:val="24"/>
        </w:rPr>
      </w:pPr>
    </w:p>
    <w:p w:rsidR="008065F1" w:rsidRPr="000B6AA3" w:rsidRDefault="00EE4D2D" w:rsidP="008065F1">
      <w:pPr>
        <w:pStyle w:val="corte4fondo"/>
        <w:spacing w:line="276" w:lineRule="auto"/>
        <w:rPr>
          <w:rFonts w:cs="Arial"/>
          <w:color w:val="2E74B5" w:themeColor="accent1" w:themeShade="BF"/>
          <w:sz w:val="24"/>
          <w:szCs w:val="24"/>
        </w:rPr>
      </w:pPr>
      <w:r>
        <w:rPr>
          <w:rFonts w:cs="Arial"/>
          <w:color w:val="2E74B5" w:themeColor="accent1" w:themeShade="BF"/>
          <w:sz w:val="24"/>
          <w:szCs w:val="24"/>
        </w:rPr>
        <w:tab/>
      </w:r>
      <w:r w:rsidR="008065F1" w:rsidRPr="000B6AA3">
        <w:rPr>
          <w:rFonts w:cs="Arial"/>
          <w:color w:val="2E74B5" w:themeColor="accent1" w:themeShade="BF"/>
          <w:sz w:val="24"/>
          <w:szCs w:val="24"/>
        </w:rPr>
        <w:t xml:space="preserve">En la especie la inconformidad planteada por la parte recurrente resulta fundada en virtud de que el sujeto obligado en su respuesta primigenia se limitó a señalar lo siguiente: </w:t>
      </w:r>
    </w:p>
    <w:p w:rsidR="008065F1" w:rsidRPr="000B6AA3" w:rsidRDefault="008065F1" w:rsidP="008065F1">
      <w:pPr>
        <w:pStyle w:val="corte4fondo"/>
        <w:spacing w:line="276" w:lineRule="auto"/>
        <w:rPr>
          <w:rFonts w:cs="Arial"/>
          <w:color w:val="2E74B5" w:themeColor="accent1" w:themeShade="BF"/>
          <w:sz w:val="24"/>
          <w:szCs w:val="24"/>
        </w:rPr>
      </w:pPr>
    </w:p>
    <w:p w:rsidR="008065F1" w:rsidRPr="00651886" w:rsidRDefault="008065F1" w:rsidP="008065F1">
      <w:pPr>
        <w:pStyle w:val="corte4fondo"/>
        <w:rPr>
          <w:rFonts w:cs="Arial"/>
          <w:i/>
          <w:color w:val="2E74B5" w:themeColor="accent1" w:themeShade="BF"/>
          <w:sz w:val="20"/>
        </w:rPr>
      </w:pPr>
      <w:r w:rsidRPr="000B6AA3">
        <w:rPr>
          <w:rFonts w:cs="Arial"/>
          <w:i/>
          <w:color w:val="2E74B5" w:themeColor="accent1" w:themeShade="BF"/>
          <w:sz w:val="20"/>
        </w:rPr>
        <w:t>“…</w:t>
      </w:r>
      <w:r w:rsidRPr="00651886">
        <w:rPr>
          <w:rFonts w:cs="Arial"/>
          <w:i/>
          <w:color w:val="2E74B5" w:themeColor="accent1" w:themeShade="BF"/>
          <w:sz w:val="20"/>
        </w:rPr>
        <w:t>Al efecto se contesta lo siguiente:</w:t>
      </w:r>
    </w:p>
    <w:p w:rsidR="008065F1" w:rsidRPr="00651886" w:rsidRDefault="008065F1" w:rsidP="008065F1">
      <w:pPr>
        <w:pStyle w:val="corte4fondo"/>
        <w:rPr>
          <w:rFonts w:cs="Arial"/>
          <w:i/>
          <w:color w:val="2E74B5" w:themeColor="accent1" w:themeShade="BF"/>
          <w:sz w:val="20"/>
        </w:rPr>
      </w:pPr>
      <w:r w:rsidRPr="00651886">
        <w:rPr>
          <w:rFonts w:cs="Arial"/>
          <w:i/>
          <w:color w:val="2E74B5" w:themeColor="accent1" w:themeShade="BF"/>
          <w:sz w:val="20"/>
        </w:rPr>
        <w:t>En respuesta hágasele saber que el Ayuntamiento no realiza las adquisiciones de papelería por área o por departamento, por lo que no es posible otorgarle la información en la forma que lo solicita.</w:t>
      </w:r>
    </w:p>
    <w:p w:rsidR="008065F1" w:rsidRPr="00651886" w:rsidRDefault="008065F1" w:rsidP="008065F1">
      <w:pPr>
        <w:pStyle w:val="corte4fondo"/>
        <w:rPr>
          <w:rFonts w:cs="Arial"/>
          <w:i/>
          <w:color w:val="2E74B5" w:themeColor="accent1" w:themeShade="BF"/>
          <w:sz w:val="20"/>
        </w:rPr>
      </w:pPr>
    </w:p>
    <w:p w:rsidR="008065F1" w:rsidRPr="00651886" w:rsidRDefault="008065F1" w:rsidP="008065F1">
      <w:pPr>
        <w:pStyle w:val="corte4fondo"/>
        <w:rPr>
          <w:rFonts w:cs="Arial"/>
          <w:i/>
          <w:color w:val="2E74B5" w:themeColor="accent1" w:themeShade="BF"/>
          <w:sz w:val="20"/>
        </w:rPr>
      </w:pPr>
      <w:r w:rsidRPr="00651886">
        <w:rPr>
          <w:rFonts w:cs="Arial"/>
          <w:i/>
          <w:color w:val="2E74B5" w:themeColor="accent1" w:themeShade="BF"/>
          <w:sz w:val="20"/>
        </w:rPr>
        <w:t>Razón la anterior, por la que le solicito a esta Unidad de Transparencia, haga saber al solicitante que, la Cuenta Pública del primer y segundo trimestre, puede consultarlo en las siguientes ligas: http://www.municipiosoledad.gob.mx/transparencia/49 y http://www.municipiosoledad.gob.mx/transparencia/71</w:t>
      </w:r>
    </w:p>
    <w:p w:rsidR="008065F1" w:rsidRPr="00651886" w:rsidRDefault="008065F1" w:rsidP="008065F1">
      <w:pPr>
        <w:pStyle w:val="corte4fondo"/>
        <w:rPr>
          <w:rFonts w:cs="Arial"/>
          <w:i/>
          <w:color w:val="2E74B5" w:themeColor="accent1" w:themeShade="BF"/>
          <w:sz w:val="20"/>
        </w:rPr>
      </w:pPr>
    </w:p>
    <w:p w:rsidR="008065F1" w:rsidRPr="000B6AA3" w:rsidRDefault="008065F1" w:rsidP="008065F1">
      <w:pPr>
        <w:pStyle w:val="corte4fondo"/>
        <w:rPr>
          <w:rFonts w:cs="Arial"/>
          <w:i/>
          <w:color w:val="2E74B5" w:themeColor="accent1" w:themeShade="BF"/>
          <w:sz w:val="20"/>
        </w:rPr>
      </w:pPr>
      <w:r w:rsidRPr="00651886">
        <w:rPr>
          <w:rFonts w:cs="Arial"/>
          <w:i/>
          <w:color w:val="2E74B5" w:themeColor="accent1" w:themeShade="BF"/>
          <w:sz w:val="20"/>
        </w:rPr>
        <w:t>En el Reporte Estado Analítico del Ejercicio Presupuesto de Egresos, en la sección séptima de la Cuenta Pública; Nombrado con el concepto: “Materiales de administración, emisión de documentos, artículos de</w:t>
      </w:r>
      <w:r>
        <w:rPr>
          <w:rFonts w:cs="Arial"/>
          <w:i/>
          <w:color w:val="2E74B5" w:themeColor="accent1" w:themeShade="BF"/>
          <w:sz w:val="20"/>
        </w:rPr>
        <w:t xml:space="preserve"> oficina </w:t>
      </w:r>
      <w:r w:rsidRPr="000B6AA3">
        <w:rPr>
          <w:rFonts w:cs="Arial"/>
          <w:i/>
          <w:color w:val="2E74B5" w:themeColor="accent1" w:themeShade="BF"/>
          <w:sz w:val="20"/>
        </w:rPr>
        <w:t>…”</w:t>
      </w:r>
    </w:p>
    <w:p w:rsidR="008065F1" w:rsidRPr="000B6AA3" w:rsidRDefault="008065F1" w:rsidP="008065F1">
      <w:pPr>
        <w:pStyle w:val="corte4fondo"/>
        <w:spacing w:line="276" w:lineRule="auto"/>
        <w:rPr>
          <w:rFonts w:cs="Arial"/>
          <w:i/>
          <w:color w:val="2E74B5" w:themeColor="accent1" w:themeShade="BF"/>
          <w:sz w:val="20"/>
        </w:rPr>
      </w:pPr>
    </w:p>
    <w:p w:rsidR="008065F1" w:rsidRPr="000B6AA3" w:rsidRDefault="008065F1" w:rsidP="008065F1">
      <w:pPr>
        <w:pStyle w:val="corte4fondo"/>
        <w:spacing w:line="276" w:lineRule="auto"/>
        <w:ind w:firstLine="708"/>
        <w:rPr>
          <w:rFonts w:cs="Arial"/>
          <w:color w:val="2E74B5" w:themeColor="accent1" w:themeShade="BF"/>
          <w:sz w:val="24"/>
          <w:szCs w:val="24"/>
        </w:rPr>
      </w:pPr>
      <w:r w:rsidRPr="000B6AA3">
        <w:rPr>
          <w:rFonts w:cs="Arial"/>
          <w:color w:val="2E74B5" w:themeColor="accent1" w:themeShade="BF"/>
          <w:sz w:val="24"/>
          <w:szCs w:val="24"/>
        </w:rPr>
        <w:t>Ahora</w:t>
      </w:r>
      <w:r w:rsidRPr="000B6AA3">
        <w:rPr>
          <w:rFonts w:cs="Arial"/>
          <w:bCs/>
          <w:color w:val="2E74B5" w:themeColor="accent1" w:themeShade="BF"/>
          <w:sz w:val="24"/>
          <w:szCs w:val="24"/>
        </w:rPr>
        <w:t xml:space="preserve">, </w:t>
      </w:r>
      <w:r w:rsidRPr="000B6AA3">
        <w:rPr>
          <w:rFonts w:cs="Arial"/>
          <w:color w:val="2E74B5" w:themeColor="accent1" w:themeShade="BF"/>
          <w:sz w:val="24"/>
          <w:szCs w:val="24"/>
        </w:rPr>
        <w:t>la respuesta que el sujeto obligado dio a la solicitud de acceso a la información pública es incompleta y, por ende, el agravio es fundado como se demuestra enseguida.</w:t>
      </w:r>
    </w:p>
    <w:p w:rsidR="008065F1" w:rsidRPr="000B6AA3" w:rsidRDefault="008065F1" w:rsidP="008065F1">
      <w:pPr>
        <w:pStyle w:val="corte4fondo"/>
        <w:spacing w:line="276" w:lineRule="auto"/>
        <w:ind w:firstLine="0"/>
        <w:rPr>
          <w:rFonts w:cs="Arial"/>
          <w:color w:val="2E74B5" w:themeColor="accent1" w:themeShade="BF"/>
          <w:sz w:val="24"/>
          <w:szCs w:val="24"/>
        </w:rPr>
      </w:pPr>
    </w:p>
    <w:p w:rsidR="008065F1" w:rsidRPr="000B6AA3" w:rsidRDefault="008065F1" w:rsidP="008065F1">
      <w:pPr>
        <w:pStyle w:val="corte4fondo"/>
        <w:spacing w:line="276" w:lineRule="auto"/>
        <w:ind w:firstLine="0"/>
        <w:rPr>
          <w:rFonts w:cs="Arial"/>
          <w:color w:val="2E74B5" w:themeColor="accent1" w:themeShade="BF"/>
          <w:sz w:val="24"/>
          <w:szCs w:val="24"/>
        </w:rPr>
      </w:pPr>
      <w:r w:rsidRPr="000B6AA3">
        <w:rPr>
          <w:rFonts w:cs="Arial"/>
          <w:color w:val="2E74B5" w:themeColor="accent1" w:themeShade="BF"/>
          <w:sz w:val="24"/>
          <w:szCs w:val="24"/>
        </w:rPr>
        <w:tab/>
        <w:t>El artículo 11, de la Ley de Transparencia refiere que:</w:t>
      </w:r>
    </w:p>
    <w:p w:rsidR="008065F1" w:rsidRPr="000B6AA3" w:rsidRDefault="008065F1" w:rsidP="008065F1">
      <w:pPr>
        <w:pStyle w:val="corte4fondo"/>
        <w:spacing w:line="276" w:lineRule="auto"/>
        <w:ind w:firstLine="0"/>
        <w:rPr>
          <w:rFonts w:cs="Arial"/>
          <w:color w:val="2E74B5" w:themeColor="accent1" w:themeShade="BF"/>
          <w:sz w:val="24"/>
          <w:szCs w:val="24"/>
        </w:rPr>
      </w:pPr>
    </w:p>
    <w:p w:rsidR="008065F1" w:rsidRPr="000B6AA3" w:rsidRDefault="008065F1" w:rsidP="008065F1">
      <w:pPr>
        <w:pStyle w:val="corte4fondo"/>
        <w:spacing w:line="276" w:lineRule="auto"/>
        <w:ind w:left="708" w:firstLine="0"/>
        <w:rPr>
          <w:rFonts w:cs="Arial"/>
          <w:color w:val="2E74B5" w:themeColor="accent1" w:themeShade="BF"/>
          <w:sz w:val="20"/>
        </w:rPr>
      </w:pPr>
      <w:r w:rsidRPr="000B6AA3">
        <w:rPr>
          <w:rFonts w:cs="Arial"/>
          <w:b/>
          <w:color w:val="2E74B5" w:themeColor="accent1" w:themeShade="BF"/>
          <w:sz w:val="20"/>
        </w:rPr>
        <w:t>ARTÍCULO 11</w:t>
      </w:r>
      <w:r w:rsidRPr="000B6AA3">
        <w:rPr>
          <w:rFonts w:cs="Arial"/>
          <w:color w:val="2E74B5" w:themeColor="accent1" w:themeShade="BF"/>
          <w:sz w:val="20"/>
        </w:rPr>
        <w:t>. Toda la información en posesión de los sujetos obligados será pública, completa, oportuna y accesible, sujeta a un claro régimen de excepciones que deberán estar definidas y ser además legítimas y estrictamente necesarias en una sociedad democrática.</w:t>
      </w:r>
    </w:p>
    <w:p w:rsidR="008065F1" w:rsidRPr="000B6AA3" w:rsidRDefault="008065F1" w:rsidP="008065F1">
      <w:pPr>
        <w:pStyle w:val="corte4fondo"/>
        <w:spacing w:line="276" w:lineRule="auto"/>
        <w:ind w:firstLine="0"/>
        <w:rPr>
          <w:rFonts w:cs="Arial"/>
          <w:color w:val="2E74B5" w:themeColor="accent1" w:themeShade="BF"/>
          <w:sz w:val="24"/>
          <w:szCs w:val="24"/>
        </w:rPr>
      </w:pPr>
    </w:p>
    <w:p w:rsidR="008065F1" w:rsidRDefault="008065F1" w:rsidP="008065F1">
      <w:pPr>
        <w:pStyle w:val="corte4fondo"/>
        <w:spacing w:line="276" w:lineRule="auto"/>
        <w:ind w:firstLine="0"/>
        <w:rPr>
          <w:rFonts w:cs="Arial"/>
          <w:color w:val="2E74B5" w:themeColor="accent1" w:themeShade="BF"/>
          <w:sz w:val="24"/>
          <w:szCs w:val="24"/>
        </w:rPr>
      </w:pPr>
      <w:r w:rsidRPr="000B6AA3">
        <w:rPr>
          <w:rFonts w:cs="Arial"/>
          <w:color w:val="2E74B5" w:themeColor="accent1" w:themeShade="BF"/>
          <w:sz w:val="24"/>
          <w:szCs w:val="24"/>
        </w:rPr>
        <w:tab/>
        <w:t>Así, toda la información –con sus excepciones– en posesión de los sujetos obligados, aparte de ser pública, debe de ser completa.</w:t>
      </w:r>
    </w:p>
    <w:p w:rsidR="008065F1" w:rsidRPr="000B6AA3" w:rsidRDefault="008065F1" w:rsidP="008065F1">
      <w:pPr>
        <w:pStyle w:val="corte4fondo"/>
        <w:spacing w:line="276" w:lineRule="auto"/>
        <w:ind w:firstLine="0"/>
        <w:rPr>
          <w:rFonts w:cs="Arial"/>
          <w:color w:val="2E74B5" w:themeColor="accent1" w:themeShade="BF"/>
          <w:sz w:val="24"/>
          <w:szCs w:val="24"/>
        </w:rPr>
      </w:pPr>
    </w:p>
    <w:p w:rsidR="008065F1" w:rsidRPr="000B6AA3" w:rsidRDefault="008065F1" w:rsidP="008065F1">
      <w:pPr>
        <w:autoSpaceDE w:val="0"/>
        <w:autoSpaceDN w:val="0"/>
        <w:adjustRightInd w:val="0"/>
        <w:spacing w:after="0"/>
        <w:jc w:val="both"/>
        <w:rPr>
          <w:rFonts w:ascii="Arial" w:hAnsi="Arial" w:cs="Arial"/>
          <w:color w:val="2E74B5" w:themeColor="accent1" w:themeShade="BF"/>
          <w:sz w:val="24"/>
          <w:szCs w:val="24"/>
        </w:rPr>
      </w:pPr>
      <w:r w:rsidRPr="000B6AA3">
        <w:rPr>
          <w:rFonts w:ascii="Arial" w:hAnsi="Arial" w:cs="Arial"/>
          <w:color w:val="2E74B5" w:themeColor="accent1" w:themeShade="BF"/>
          <w:sz w:val="24"/>
          <w:szCs w:val="24"/>
        </w:rPr>
        <w:tab/>
        <w:t xml:space="preserve">En el caso, el análisis a la solicitud de acceso a la información pública no fue de forma exhaustiva, es decir, la autoridad no atendió a cabalidad todos los puntos que le fueron requeridos, ya que no se pronunció sobre todos, transgrediendo el principio de </w:t>
      </w:r>
      <w:r w:rsidRPr="000B6AA3">
        <w:rPr>
          <w:rFonts w:ascii="Arial" w:hAnsi="Arial" w:cs="Arial"/>
          <w:b/>
          <w:bCs/>
          <w:color w:val="2E74B5" w:themeColor="accent1" w:themeShade="BF"/>
          <w:sz w:val="24"/>
          <w:szCs w:val="24"/>
        </w:rPr>
        <w:t xml:space="preserve">exhaustividad </w:t>
      </w:r>
      <w:r w:rsidRPr="000B6AA3">
        <w:rPr>
          <w:rFonts w:ascii="Arial" w:hAnsi="Arial" w:cs="Arial"/>
          <w:color w:val="2E74B5" w:themeColor="accent1" w:themeShade="BF"/>
          <w:sz w:val="24"/>
          <w:szCs w:val="24"/>
        </w:rPr>
        <w:t>previsto en el artículo 165, fracción III del Código Procesal Administrativo para el Estado de San Luis Potosí, de aplicación supletoria a la ley de la materia según su artículo 1°</w:t>
      </w:r>
      <w:r>
        <w:rPr>
          <w:rStyle w:val="Refdenotaalpie"/>
          <w:rFonts w:ascii="Arial" w:hAnsi="Arial" w:cs="Arial"/>
          <w:color w:val="2E74B5" w:themeColor="accent1" w:themeShade="BF"/>
          <w:sz w:val="24"/>
          <w:szCs w:val="24"/>
        </w:rPr>
        <w:footnoteReference w:id="4"/>
      </w:r>
      <w:r w:rsidRPr="000B6AA3">
        <w:rPr>
          <w:rFonts w:ascii="Arial" w:hAnsi="Arial" w:cs="Arial"/>
          <w:color w:val="2E74B5" w:themeColor="accent1" w:themeShade="BF"/>
          <w:sz w:val="24"/>
          <w:szCs w:val="24"/>
        </w:rPr>
        <w:t xml:space="preserve">, de acuerdo con el cual, los sujetos  obligados deben resolver </w:t>
      </w:r>
      <w:r w:rsidRPr="000B6AA3">
        <w:rPr>
          <w:rFonts w:ascii="Arial" w:hAnsi="Arial" w:cs="Arial"/>
          <w:b/>
          <w:bCs/>
          <w:color w:val="2E74B5" w:themeColor="accent1" w:themeShade="BF"/>
          <w:sz w:val="24"/>
          <w:szCs w:val="24"/>
        </w:rPr>
        <w:t>expresamente sobre cada uno de los puntos propuestos por los interesados</w:t>
      </w:r>
      <w:r w:rsidRPr="000B6AA3">
        <w:rPr>
          <w:rFonts w:ascii="Arial" w:hAnsi="Arial" w:cs="Arial"/>
          <w:color w:val="2E74B5" w:themeColor="accent1" w:themeShade="BF"/>
          <w:sz w:val="24"/>
          <w:szCs w:val="24"/>
        </w:rPr>
        <w:t>. El artículo invocado es del tenor literal siguiente:</w:t>
      </w:r>
    </w:p>
    <w:p w:rsidR="008065F1" w:rsidRPr="000B6AA3" w:rsidRDefault="008065F1" w:rsidP="008065F1">
      <w:pPr>
        <w:autoSpaceDE w:val="0"/>
        <w:autoSpaceDN w:val="0"/>
        <w:adjustRightInd w:val="0"/>
        <w:spacing w:after="0"/>
        <w:jc w:val="both"/>
        <w:rPr>
          <w:rFonts w:ascii="Arial" w:hAnsi="Arial" w:cs="Arial"/>
          <w:i/>
          <w:color w:val="2E74B5" w:themeColor="accent1" w:themeShade="BF"/>
          <w:sz w:val="24"/>
          <w:szCs w:val="24"/>
          <w:lang w:eastAsia="es-MX"/>
        </w:rPr>
      </w:pPr>
    </w:p>
    <w:p w:rsidR="008065F1" w:rsidRPr="000B6AA3" w:rsidRDefault="008065F1" w:rsidP="008065F1">
      <w:pPr>
        <w:autoSpaceDE w:val="0"/>
        <w:autoSpaceDN w:val="0"/>
        <w:adjustRightInd w:val="0"/>
        <w:spacing w:after="0"/>
        <w:jc w:val="both"/>
        <w:rPr>
          <w:rFonts w:ascii="Arial" w:hAnsi="Arial" w:cs="Arial"/>
          <w:i/>
          <w:color w:val="2E74B5" w:themeColor="accent1" w:themeShade="BF"/>
          <w:sz w:val="20"/>
          <w:szCs w:val="20"/>
        </w:rPr>
      </w:pPr>
      <w:r w:rsidRPr="000B6AA3">
        <w:rPr>
          <w:rFonts w:ascii="Arial" w:hAnsi="Arial" w:cs="Arial"/>
          <w:i/>
          <w:color w:val="2E74B5" w:themeColor="accent1" w:themeShade="BF"/>
          <w:sz w:val="24"/>
          <w:szCs w:val="24"/>
          <w:lang w:eastAsia="es-MX"/>
        </w:rPr>
        <w:tab/>
      </w:r>
      <w:r w:rsidRPr="000B6AA3">
        <w:rPr>
          <w:rFonts w:ascii="Arial" w:hAnsi="Arial" w:cs="Arial"/>
          <w:i/>
          <w:color w:val="2E74B5" w:themeColor="accent1" w:themeShade="BF"/>
          <w:sz w:val="20"/>
          <w:szCs w:val="20"/>
          <w:lang w:eastAsia="es-MX"/>
        </w:rPr>
        <w:t>“</w:t>
      </w:r>
      <w:r w:rsidRPr="000B6AA3">
        <w:rPr>
          <w:rFonts w:ascii="Arial" w:hAnsi="Arial" w:cs="Arial"/>
          <w:b/>
          <w:i/>
          <w:color w:val="2E74B5" w:themeColor="accent1" w:themeShade="BF"/>
          <w:sz w:val="20"/>
          <w:szCs w:val="20"/>
        </w:rPr>
        <w:t>ARTÍCULO 165.</w:t>
      </w:r>
      <w:r w:rsidRPr="000B6AA3">
        <w:rPr>
          <w:rFonts w:ascii="Arial" w:hAnsi="Arial" w:cs="Arial"/>
          <w:i/>
          <w:color w:val="2E74B5" w:themeColor="accent1" w:themeShade="BF"/>
          <w:sz w:val="20"/>
          <w:szCs w:val="20"/>
        </w:rPr>
        <w:t xml:space="preserve"> Son requisitos del acto administrativo: </w:t>
      </w:r>
    </w:p>
    <w:p w:rsidR="008065F1" w:rsidRPr="000B6AA3" w:rsidRDefault="008065F1" w:rsidP="008065F1">
      <w:pPr>
        <w:autoSpaceDE w:val="0"/>
        <w:autoSpaceDN w:val="0"/>
        <w:adjustRightInd w:val="0"/>
        <w:spacing w:after="0"/>
        <w:jc w:val="both"/>
        <w:rPr>
          <w:rFonts w:ascii="Arial" w:hAnsi="Arial" w:cs="Arial"/>
          <w:i/>
          <w:color w:val="2E74B5" w:themeColor="accent1" w:themeShade="BF"/>
          <w:sz w:val="20"/>
          <w:szCs w:val="20"/>
        </w:rPr>
      </w:pPr>
      <w:r w:rsidRPr="000B6AA3">
        <w:rPr>
          <w:rFonts w:ascii="Arial" w:hAnsi="Arial" w:cs="Arial"/>
          <w:i/>
          <w:color w:val="2E74B5" w:themeColor="accent1" w:themeShade="BF"/>
          <w:sz w:val="20"/>
          <w:szCs w:val="20"/>
        </w:rPr>
        <w:t>(…)</w:t>
      </w:r>
    </w:p>
    <w:p w:rsidR="008065F1" w:rsidRPr="000B6AA3" w:rsidRDefault="008065F1" w:rsidP="008065F1">
      <w:pPr>
        <w:autoSpaceDE w:val="0"/>
        <w:autoSpaceDN w:val="0"/>
        <w:adjustRightInd w:val="0"/>
        <w:spacing w:after="0"/>
        <w:jc w:val="both"/>
        <w:rPr>
          <w:rFonts w:ascii="Arial" w:hAnsi="Arial" w:cs="Arial"/>
          <w:i/>
          <w:color w:val="2E74B5" w:themeColor="accent1" w:themeShade="BF"/>
          <w:sz w:val="20"/>
          <w:szCs w:val="20"/>
        </w:rPr>
      </w:pPr>
      <w:r w:rsidRPr="000B6AA3">
        <w:rPr>
          <w:rFonts w:ascii="Arial" w:hAnsi="Arial" w:cs="Arial"/>
          <w:i/>
          <w:color w:val="2E74B5" w:themeColor="accent1" w:themeShade="BF"/>
          <w:sz w:val="20"/>
          <w:szCs w:val="20"/>
        </w:rPr>
        <w:tab/>
        <w:t>III. Que se expida de manera congruente con lo solicitado y resolver expresamente todos los puntos propuestos por el interesado o previstos por las normas.”</w:t>
      </w:r>
    </w:p>
    <w:p w:rsidR="008065F1" w:rsidRPr="000B6AA3" w:rsidRDefault="008065F1" w:rsidP="008065F1">
      <w:pPr>
        <w:autoSpaceDE w:val="0"/>
        <w:autoSpaceDN w:val="0"/>
        <w:adjustRightInd w:val="0"/>
        <w:spacing w:after="0"/>
        <w:jc w:val="both"/>
        <w:rPr>
          <w:rFonts w:ascii="Arial" w:hAnsi="Arial" w:cs="Arial"/>
          <w:color w:val="2E74B5" w:themeColor="accent1" w:themeShade="BF"/>
          <w:sz w:val="24"/>
          <w:szCs w:val="24"/>
        </w:rPr>
      </w:pPr>
    </w:p>
    <w:p w:rsidR="008065F1" w:rsidRPr="000B6AA3" w:rsidRDefault="008065F1" w:rsidP="008065F1">
      <w:pPr>
        <w:pStyle w:val="corte4fondo"/>
        <w:spacing w:line="276" w:lineRule="auto"/>
        <w:ind w:firstLine="708"/>
        <w:rPr>
          <w:rFonts w:cs="Arial"/>
          <w:color w:val="2E74B5" w:themeColor="accent1" w:themeShade="BF"/>
          <w:sz w:val="24"/>
          <w:szCs w:val="24"/>
        </w:rPr>
      </w:pPr>
      <w:r w:rsidRPr="000B6AA3">
        <w:rPr>
          <w:rFonts w:cs="Arial"/>
          <w:color w:val="2E74B5" w:themeColor="accent1" w:themeShade="BF"/>
          <w:sz w:val="24"/>
          <w:szCs w:val="24"/>
        </w:rPr>
        <w:t>En el caso, la información que no le fue entregada al solicitante o, al menos no hubo pronunciam</w:t>
      </w:r>
      <w:r>
        <w:rPr>
          <w:rFonts w:cs="Arial"/>
          <w:color w:val="2E74B5" w:themeColor="accent1" w:themeShade="BF"/>
          <w:sz w:val="24"/>
          <w:szCs w:val="24"/>
        </w:rPr>
        <w:t>iento siquiera sobre el</w:t>
      </w:r>
      <w:r w:rsidRPr="000B6AA3">
        <w:rPr>
          <w:rFonts w:cs="Arial"/>
          <w:color w:val="2E74B5" w:themeColor="accent1" w:themeShade="BF"/>
          <w:sz w:val="24"/>
          <w:szCs w:val="24"/>
        </w:rPr>
        <w:t xml:space="preserve"> mismo fue lo referente a las facturas de toda la papelería que se adquiere en el área de planeación de desarrollo.</w:t>
      </w:r>
    </w:p>
    <w:p w:rsidR="008065F1" w:rsidRPr="000B6AA3" w:rsidRDefault="008065F1" w:rsidP="008065F1">
      <w:pPr>
        <w:pStyle w:val="corte4fondo"/>
        <w:spacing w:line="276" w:lineRule="auto"/>
        <w:rPr>
          <w:rFonts w:cs="Arial"/>
          <w:i/>
          <w:color w:val="2E74B5" w:themeColor="accent1" w:themeShade="BF"/>
          <w:sz w:val="20"/>
        </w:rPr>
      </w:pPr>
    </w:p>
    <w:p w:rsidR="008065F1" w:rsidRPr="000B6AA3" w:rsidRDefault="008065F1" w:rsidP="008065F1">
      <w:pPr>
        <w:pStyle w:val="corte4fondo"/>
        <w:tabs>
          <w:tab w:val="left" w:pos="567"/>
        </w:tabs>
        <w:spacing w:line="276" w:lineRule="auto"/>
        <w:ind w:firstLine="0"/>
        <w:rPr>
          <w:rFonts w:cs="Arial"/>
          <w:color w:val="2E74B5" w:themeColor="accent1" w:themeShade="BF"/>
          <w:sz w:val="24"/>
          <w:szCs w:val="24"/>
        </w:rPr>
      </w:pPr>
      <w:r w:rsidRPr="000B6AA3">
        <w:rPr>
          <w:rFonts w:cs="Arial"/>
          <w:color w:val="2E74B5" w:themeColor="accent1" w:themeShade="BF"/>
          <w:sz w:val="24"/>
          <w:szCs w:val="24"/>
        </w:rPr>
        <w:tab/>
      </w:r>
      <w:r>
        <w:rPr>
          <w:rFonts w:cs="Arial"/>
          <w:color w:val="2E74B5" w:themeColor="accent1" w:themeShade="BF"/>
          <w:sz w:val="24"/>
          <w:szCs w:val="24"/>
        </w:rPr>
        <w:t>Ahora, por lo que toca a la respuesta inicial</w:t>
      </w:r>
      <w:r w:rsidRPr="000B6AA3">
        <w:rPr>
          <w:rFonts w:cs="Arial"/>
          <w:color w:val="2E74B5" w:themeColor="accent1" w:themeShade="BF"/>
          <w:sz w:val="24"/>
          <w:szCs w:val="24"/>
        </w:rPr>
        <w:t>, esta Comisión verificó las ligas electrónicas señaladas por la autoridad advirtiendo lo siguiente:</w:t>
      </w:r>
    </w:p>
    <w:p w:rsidR="008065F1" w:rsidRPr="000B6AA3" w:rsidRDefault="008065F1" w:rsidP="008065F1">
      <w:pPr>
        <w:pStyle w:val="Encabezado"/>
        <w:spacing w:line="276" w:lineRule="auto"/>
        <w:rPr>
          <w:rFonts w:ascii="Arial" w:hAnsi="Arial" w:cs="Arial"/>
          <w:i/>
          <w:color w:val="2E74B5" w:themeColor="accent1" w:themeShade="BF"/>
          <w:sz w:val="20"/>
        </w:rPr>
      </w:pPr>
    </w:p>
    <w:p w:rsidR="008065F1" w:rsidRPr="000B6AA3" w:rsidRDefault="0040751F" w:rsidP="008065F1">
      <w:pPr>
        <w:pStyle w:val="Encabezado"/>
        <w:spacing w:line="276" w:lineRule="auto"/>
        <w:rPr>
          <w:rFonts w:ascii="Arial" w:hAnsi="Arial" w:cs="Arial"/>
          <w:i/>
          <w:color w:val="2E74B5" w:themeColor="accent1" w:themeShade="BF"/>
          <w:sz w:val="20"/>
        </w:rPr>
      </w:pPr>
      <w:hyperlink r:id="rId10" w:history="1">
        <w:r w:rsidR="008065F1" w:rsidRPr="000B6AA3">
          <w:rPr>
            <w:rStyle w:val="Hipervnculo"/>
            <w:rFonts w:ascii="Arial" w:hAnsi="Arial" w:cs="Arial"/>
            <w:i/>
            <w:color w:val="2E74B5" w:themeColor="accent1" w:themeShade="BF"/>
            <w:sz w:val="20"/>
          </w:rPr>
          <w:t>http://www.municipiosoledad.gob.mx/transparencia/49</w:t>
        </w:r>
      </w:hyperlink>
    </w:p>
    <w:p w:rsidR="008065F1" w:rsidRPr="000B6AA3" w:rsidRDefault="008065F1" w:rsidP="008065F1">
      <w:pPr>
        <w:pStyle w:val="Encabezado"/>
        <w:spacing w:line="276" w:lineRule="auto"/>
        <w:rPr>
          <w:rFonts w:ascii="Arial" w:hAnsi="Arial" w:cs="Arial"/>
          <w:i/>
          <w:color w:val="2E74B5" w:themeColor="accent1" w:themeShade="BF"/>
          <w:sz w:val="20"/>
          <w:szCs w:val="20"/>
        </w:rPr>
      </w:pPr>
      <w:r w:rsidRPr="000B6AA3">
        <w:rPr>
          <w:rFonts w:ascii="Arial" w:hAnsi="Arial" w:cs="Arial"/>
          <w:i/>
          <w:color w:val="2E74B5" w:themeColor="accent1" w:themeShade="BF"/>
          <w:sz w:val="20"/>
        </w:rPr>
        <w:t>Pantalla 1</w:t>
      </w:r>
    </w:p>
    <w:p w:rsidR="008065F1" w:rsidRPr="000B6AA3" w:rsidRDefault="008065F1" w:rsidP="008065F1">
      <w:pPr>
        <w:pStyle w:val="Encabezado"/>
        <w:spacing w:line="276" w:lineRule="auto"/>
        <w:jc w:val="center"/>
        <w:rPr>
          <w:rFonts w:ascii="Arial" w:hAnsi="Arial" w:cs="Arial"/>
          <w:i/>
          <w:color w:val="2E74B5" w:themeColor="accent1" w:themeShade="BF"/>
          <w:sz w:val="20"/>
          <w:szCs w:val="20"/>
        </w:rPr>
      </w:pPr>
      <w:r w:rsidRPr="000B6AA3">
        <w:rPr>
          <w:rFonts w:ascii="Arial" w:hAnsi="Arial" w:cs="Arial"/>
          <w:i/>
          <w:noProof/>
          <w:color w:val="2E74B5" w:themeColor="accent1" w:themeShade="BF"/>
          <w:sz w:val="20"/>
          <w:szCs w:val="20"/>
          <w:lang w:eastAsia="es-MX"/>
        </w:rPr>
        <w:drawing>
          <wp:inline distT="0" distB="0" distL="0" distR="0" wp14:anchorId="51798DF8" wp14:editId="3F4838D0">
            <wp:extent cx="5382487" cy="4403558"/>
            <wp:effectExtent l="0" t="0" r="889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382487" cy="4403558"/>
                    </a:xfrm>
                    <a:prstGeom prst="rect">
                      <a:avLst/>
                    </a:prstGeom>
                    <a:noFill/>
                    <a:ln>
                      <a:noFill/>
                    </a:ln>
                  </pic:spPr>
                </pic:pic>
              </a:graphicData>
            </a:graphic>
          </wp:inline>
        </w:drawing>
      </w:r>
    </w:p>
    <w:p w:rsidR="008065F1" w:rsidRPr="000B6AA3" w:rsidRDefault="0040751F" w:rsidP="008065F1">
      <w:pPr>
        <w:pStyle w:val="Encabezado"/>
        <w:spacing w:line="276" w:lineRule="auto"/>
        <w:rPr>
          <w:rFonts w:ascii="Arial" w:hAnsi="Arial" w:cs="Arial"/>
          <w:i/>
          <w:color w:val="2E74B5" w:themeColor="accent1" w:themeShade="BF"/>
          <w:sz w:val="20"/>
        </w:rPr>
      </w:pPr>
      <w:hyperlink r:id="rId12" w:history="1">
        <w:r w:rsidR="008065F1" w:rsidRPr="000B6AA3">
          <w:rPr>
            <w:rStyle w:val="Hipervnculo"/>
            <w:rFonts w:ascii="Arial" w:hAnsi="Arial" w:cs="Arial"/>
            <w:i/>
            <w:color w:val="2E74B5" w:themeColor="accent1" w:themeShade="BF"/>
            <w:sz w:val="20"/>
          </w:rPr>
          <w:t>http://www.municipiosoledad.gob.mx/transparencia/71</w:t>
        </w:r>
      </w:hyperlink>
    </w:p>
    <w:p w:rsidR="008065F1" w:rsidRPr="000B6AA3" w:rsidRDefault="008065F1" w:rsidP="008065F1">
      <w:pPr>
        <w:pStyle w:val="Encabezado"/>
        <w:spacing w:line="276" w:lineRule="auto"/>
        <w:rPr>
          <w:rFonts w:ascii="Arial" w:hAnsi="Arial" w:cs="Arial"/>
          <w:i/>
          <w:color w:val="2E74B5" w:themeColor="accent1" w:themeShade="BF"/>
          <w:sz w:val="20"/>
          <w:szCs w:val="20"/>
        </w:rPr>
      </w:pPr>
      <w:r w:rsidRPr="000B6AA3">
        <w:rPr>
          <w:rFonts w:ascii="Arial" w:hAnsi="Arial" w:cs="Arial"/>
          <w:i/>
          <w:color w:val="2E74B5" w:themeColor="accent1" w:themeShade="BF"/>
          <w:sz w:val="20"/>
        </w:rPr>
        <w:t>Pantalla 2</w:t>
      </w:r>
    </w:p>
    <w:p w:rsidR="008065F1" w:rsidRPr="000B6AA3" w:rsidRDefault="008065F1" w:rsidP="008065F1">
      <w:pPr>
        <w:pStyle w:val="Encabezado"/>
        <w:spacing w:line="276" w:lineRule="auto"/>
        <w:jc w:val="center"/>
        <w:rPr>
          <w:rFonts w:ascii="Arial" w:hAnsi="Arial" w:cs="Arial"/>
          <w:i/>
          <w:color w:val="2E74B5" w:themeColor="accent1" w:themeShade="BF"/>
          <w:sz w:val="20"/>
          <w:szCs w:val="20"/>
        </w:rPr>
      </w:pPr>
      <w:r w:rsidRPr="000B6AA3">
        <w:rPr>
          <w:rFonts w:ascii="Arial" w:hAnsi="Arial" w:cs="Arial"/>
          <w:i/>
          <w:noProof/>
          <w:color w:val="2E74B5" w:themeColor="accent1" w:themeShade="BF"/>
          <w:sz w:val="20"/>
          <w:szCs w:val="20"/>
          <w:lang w:eastAsia="es-MX"/>
        </w:rPr>
        <w:drawing>
          <wp:inline distT="0" distB="0" distL="0" distR="0" wp14:anchorId="50B8559C" wp14:editId="4AB9178A">
            <wp:extent cx="4769329" cy="3849671"/>
            <wp:effectExtent l="0" t="0" r="0"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786964" cy="3863905"/>
                    </a:xfrm>
                    <a:prstGeom prst="rect">
                      <a:avLst/>
                    </a:prstGeom>
                    <a:noFill/>
                    <a:ln>
                      <a:noFill/>
                    </a:ln>
                  </pic:spPr>
                </pic:pic>
              </a:graphicData>
            </a:graphic>
          </wp:inline>
        </w:drawing>
      </w:r>
    </w:p>
    <w:p w:rsidR="008065F1" w:rsidRPr="000B6AA3" w:rsidRDefault="008065F1" w:rsidP="008065F1">
      <w:pPr>
        <w:pStyle w:val="Encabezado"/>
        <w:spacing w:line="276" w:lineRule="auto"/>
        <w:rPr>
          <w:rFonts w:ascii="Arial" w:hAnsi="Arial" w:cs="Arial"/>
          <w:color w:val="2E74B5" w:themeColor="accent1" w:themeShade="BF"/>
          <w:sz w:val="24"/>
          <w:szCs w:val="24"/>
        </w:rPr>
      </w:pPr>
      <w:r w:rsidRPr="000B6AA3">
        <w:rPr>
          <w:rFonts w:ascii="Arial" w:hAnsi="Arial" w:cs="Arial"/>
          <w:color w:val="2E74B5" w:themeColor="accent1" w:themeShade="BF"/>
          <w:sz w:val="24"/>
          <w:szCs w:val="24"/>
        </w:rPr>
        <w:tab/>
        <w:t xml:space="preserve">Como se ve, al ingresar a las rutas señaladas se accede a la Cuenta Pública del primer y segundo </w:t>
      </w:r>
      <w:r w:rsidRPr="007F2A3D">
        <w:rPr>
          <w:rFonts w:ascii="Arial" w:hAnsi="Arial" w:cs="Arial"/>
          <w:color w:val="2E74B5" w:themeColor="accent1" w:themeShade="BF"/>
          <w:sz w:val="24"/>
          <w:szCs w:val="24"/>
        </w:rPr>
        <w:t>trimestre del Municipio de Soledad de Graciano Sánchez, S.L.P., como se visualiza en las pantallas 1 y 2, de ahí que esta Comisión determina que la información se encuentra publicada como se señala.</w:t>
      </w:r>
      <w:r w:rsidRPr="000B6AA3">
        <w:rPr>
          <w:rFonts w:ascii="Arial" w:hAnsi="Arial" w:cs="Arial"/>
          <w:color w:val="2E74B5" w:themeColor="accent1" w:themeShade="BF"/>
          <w:sz w:val="24"/>
          <w:szCs w:val="24"/>
        </w:rPr>
        <w:t xml:space="preserve">   </w:t>
      </w:r>
    </w:p>
    <w:p w:rsidR="008065F1" w:rsidRPr="000B6AA3" w:rsidRDefault="008065F1" w:rsidP="008065F1">
      <w:pPr>
        <w:pStyle w:val="Encabezado"/>
        <w:spacing w:line="276" w:lineRule="auto"/>
        <w:rPr>
          <w:rFonts w:ascii="Arial" w:hAnsi="Arial" w:cs="Arial"/>
          <w:i/>
          <w:color w:val="2E74B5" w:themeColor="accent1" w:themeShade="BF"/>
          <w:sz w:val="20"/>
          <w:szCs w:val="20"/>
        </w:rPr>
      </w:pPr>
    </w:p>
    <w:p w:rsidR="008065F1" w:rsidRPr="000B6AA3" w:rsidRDefault="008065F1" w:rsidP="008065F1">
      <w:pPr>
        <w:pStyle w:val="corte4fondo"/>
        <w:tabs>
          <w:tab w:val="left" w:pos="567"/>
        </w:tabs>
        <w:spacing w:line="276" w:lineRule="auto"/>
        <w:ind w:firstLine="0"/>
        <w:rPr>
          <w:rFonts w:cs="Arial"/>
          <w:i/>
          <w:color w:val="2E74B5" w:themeColor="accent1" w:themeShade="BF"/>
          <w:sz w:val="20"/>
        </w:rPr>
      </w:pPr>
      <w:r w:rsidRPr="000B6AA3">
        <w:rPr>
          <w:rFonts w:cs="Arial"/>
          <w:color w:val="2E74B5" w:themeColor="accent1" w:themeShade="BF"/>
          <w:sz w:val="24"/>
          <w:szCs w:val="24"/>
        </w:rPr>
        <w:tab/>
      </w:r>
      <w:r w:rsidRPr="00F83AFC">
        <w:rPr>
          <w:rFonts w:cs="Arial"/>
          <w:color w:val="2E74B5" w:themeColor="accent1" w:themeShade="BF"/>
          <w:sz w:val="24"/>
          <w:szCs w:val="24"/>
        </w:rPr>
        <w:t>En virtud de lo anterior, si bien de las constancias remitidas a través del informe</w:t>
      </w:r>
      <w:r w:rsidRPr="000B6AA3">
        <w:rPr>
          <w:rFonts w:cs="Arial"/>
          <w:color w:val="2E74B5" w:themeColor="accent1" w:themeShade="BF"/>
          <w:sz w:val="24"/>
          <w:szCs w:val="24"/>
        </w:rPr>
        <w:t xml:space="preserve"> de manifestaciones se advierte que </w:t>
      </w:r>
      <w:r w:rsidRPr="000B6AA3">
        <w:rPr>
          <w:rFonts w:cs="Arial"/>
          <w:i/>
          <w:color w:val="2E74B5" w:themeColor="accent1" w:themeShade="BF"/>
          <w:sz w:val="20"/>
        </w:rPr>
        <w:t>“…la Unidad de Transparencia conjunto al área encargada de poseer y generar la información, realizamos todos los trámites necesarios para así atender a la solicitud de información,</w:t>
      </w:r>
      <w:r w:rsidRPr="000B6AA3">
        <w:rPr>
          <w:rFonts w:cs="Arial"/>
          <w:b/>
          <w:i/>
          <w:color w:val="2E74B5" w:themeColor="accent1" w:themeShade="BF"/>
          <w:sz w:val="20"/>
        </w:rPr>
        <w:t xml:space="preserve"> ya que se le está indicando que a la información que desea acceder se encuentra disponible en la liga electrónica proporcionada al momento de dar contestación a la solicitud de información, por lo que se tiene por satisfaciendo el principio de Máxima Publicidad ya que se le está permitiendo que consulte la información por un medio electrónico, así facilitando su reproducción directa del solicitante si así lo quisiere</w:t>
      </w:r>
      <w:r w:rsidRPr="000B6AA3">
        <w:rPr>
          <w:rFonts w:cs="Arial"/>
          <w:i/>
          <w:color w:val="2E74B5" w:themeColor="accent1" w:themeShade="BF"/>
          <w:sz w:val="20"/>
        </w:rPr>
        <w:t>…” (sic)</w:t>
      </w:r>
    </w:p>
    <w:p w:rsidR="008065F1" w:rsidRPr="000B6AA3" w:rsidRDefault="008065F1" w:rsidP="008065F1">
      <w:pPr>
        <w:pStyle w:val="corte4fondo"/>
        <w:tabs>
          <w:tab w:val="left" w:pos="567"/>
        </w:tabs>
        <w:spacing w:line="276" w:lineRule="auto"/>
        <w:ind w:firstLine="0"/>
        <w:rPr>
          <w:rFonts w:cs="Arial"/>
          <w:color w:val="2E74B5" w:themeColor="accent1" w:themeShade="BF"/>
          <w:sz w:val="24"/>
          <w:szCs w:val="24"/>
        </w:rPr>
      </w:pPr>
    </w:p>
    <w:p w:rsidR="008065F1" w:rsidRPr="000B6AA3" w:rsidRDefault="008065F1" w:rsidP="008065F1">
      <w:pPr>
        <w:pStyle w:val="corte4fondo"/>
        <w:spacing w:line="276" w:lineRule="auto"/>
        <w:ind w:firstLine="708"/>
        <w:rPr>
          <w:rFonts w:cs="Arial"/>
          <w:color w:val="2E74B5" w:themeColor="accent1" w:themeShade="BF"/>
          <w:sz w:val="24"/>
          <w:szCs w:val="24"/>
        </w:rPr>
      </w:pPr>
      <w:r w:rsidRPr="000B6AA3">
        <w:rPr>
          <w:rFonts w:cs="Arial"/>
          <w:color w:val="2E74B5" w:themeColor="accent1" w:themeShade="BF"/>
          <w:sz w:val="24"/>
          <w:szCs w:val="24"/>
        </w:rPr>
        <w:t>Al respecto es, importante destacar que el sujeto obligado</w:t>
      </w:r>
      <w:r>
        <w:rPr>
          <w:rFonts w:cs="Arial"/>
          <w:color w:val="2E74B5" w:themeColor="accent1" w:themeShade="BF"/>
          <w:sz w:val="24"/>
          <w:szCs w:val="24"/>
        </w:rPr>
        <w:t xml:space="preserve"> en parte</w:t>
      </w:r>
      <w:r w:rsidRPr="000B6AA3">
        <w:rPr>
          <w:rFonts w:cs="Arial"/>
          <w:color w:val="2E74B5" w:themeColor="accent1" w:themeShade="BF"/>
          <w:sz w:val="24"/>
          <w:szCs w:val="24"/>
        </w:rPr>
        <w:t xml:space="preserve"> cumplió con lo establecido en los artículos 60</w:t>
      </w:r>
      <w:r w:rsidRPr="000B6AA3">
        <w:rPr>
          <w:rStyle w:val="Refdenotaalpie"/>
          <w:rFonts w:cs="Arial"/>
          <w:color w:val="2E74B5" w:themeColor="accent1" w:themeShade="BF"/>
          <w:sz w:val="24"/>
          <w:szCs w:val="24"/>
        </w:rPr>
        <w:footnoteReference w:id="5"/>
      </w:r>
      <w:r w:rsidRPr="000B6AA3">
        <w:rPr>
          <w:rFonts w:cs="Arial"/>
          <w:color w:val="2E74B5" w:themeColor="accent1" w:themeShade="BF"/>
          <w:sz w:val="24"/>
          <w:szCs w:val="24"/>
        </w:rPr>
        <w:t>, 61</w:t>
      </w:r>
      <w:r w:rsidRPr="000B6AA3">
        <w:rPr>
          <w:rStyle w:val="Refdenotaalpie"/>
          <w:rFonts w:cs="Arial"/>
          <w:color w:val="2E74B5" w:themeColor="accent1" w:themeShade="BF"/>
          <w:sz w:val="24"/>
          <w:szCs w:val="24"/>
        </w:rPr>
        <w:footnoteReference w:id="6"/>
      </w:r>
      <w:r w:rsidRPr="000B6AA3">
        <w:rPr>
          <w:rFonts w:cs="Arial"/>
          <w:color w:val="2E74B5" w:themeColor="accent1" w:themeShade="BF"/>
          <w:sz w:val="24"/>
          <w:szCs w:val="24"/>
        </w:rPr>
        <w:t xml:space="preserve"> y 62</w:t>
      </w:r>
      <w:r w:rsidRPr="000B6AA3">
        <w:rPr>
          <w:rStyle w:val="Refdenotaalpie"/>
          <w:rFonts w:cs="Arial"/>
          <w:color w:val="2E74B5" w:themeColor="accent1" w:themeShade="BF"/>
          <w:sz w:val="24"/>
          <w:szCs w:val="24"/>
        </w:rPr>
        <w:footnoteReference w:id="7"/>
      </w:r>
      <w:r w:rsidRPr="000B6AA3">
        <w:rPr>
          <w:rFonts w:cs="Arial"/>
          <w:color w:val="2E74B5" w:themeColor="accent1" w:themeShade="BF"/>
          <w:sz w:val="24"/>
          <w:szCs w:val="24"/>
        </w:rPr>
        <w:t xml:space="preserve"> de la Ley de Transparencia, en la parte en que se debe de facilitar el acceso a la información.</w:t>
      </w:r>
    </w:p>
    <w:p w:rsidR="008065F1" w:rsidRPr="000B6AA3" w:rsidRDefault="008065F1" w:rsidP="008065F1">
      <w:pPr>
        <w:pStyle w:val="corte4fondo"/>
        <w:spacing w:line="276" w:lineRule="auto"/>
        <w:ind w:firstLine="0"/>
        <w:rPr>
          <w:rFonts w:cs="Arial"/>
          <w:color w:val="2E74B5" w:themeColor="accent1" w:themeShade="BF"/>
          <w:sz w:val="24"/>
          <w:szCs w:val="24"/>
        </w:rPr>
      </w:pPr>
    </w:p>
    <w:p w:rsidR="008065F1" w:rsidRPr="000B6AA3" w:rsidRDefault="008065F1" w:rsidP="008065F1">
      <w:pPr>
        <w:pStyle w:val="corte4fondo"/>
        <w:spacing w:line="276" w:lineRule="auto"/>
        <w:ind w:firstLine="0"/>
        <w:rPr>
          <w:rFonts w:cs="Arial"/>
          <w:color w:val="2E74B5" w:themeColor="accent1" w:themeShade="BF"/>
          <w:sz w:val="24"/>
          <w:szCs w:val="24"/>
        </w:rPr>
      </w:pPr>
      <w:r w:rsidRPr="000B6AA3">
        <w:rPr>
          <w:rFonts w:cs="Arial"/>
          <w:color w:val="2E74B5" w:themeColor="accent1" w:themeShade="BF"/>
          <w:sz w:val="24"/>
          <w:szCs w:val="24"/>
        </w:rPr>
        <w:tab/>
        <w:t xml:space="preserve">En efecto, uno de los principios del acceso a la información pública, es que éste sea de una manera que no implique un esfuerzo adicional en la obtención de la información. </w:t>
      </w:r>
    </w:p>
    <w:p w:rsidR="008065F1" w:rsidRPr="000B6AA3" w:rsidRDefault="008065F1" w:rsidP="008065F1">
      <w:pPr>
        <w:pStyle w:val="corte4fondo"/>
        <w:spacing w:line="276" w:lineRule="auto"/>
        <w:ind w:firstLine="0"/>
        <w:rPr>
          <w:rFonts w:cs="Arial"/>
          <w:color w:val="2E74B5" w:themeColor="accent1" w:themeShade="BF"/>
          <w:sz w:val="24"/>
          <w:szCs w:val="24"/>
        </w:rPr>
      </w:pPr>
    </w:p>
    <w:p w:rsidR="008065F1" w:rsidRPr="000B6AA3" w:rsidRDefault="008065F1" w:rsidP="008065F1">
      <w:pPr>
        <w:pStyle w:val="corte4fondo"/>
        <w:spacing w:line="276" w:lineRule="auto"/>
        <w:rPr>
          <w:rFonts w:cs="Arial"/>
          <w:color w:val="2E74B5" w:themeColor="accent1" w:themeShade="BF"/>
          <w:sz w:val="24"/>
          <w:szCs w:val="24"/>
        </w:rPr>
      </w:pPr>
      <w:r w:rsidRPr="000B6AA3">
        <w:rPr>
          <w:rFonts w:cs="Arial"/>
          <w:color w:val="2E74B5" w:themeColor="accent1" w:themeShade="BF"/>
          <w:sz w:val="24"/>
          <w:szCs w:val="24"/>
        </w:rPr>
        <w:t>Por otra parte, se aprecia que la Oficialía Mayor, mediante su informe reiteró su respuesta inicial en cuanto a la cuenta pública del primer y segundo trimestre, es decir, en razón de las ligas electrónicas.</w:t>
      </w:r>
    </w:p>
    <w:p w:rsidR="008065F1" w:rsidRPr="000B6AA3" w:rsidRDefault="008065F1" w:rsidP="008065F1">
      <w:pPr>
        <w:pStyle w:val="corte4fondo"/>
        <w:spacing w:line="276" w:lineRule="auto"/>
        <w:rPr>
          <w:rFonts w:cs="Arial"/>
          <w:color w:val="2E74B5" w:themeColor="accent1" w:themeShade="BF"/>
          <w:sz w:val="24"/>
          <w:szCs w:val="24"/>
        </w:rPr>
      </w:pPr>
    </w:p>
    <w:p w:rsidR="008065F1" w:rsidRPr="000B6AA3" w:rsidRDefault="008065F1" w:rsidP="008065F1">
      <w:pPr>
        <w:pStyle w:val="corte4fondo"/>
        <w:spacing w:line="276" w:lineRule="auto"/>
        <w:rPr>
          <w:rFonts w:cs="Arial"/>
          <w:color w:val="2E74B5" w:themeColor="accent1" w:themeShade="BF"/>
          <w:sz w:val="24"/>
          <w:szCs w:val="24"/>
        </w:rPr>
      </w:pPr>
      <w:r w:rsidRPr="000B6AA3">
        <w:rPr>
          <w:rFonts w:cs="Arial"/>
          <w:color w:val="2E74B5" w:themeColor="accent1" w:themeShade="BF"/>
          <w:sz w:val="24"/>
          <w:szCs w:val="24"/>
        </w:rPr>
        <w:t xml:space="preserve">Asimismo, en lo que aquí interesa manifestó, que no se cuenta con la información archivada como la solicita el ahora recurrente “por área administrativa” si no que, bajo protesta de decir verdad la información solicitada se encuentra resguardada en un aproximado de 65 cajas de archivo, en las cuales se encuentra la información de todas las áreas que conforman el Municipio, de igual forma se señala, de igual forma se señala que efectivamente el monto total erogado que requiere se desprende de las facturas, y que las primeras 20 veinte copias están a su disposición de manera gratuita y en caso de requerir los demás documentos deberá realizar el pago de derechos correspondiente, atendiendo a los lineamientos estipulados en el artículo 165, de la Ley de Transparencia y Acceso a la Información Pública del Estado; la información la podrá consultar en las instalaciones de Tesorería Municipal del H. Ayuntamiento de Soledad de Graciano Sánchez, ubicadas en Jardín Hidalgo No.1, Cabecera Municipal en un horario de 8:00 a 15:00 horas, de Lunes a Viernes y que deberá presentar identificación oficial con fotografía, a efecto de levantar razón y constancia legales del acceso a la información en cita para los efectos administrativos conducentes. </w:t>
      </w:r>
    </w:p>
    <w:p w:rsidR="008065F1" w:rsidRPr="000B6AA3" w:rsidRDefault="008065F1" w:rsidP="008065F1">
      <w:pPr>
        <w:spacing w:after="0"/>
        <w:jc w:val="both"/>
        <w:rPr>
          <w:rFonts w:ascii="Arial" w:hAnsi="Arial" w:cs="Arial"/>
          <w:i/>
          <w:color w:val="2E74B5" w:themeColor="accent1" w:themeShade="BF"/>
          <w:sz w:val="24"/>
          <w:szCs w:val="24"/>
        </w:rPr>
      </w:pPr>
    </w:p>
    <w:p w:rsidR="008065F1" w:rsidRPr="000B6AA3" w:rsidRDefault="008065F1" w:rsidP="008065F1">
      <w:pPr>
        <w:pStyle w:val="corte4fondo"/>
        <w:tabs>
          <w:tab w:val="left" w:pos="567"/>
        </w:tabs>
        <w:spacing w:line="276" w:lineRule="auto"/>
        <w:rPr>
          <w:rFonts w:cs="Arial"/>
          <w:color w:val="2E74B5" w:themeColor="accent1" w:themeShade="BF"/>
          <w:sz w:val="24"/>
          <w:szCs w:val="24"/>
        </w:rPr>
      </w:pPr>
      <w:r w:rsidRPr="000B6AA3">
        <w:rPr>
          <w:rFonts w:cs="Arial"/>
          <w:color w:val="2E74B5" w:themeColor="accent1" w:themeShade="BF"/>
          <w:sz w:val="24"/>
          <w:szCs w:val="24"/>
        </w:rPr>
        <w:t>En tal caso, es necesario aclarar al sujeto obligado que el informe de ley no es la vía para que los sujetos obligados mejoren su respuesta, máxime que si la intención de la autoridad era sobreseer el presente recurso, de autos no se advierten pruebas o en su defecto la constancia de notificación realizada al hoy recurrente, de las que se aprecie que este haya hecho del conocimiento las manifestaciones realizadas ante esta Comisión, con la finalidad de modificar el acto impugnado, consecuentemente, se tiene que el agravio manifestado por el ahora recurrente, resulta fundado.</w:t>
      </w:r>
      <w:r>
        <w:rPr>
          <w:rFonts w:cs="Arial"/>
          <w:color w:val="2E74B5" w:themeColor="accent1" w:themeShade="BF"/>
          <w:sz w:val="24"/>
          <w:szCs w:val="24"/>
        </w:rPr>
        <w:t xml:space="preserve">  </w:t>
      </w:r>
    </w:p>
    <w:p w:rsidR="008065F1" w:rsidRPr="000B6AA3" w:rsidRDefault="008065F1" w:rsidP="008065F1">
      <w:pPr>
        <w:pStyle w:val="corte4fondo"/>
        <w:tabs>
          <w:tab w:val="left" w:pos="567"/>
        </w:tabs>
        <w:spacing w:line="276" w:lineRule="auto"/>
        <w:ind w:firstLine="0"/>
        <w:rPr>
          <w:rFonts w:cs="Arial"/>
          <w:color w:val="2E74B5" w:themeColor="accent1" w:themeShade="BF"/>
          <w:sz w:val="24"/>
          <w:szCs w:val="24"/>
        </w:rPr>
      </w:pPr>
    </w:p>
    <w:p w:rsidR="008065F1" w:rsidRPr="000B6AA3" w:rsidRDefault="008065F1" w:rsidP="008065F1">
      <w:pPr>
        <w:pStyle w:val="corte4fondo"/>
        <w:tabs>
          <w:tab w:val="left" w:pos="567"/>
        </w:tabs>
        <w:spacing w:line="276" w:lineRule="auto"/>
        <w:ind w:firstLine="0"/>
        <w:rPr>
          <w:rFonts w:cs="Arial"/>
          <w:color w:val="2E74B5" w:themeColor="accent1" w:themeShade="BF"/>
          <w:sz w:val="24"/>
          <w:szCs w:val="24"/>
        </w:rPr>
      </w:pPr>
      <w:r w:rsidRPr="000B6AA3">
        <w:rPr>
          <w:rFonts w:cs="Arial"/>
          <w:b/>
          <w:color w:val="2E74B5" w:themeColor="accent1" w:themeShade="BF"/>
          <w:sz w:val="24"/>
          <w:szCs w:val="24"/>
        </w:rPr>
        <w:tab/>
        <w:t>6.2. Sentido de esta resolución</w:t>
      </w:r>
      <w:r w:rsidRPr="000B6AA3">
        <w:rPr>
          <w:rFonts w:cs="Arial"/>
          <w:color w:val="2E74B5" w:themeColor="accent1" w:themeShade="BF"/>
          <w:sz w:val="24"/>
          <w:szCs w:val="24"/>
        </w:rPr>
        <w:t>.</w:t>
      </w:r>
    </w:p>
    <w:p w:rsidR="008065F1" w:rsidRPr="000B6AA3" w:rsidRDefault="008065F1" w:rsidP="008065F1">
      <w:pPr>
        <w:pStyle w:val="corte4fondo"/>
        <w:tabs>
          <w:tab w:val="left" w:pos="567"/>
        </w:tabs>
        <w:spacing w:line="276" w:lineRule="auto"/>
        <w:rPr>
          <w:rFonts w:cs="Arial"/>
          <w:color w:val="2E74B5" w:themeColor="accent1" w:themeShade="BF"/>
          <w:sz w:val="24"/>
          <w:szCs w:val="24"/>
        </w:rPr>
      </w:pPr>
    </w:p>
    <w:p w:rsidR="008065F1" w:rsidRPr="000B6AA3" w:rsidRDefault="008065F1" w:rsidP="008065F1">
      <w:pPr>
        <w:spacing w:after="0"/>
        <w:ind w:firstLine="708"/>
        <w:jc w:val="both"/>
        <w:rPr>
          <w:rFonts w:ascii="Arial" w:hAnsi="Arial" w:cs="Arial"/>
          <w:color w:val="2E74B5" w:themeColor="accent1" w:themeShade="BF"/>
          <w:sz w:val="24"/>
          <w:szCs w:val="24"/>
        </w:rPr>
      </w:pPr>
      <w:r w:rsidRPr="000B6AA3">
        <w:rPr>
          <w:rFonts w:ascii="Arial" w:hAnsi="Arial" w:cs="Arial"/>
          <w:color w:val="2E74B5" w:themeColor="accent1" w:themeShade="BF"/>
          <w:sz w:val="24"/>
          <w:szCs w:val="24"/>
        </w:rPr>
        <w:t xml:space="preserve">En las condiciones anotadas y al haber resultado fundado el agravio que hizo valer el recurrente, con fundamento en el artículo 175, fracción III de la Ley de Transparencia y Acceso a la Información Pública del Estado de San Luis Potosí, resulta procedente </w:t>
      </w:r>
      <w:r w:rsidRPr="000B6AA3">
        <w:rPr>
          <w:rFonts w:ascii="Arial" w:hAnsi="Arial" w:cs="Arial"/>
          <w:b/>
          <w:bCs/>
          <w:color w:val="2E74B5" w:themeColor="accent1" w:themeShade="BF"/>
          <w:sz w:val="24"/>
          <w:szCs w:val="24"/>
        </w:rPr>
        <w:t xml:space="preserve">modificar </w:t>
      </w:r>
      <w:r w:rsidRPr="000B6AA3">
        <w:rPr>
          <w:rFonts w:ascii="Arial" w:hAnsi="Arial" w:cs="Arial"/>
          <w:color w:val="2E74B5" w:themeColor="accent1" w:themeShade="BF"/>
          <w:sz w:val="24"/>
          <w:szCs w:val="24"/>
        </w:rPr>
        <w:t>la respuesta del sujeto obligado, y se le ordena emita una nueva en la que:</w:t>
      </w:r>
    </w:p>
    <w:p w:rsidR="008065F1" w:rsidRPr="000B6AA3" w:rsidRDefault="008065F1" w:rsidP="008065F1">
      <w:pPr>
        <w:autoSpaceDE w:val="0"/>
        <w:autoSpaceDN w:val="0"/>
        <w:adjustRightInd w:val="0"/>
        <w:spacing w:after="0"/>
        <w:jc w:val="both"/>
        <w:rPr>
          <w:rFonts w:ascii="Arial" w:hAnsi="Arial" w:cs="Arial"/>
          <w:color w:val="2E74B5" w:themeColor="accent1" w:themeShade="BF"/>
          <w:sz w:val="24"/>
          <w:szCs w:val="24"/>
        </w:rPr>
      </w:pPr>
      <w:r w:rsidRPr="000B6AA3">
        <w:rPr>
          <w:rFonts w:ascii="Arial" w:hAnsi="Arial" w:cs="Arial"/>
          <w:color w:val="2E74B5" w:themeColor="accent1" w:themeShade="BF"/>
          <w:sz w:val="24"/>
          <w:szCs w:val="24"/>
        </w:rPr>
        <w:tab/>
      </w:r>
    </w:p>
    <w:p w:rsidR="008065F1" w:rsidRPr="007F2A3D" w:rsidRDefault="008065F1" w:rsidP="008065F1">
      <w:pPr>
        <w:pStyle w:val="Prrafodelista"/>
        <w:numPr>
          <w:ilvl w:val="0"/>
          <w:numId w:val="9"/>
        </w:numPr>
        <w:autoSpaceDE w:val="0"/>
        <w:autoSpaceDN w:val="0"/>
        <w:adjustRightInd w:val="0"/>
        <w:spacing w:after="0"/>
        <w:contextualSpacing w:val="0"/>
        <w:jc w:val="both"/>
        <w:rPr>
          <w:rFonts w:ascii="Arial" w:hAnsi="Arial" w:cs="Arial"/>
          <w:color w:val="2E74B5" w:themeColor="accent1" w:themeShade="BF"/>
          <w:sz w:val="24"/>
          <w:szCs w:val="24"/>
        </w:rPr>
      </w:pPr>
      <w:r w:rsidRPr="007F2A3D">
        <w:rPr>
          <w:rFonts w:ascii="Arial" w:hAnsi="Arial" w:cs="Arial"/>
          <w:color w:val="2E74B5" w:themeColor="accent1" w:themeShade="BF"/>
          <w:sz w:val="24"/>
          <w:szCs w:val="24"/>
        </w:rPr>
        <w:t xml:space="preserve">Haga del conocimiento del ahora recurrente el contenido </w:t>
      </w:r>
      <w:r w:rsidRPr="007F2A3D">
        <w:rPr>
          <w:rFonts w:ascii="Arial" w:hAnsi="Arial" w:cs="Arial"/>
          <w:color w:val="2E74B5" w:themeColor="accent1" w:themeShade="BF"/>
          <w:sz w:val="24"/>
        </w:rPr>
        <w:t xml:space="preserve">del oficio </w:t>
      </w:r>
      <w:r w:rsidR="007F2A3D" w:rsidRPr="007F2A3D">
        <w:rPr>
          <w:rFonts w:ascii="Arial" w:hAnsi="Arial" w:cs="Arial"/>
          <w:color w:val="2E74B5" w:themeColor="accent1" w:themeShade="BF"/>
          <w:sz w:val="24"/>
        </w:rPr>
        <w:t>MSGS/OM/618</w:t>
      </w:r>
      <w:r w:rsidRPr="007F2A3D">
        <w:rPr>
          <w:rFonts w:ascii="Arial" w:hAnsi="Arial" w:cs="Arial"/>
          <w:color w:val="2E74B5" w:themeColor="accent1" w:themeShade="BF"/>
          <w:sz w:val="24"/>
        </w:rPr>
        <w:t>/2019, signado por el Oficial Mayor del H. Ayuntamiento de Soledad de Graciano Sánchez, S.L.P., ello con la finalidad de dar contestación al solicitante respecto a: “…</w:t>
      </w:r>
      <w:r w:rsidRPr="007F2A3D">
        <w:rPr>
          <w:rFonts w:ascii="Arial" w:eastAsia="Times New Roman" w:hAnsi="Arial" w:cs="Arial"/>
          <w:i/>
          <w:color w:val="2E74B5" w:themeColor="accent1" w:themeShade="BF"/>
          <w:sz w:val="20"/>
          <w:szCs w:val="20"/>
          <w:lang w:eastAsia="es-MX"/>
        </w:rPr>
        <w:t>las facturas de toda la papelería que se adquiere</w:t>
      </w:r>
      <w:r w:rsidRPr="007F2A3D">
        <w:rPr>
          <w:rFonts w:ascii="Arial" w:hAnsi="Arial" w:cs="Arial"/>
          <w:color w:val="2E74B5" w:themeColor="accent1" w:themeShade="BF"/>
          <w:sz w:val="24"/>
        </w:rPr>
        <w:t>…”</w:t>
      </w:r>
    </w:p>
    <w:p w:rsidR="008065F1" w:rsidRPr="000B6AA3" w:rsidRDefault="008065F1" w:rsidP="008065F1">
      <w:pPr>
        <w:autoSpaceDE w:val="0"/>
        <w:autoSpaceDN w:val="0"/>
        <w:adjustRightInd w:val="0"/>
        <w:spacing w:after="0"/>
        <w:jc w:val="both"/>
        <w:rPr>
          <w:rFonts w:ascii="Arial" w:hAnsi="Arial" w:cs="Arial"/>
          <w:color w:val="2E74B5" w:themeColor="accent1" w:themeShade="BF"/>
          <w:sz w:val="24"/>
          <w:szCs w:val="24"/>
        </w:rPr>
      </w:pPr>
    </w:p>
    <w:p w:rsidR="008065F1" w:rsidRPr="000B6AA3" w:rsidRDefault="008065F1" w:rsidP="008065F1">
      <w:pPr>
        <w:pStyle w:val="corte4fondo"/>
        <w:tabs>
          <w:tab w:val="left" w:pos="567"/>
        </w:tabs>
        <w:spacing w:line="276" w:lineRule="auto"/>
        <w:ind w:firstLine="0"/>
        <w:rPr>
          <w:rFonts w:cs="Arial"/>
          <w:b/>
          <w:color w:val="2E74B5" w:themeColor="accent1" w:themeShade="BF"/>
          <w:sz w:val="24"/>
          <w:szCs w:val="24"/>
        </w:rPr>
      </w:pPr>
      <w:r w:rsidRPr="000B6AA3">
        <w:rPr>
          <w:rFonts w:cs="Arial"/>
          <w:b/>
          <w:color w:val="2E74B5" w:themeColor="accent1" w:themeShade="BF"/>
          <w:sz w:val="24"/>
          <w:szCs w:val="24"/>
        </w:rPr>
        <w:tab/>
        <w:t>6.3. Precisiones de esta resolución.</w:t>
      </w:r>
    </w:p>
    <w:p w:rsidR="008065F1" w:rsidRPr="000B6AA3" w:rsidRDefault="008065F1" w:rsidP="008065F1">
      <w:pPr>
        <w:pStyle w:val="corte4fondo"/>
        <w:tabs>
          <w:tab w:val="left" w:pos="567"/>
        </w:tabs>
        <w:spacing w:line="276" w:lineRule="auto"/>
        <w:ind w:firstLine="0"/>
        <w:rPr>
          <w:rFonts w:cs="Arial"/>
          <w:b/>
          <w:color w:val="2E74B5" w:themeColor="accent1" w:themeShade="BF"/>
          <w:sz w:val="24"/>
          <w:szCs w:val="24"/>
        </w:rPr>
      </w:pPr>
      <w:r w:rsidRPr="000B6AA3">
        <w:rPr>
          <w:rFonts w:cs="Arial"/>
          <w:b/>
          <w:color w:val="2E74B5" w:themeColor="accent1" w:themeShade="BF"/>
          <w:sz w:val="24"/>
          <w:szCs w:val="24"/>
        </w:rPr>
        <w:tab/>
      </w:r>
    </w:p>
    <w:p w:rsidR="008065F1" w:rsidRPr="000B6AA3" w:rsidRDefault="008065F1" w:rsidP="008065F1">
      <w:pPr>
        <w:pStyle w:val="corte4fondo"/>
        <w:tabs>
          <w:tab w:val="left" w:pos="567"/>
        </w:tabs>
        <w:spacing w:line="276" w:lineRule="auto"/>
        <w:ind w:firstLine="0"/>
        <w:rPr>
          <w:rFonts w:cs="Arial"/>
          <w:color w:val="2E74B5" w:themeColor="accent1" w:themeShade="BF"/>
          <w:sz w:val="24"/>
          <w:szCs w:val="24"/>
        </w:rPr>
      </w:pPr>
      <w:r w:rsidRPr="000B6AA3">
        <w:rPr>
          <w:rFonts w:cs="Arial"/>
          <w:b/>
          <w:color w:val="2E74B5" w:themeColor="accent1" w:themeShade="BF"/>
          <w:sz w:val="24"/>
          <w:szCs w:val="24"/>
        </w:rPr>
        <w:tab/>
      </w:r>
      <w:r w:rsidRPr="000B6AA3">
        <w:rPr>
          <w:rFonts w:cs="Arial"/>
          <w:color w:val="2E74B5" w:themeColor="accent1" w:themeShade="BF"/>
          <w:sz w:val="24"/>
          <w:szCs w:val="24"/>
        </w:rPr>
        <w:t>De conformidad con la última parte del artículo 175 de la Ley de Transparencia está Comisión de Transparencia establece los siguientes términos para el cumplimiento de la resolución.</w:t>
      </w:r>
    </w:p>
    <w:p w:rsidR="008065F1" w:rsidRPr="000B6AA3" w:rsidRDefault="008065F1" w:rsidP="008065F1">
      <w:pPr>
        <w:pStyle w:val="corte4fondo"/>
        <w:tabs>
          <w:tab w:val="left" w:pos="567"/>
        </w:tabs>
        <w:spacing w:line="276" w:lineRule="auto"/>
        <w:ind w:firstLine="0"/>
        <w:rPr>
          <w:rFonts w:cs="Arial"/>
          <w:color w:val="2E74B5" w:themeColor="accent1" w:themeShade="BF"/>
          <w:sz w:val="24"/>
          <w:szCs w:val="24"/>
        </w:rPr>
      </w:pPr>
    </w:p>
    <w:p w:rsidR="008065F1" w:rsidRPr="000B6AA3" w:rsidRDefault="008065F1" w:rsidP="008065F1">
      <w:pPr>
        <w:pStyle w:val="corte4fondo"/>
        <w:numPr>
          <w:ilvl w:val="0"/>
          <w:numId w:val="5"/>
        </w:numPr>
        <w:tabs>
          <w:tab w:val="left" w:pos="567"/>
        </w:tabs>
        <w:spacing w:line="276" w:lineRule="auto"/>
        <w:rPr>
          <w:rFonts w:cs="Arial"/>
          <w:color w:val="2E74B5" w:themeColor="accent1" w:themeShade="BF"/>
          <w:sz w:val="24"/>
          <w:szCs w:val="24"/>
        </w:rPr>
      </w:pPr>
      <w:r w:rsidRPr="000B6AA3">
        <w:rPr>
          <w:rFonts w:cs="Arial"/>
          <w:color w:val="2E74B5" w:themeColor="accent1" w:themeShade="BF"/>
          <w:sz w:val="24"/>
          <w:szCs w:val="24"/>
        </w:rPr>
        <w:t>En cuanto a lo ordenado, se reitera que la in</w:t>
      </w:r>
      <w:r>
        <w:rPr>
          <w:rFonts w:cs="Arial"/>
          <w:color w:val="2E74B5" w:themeColor="accent1" w:themeShade="BF"/>
          <w:sz w:val="24"/>
          <w:szCs w:val="24"/>
        </w:rPr>
        <w:t xml:space="preserve">formación debe de entregarse en </w:t>
      </w:r>
      <w:r w:rsidRPr="000B6AA3">
        <w:rPr>
          <w:rFonts w:cs="Arial"/>
          <w:color w:val="2E74B5" w:themeColor="accent1" w:themeShade="BF"/>
          <w:sz w:val="24"/>
          <w:szCs w:val="24"/>
        </w:rPr>
        <w:t>la modalidad solicitada.</w:t>
      </w:r>
    </w:p>
    <w:p w:rsidR="008065F1" w:rsidRPr="000B6AA3" w:rsidRDefault="008065F1" w:rsidP="008065F1">
      <w:pPr>
        <w:pStyle w:val="corte4fondo"/>
        <w:tabs>
          <w:tab w:val="left" w:pos="567"/>
        </w:tabs>
        <w:spacing w:line="276" w:lineRule="auto"/>
        <w:ind w:left="720" w:firstLine="0"/>
        <w:rPr>
          <w:rFonts w:cs="Arial"/>
          <w:color w:val="2E74B5" w:themeColor="accent1" w:themeShade="BF"/>
          <w:sz w:val="24"/>
          <w:szCs w:val="24"/>
        </w:rPr>
      </w:pPr>
    </w:p>
    <w:p w:rsidR="008065F1" w:rsidRPr="000B6AA3" w:rsidRDefault="008065F1" w:rsidP="008065F1">
      <w:pPr>
        <w:pStyle w:val="corte4fondo"/>
        <w:numPr>
          <w:ilvl w:val="0"/>
          <w:numId w:val="5"/>
        </w:numPr>
        <w:tabs>
          <w:tab w:val="left" w:pos="567"/>
        </w:tabs>
        <w:spacing w:line="276" w:lineRule="auto"/>
        <w:rPr>
          <w:rFonts w:cs="Arial"/>
          <w:color w:val="2E74B5" w:themeColor="accent1" w:themeShade="BF"/>
          <w:sz w:val="24"/>
          <w:szCs w:val="24"/>
        </w:rPr>
      </w:pPr>
      <w:r w:rsidRPr="000B6AA3">
        <w:rPr>
          <w:rFonts w:cs="Arial"/>
          <w:color w:val="2E74B5" w:themeColor="accent1" w:themeShade="BF"/>
          <w:sz w:val="24"/>
          <w:szCs w:val="24"/>
        </w:rPr>
        <w:t>El sujeto obligado deberá de cuidar en todo momento que la información que entregará no contenga datos personales o confidenciales, pues en caso de contener información con esos datos, deberá de elaborar la versión pública.</w:t>
      </w:r>
    </w:p>
    <w:p w:rsidR="008065F1" w:rsidRPr="000B6AA3" w:rsidRDefault="008065F1" w:rsidP="008065F1">
      <w:pPr>
        <w:pStyle w:val="corte4fondo"/>
        <w:tabs>
          <w:tab w:val="left" w:pos="567"/>
        </w:tabs>
        <w:spacing w:line="276" w:lineRule="auto"/>
        <w:ind w:firstLine="0"/>
        <w:rPr>
          <w:rFonts w:cs="Arial"/>
          <w:color w:val="2E74B5" w:themeColor="accent1" w:themeShade="BF"/>
          <w:sz w:val="24"/>
          <w:szCs w:val="24"/>
        </w:rPr>
      </w:pPr>
    </w:p>
    <w:p w:rsidR="008065F1" w:rsidRPr="000B6AA3" w:rsidRDefault="008065F1" w:rsidP="008065F1">
      <w:pPr>
        <w:pStyle w:val="NormalWeb"/>
        <w:spacing w:before="0" w:beforeAutospacing="0" w:after="0" w:afterAutospacing="0" w:line="276" w:lineRule="auto"/>
        <w:ind w:firstLine="708"/>
        <w:jc w:val="both"/>
        <w:rPr>
          <w:rFonts w:ascii="Arial" w:hAnsi="Arial" w:cs="Arial"/>
          <w:b/>
          <w:color w:val="2E74B5" w:themeColor="accent1" w:themeShade="BF"/>
        </w:rPr>
      </w:pPr>
      <w:r w:rsidRPr="000B6AA3">
        <w:rPr>
          <w:rFonts w:ascii="Arial" w:hAnsi="Arial" w:cs="Arial"/>
          <w:b/>
          <w:color w:val="2E74B5" w:themeColor="accent1" w:themeShade="BF"/>
        </w:rPr>
        <w:t>6.4. Plazo de diez días hábiles para el cumplimento de esta resolución.</w:t>
      </w:r>
    </w:p>
    <w:p w:rsidR="008065F1" w:rsidRPr="000B6AA3" w:rsidRDefault="008065F1" w:rsidP="008065F1">
      <w:pPr>
        <w:pStyle w:val="NormalWeb"/>
        <w:spacing w:before="0" w:beforeAutospacing="0" w:after="0" w:afterAutospacing="0" w:line="276" w:lineRule="auto"/>
        <w:jc w:val="both"/>
        <w:rPr>
          <w:rFonts w:ascii="Arial" w:hAnsi="Arial" w:cs="Arial"/>
          <w:color w:val="2E74B5" w:themeColor="accent1" w:themeShade="BF"/>
        </w:rPr>
      </w:pPr>
    </w:p>
    <w:p w:rsidR="008065F1" w:rsidRDefault="008065F1" w:rsidP="008065F1">
      <w:pPr>
        <w:pStyle w:val="NormalWeb"/>
        <w:spacing w:before="0" w:beforeAutospacing="0" w:after="0" w:afterAutospacing="0" w:line="276" w:lineRule="auto"/>
        <w:ind w:firstLine="708"/>
        <w:jc w:val="both"/>
        <w:rPr>
          <w:rFonts w:ascii="Arial" w:hAnsi="Arial" w:cs="Arial"/>
          <w:color w:val="2E74B5" w:themeColor="accent1" w:themeShade="BF"/>
        </w:rPr>
      </w:pPr>
      <w:r w:rsidRPr="000B6AA3">
        <w:rPr>
          <w:rFonts w:ascii="Arial" w:hAnsi="Arial" w:cs="Arial"/>
          <w:color w:val="2E74B5" w:themeColor="accent1" w:themeShade="BF"/>
        </w:rPr>
        <w:t>Con fundamento en el artículo 175 de la Ley de Transparencia y Acceso a la Información Pública del Estado, este órgano colegiado le concede al sujeto obligado el plazo de diez días para la entrega de la información, plazo que es el que está Comisión de Transparencia considera que es suficiente, ya que es el máximo autorizado por el citado precepto.</w:t>
      </w:r>
    </w:p>
    <w:p w:rsidR="0040751F" w:rsidRPr="000B6AA3" w:rsidRDefault="0040751F" w:rsidP="008065F1">
      <w:pPr>
        <w:pStyle w:val="NormalWeb"/>
        <w:spacing w:before="0" w:beforeAutospacing="0" w:after="0" w:afterAutospacing="0" w:line="276" w:lineRule="auto"/>
        <w:ind w:firstLine="708"/>
        <w:jc w:val="both"/>
        <w:rPr>
          <w:rFonts w:ascii="Arial" w:hAnsi="Arial" w:cs="Arial"/>
          <w:color w:val="2E74B5" w:themeColor="accent1" w:themeShade="BF"/>
        </w:rPr>
      </w:pPr>
      <w:bookmarkStart w:id="0" w:name="_GoBack"/>
      <w:bookmarkEnd w:id="0"/>
    </w:p>
    <w:p w:rsidR="008065F1" w:rsidRPr="000B6AA3" w:rsidRDefault="008065F1" w:rsidP="008065F1">
      <w:pPr>
        <w:pStyle w:val="NormalWeb"/>
        <w:spacing w:before="0" w:beforeAutospacing="0" w:after="0" w:afterAutospacing="0" w:line="276" w:lineRule="auto"/>
        <w:jc w:val="both"/>
        <w:rPr>
          <w:rFonts w:ascii="Arial" w:hAnsi="Arial" w:cs="Arial"/>
          <w:color w:val="2E74B5" w:themeColor="accent1" w:themeShade="BF"/>
        </w:rPr>
      </w:pPr>
    </w:p>
    <w:p w:rsidR="008065F1" w:rsidRPr="000B6AA3" w:rsidRDefault="008065F1" w:rsidP="008065F1">
      <w:pPr>
        <w:pStyle w:val="NormalWeb"/>
        <w:spacing w:before="0" w:beforeAutospacing="0" w:after="0" w:afterAutospacing="0" w:line="276" w:lineRule="auto"/>
        <w:ind w:firstLine="708"/>
        <w:jc w:val="both"/>
        <w:rPr>
          <w:rFonts w:ascii="Arial" w:hAnsi="Arial" w:cs="Arial"/>
          <w:b/>
          <w:color w:val="2E74B5" w:themeColor="accent1" w:themeShade="BF"/>
        </w:rPr>
      </w:pPr>
      <w:r w:rsidRPr="000B6AA3">
        <w:rPr>
          <w:rFonts w:ascii="Arial" w:hAnsi="Arial" w:cs="Arial"/>
          <w:b/>
          <w:color w:val="2E74B5" w:themeColor="accent1" w:themeShade="BF"/>
        </w:rPr>
        <w:t>6.5. Informe sobre el cumplimento a la resolución dentro del plazo de tres días hábiles.</w:t>
      </w:r>
    </w:p>
    <w:p w:rsidR="008065F1" w:rsidRPr="000B6AA3" w:rsidRDefault="008065F1" w:rsidP="008065F1">
      <w:pPr>
        <w:pStyle w:val="NormalWeb"/>
        <w:spacing w:before="0" w:beforeAutospacing="0" w:after="0" w:afterAutospacing="0" w:line="276" w:lineRule="auto"/>
        <w:jc w:val="both"/>
        <w:rPr>
          <w:rFonts w:ascii="Arial" w:hAnsi="Arial" w:cs="Arial"/>
          <w:b/>
          <w:color w:val="2E74B5" w:themeColor="accent1" w:themeShade="BF"/>
        </w:rPr>
      </w:pPr>
    </w:p>
    <w:p w:rsidR="008065F1" w:rsidRPr="000B6AA3" w:rsidRDefault="008065F1" w:rsidP="008065F1">
      <w:pPr>
        <w:pStyle w:val="NormalWeb"/>
        <w:spacing w:before="0" w:beforeAutospacing="0" w:after="0" w:afterAutospacing="0" w:line="276" w:lineRule="auto"/>
        <w:ind w:firstLine="708"/>
        <w:jc w:val="both"/>
        <w:rPr>
          <w:rFonts w:ascii="Arial" w:hAnsi="Arial" w:cs="Arial"/>
          <w:color w:val="2E74B5" w:themeColor="accent1" w:themeShade="BF"/>
        </w:rPr>
      </w:pPr>
      <w:r w:rsidRPr="000B6AA3">
        <w:rPr>
          <w:rFonts w:ascii="Arial" w:hAnsi="Arial" w:cs="Arial"/>
          <w:color w:val="2E74B5" w:themeColor="accent1" w:themeShade="BF"/>
        </w:rPr>
        <w:t>De conformidad con el artículo 177, segundo párrafo, el sujeto obligado deberá de informar a esta Comisión de Transparencia el cumplimento a la presente resolución en un plazo que no deberá de exceder de tres días siguientes a los diez días que tiene para la entrega de la información en donde justificará con los documentos necesarios el cumplimento a lo aquí ordenado.</w:t>
      </w:r>
    </w:p>
    <w:p w:rsidR="008065F1" w:rsidRPr="000B6AA3" w:rsidRDefault="008065F1" w:rsidP="008065F1">
      <w:pPr>
        <w:pStyle w:val="NormalWeb"/>
        <w:spacing w:before="0" w:beforeAutospacing="0" w:after="0" w:afterAutospacing="0" w:line="276" w:lineRule="auto"/>
        <w:ind w:firstLine="708"/>
        <w:jc w:val="both"/>
        <w:rPr>
          <w:rFonts w:ascii="Arial" w:hAnsi="Arial" w:cs="Arial"/>
          <w:color w:val="2E74B5" w:themeColor="accent1" w:themeShade="BF"/>
        </w:rPr>
      </w:pPr>
    </w:p>
    <w:p w:rsidR="008065F1" w:rsidRPr="000B6AA3" w:rsidRDefault="008065F1" w:rsidP="008065F1">
      <w:pPr>
        <w:pStyle w:val="NormalWeb"/>
        <w:spacing w:before="0" w:beforeAutospacing="0" w:after="0" w:afterAutospacing="0" w:line="276" w:lineRule="auto"/>
        <w:ind w:firstLine="708"/>
        <w:jc w:val="both"/>
        <w:rPr>
          <w:rFonts w:ascii="Arial" w:hAnsi="Arial" w:cs="Arial"/>
          <w:b/>
          <w:color w:val="2E74B5" w:themeColor="accent1" w:themeShade="BF"/>
        </w:rPr>
      </w:pPr>
      <w:r w:rsidRPr="000B6AA3">
        <w:rPr>
          <w:rFonts w:ascii="Arial" w:hAnsi="Arial" w:cs="Arial"/>
          <w:b/>
          <w:color w:val="2E74B5" w:themeColor="accent1" w:themeShade="BF"/>
        </w:rPr>
        <w:t>6.6. Medida de apremio en caso de incumplimiento a la resolución.</w:t>
      </w:r>
    </w:p>
    <w:p w:rsidR="008065F1" w:rsidRPr="000B6AA3" w:rsidRDefault="008065F1" w:rsidP="008065F1">
      <w:pPr>
        <w:pStyle w:val="NormalWeb"/>
        <w:spacing w:before="0" w:beforeAutospacing="0" w:after="0" w:afterAutospacing="0" w:line="276" w:lineRule="auto"/>
        <w:jc w:val="both"/>
        <w:rPr>
          <w:rFonts w:ascii="Arial" w:hAnsi="Arial" w:cs="Arial"/>
          <w:color w:val="2E74B5" w:themeColor="accent1" w:themeShade="BF"/>
        </w:rPr>
      </w:pPr>
    </w:p>
    <w:p w:rsidR="008065F1" w:rsidRPr="000B6AA3" w:rsidRDefault="008065F1" w:rsidP="008065F1">
      <w:pPr>
        <w:pStyle w:val="corte4fondo"/>
        <w:tabs>
          <w:tab w:val="left" w:pos="567"/>
        </w:tabs>
        <w:spacing w:line="276" w:lineRule="auto"/>
        <w:rPr>
          <w:rFonts w:cs="Arial"/>
          <w:color w:val="2E74B5" w:themeColor="accent1" w:themeShade="BF"/>
          <w:sz w:val="24"/>
          <w:szCs w:val="24"/>
        </w:rPr>
      </w:pPr>
      <w:r w:rsidRPr="000B6AA3">
        <w:rPr>
          <w:rFonts w:cs="Arial"/>
          <w:color w:val="2E74B5" w:themeColor="accent1" w:themeShade="BF"/>
          <w:sz w:val="24"/>
          <w:szCs w:val="24"/>
        </w:rPr>
        <w:t xml:space="preserve">Esta Comisión Estatal de Garantía de Acceso a la Información Pública apercibe al sujeto obligado que, en caso de no acatar la presente resolución, podrá ser acreedor de alguna de las medidas de apremio establecidas en el artículo 190 de la Ley de Transparencia, en virtud de que este Órgano Colegiado debe de garantizar el debido cumplimiento al derecho humano de acceso a la información pública.  </w:t>
      </w:r>
    </w:p>
    <w:p w:rsidR="008065F1" w:rsidRPr="000B6AA3" w:rsidRDefault="008065F1" w:rsidP="008065F1">
      <w:pPr>
        <w:pStyle w:val="corte4fondo"/>
        <w:tabs>
          <w:tab w:val="left" w:pos="567"/>
        </w:tabs>
        <w:spacing w:line="276" w:lineRule="auto"/>
        <w:ind w:firstLine="0"/>
        <w:rPr>
          <w:rFonts w:cs="Arial"/>
          <w:color w:val="2E74B5" w:themeColor="accent1" w:themeShade="BF"/>
          <w:sz w:val="24"/>
          <w:szCs w:val="24"/>
        </w:rPr>
      </w:pPr>
    </w:p>
    <w:p w:rsidR="008065F1" w:rsidRPr="000B6AA3" w:rsidRDefault="008065F1" w:rsidP="008065F1">
      <w:pPr>
        <w:pStyle w:val="corte4fondo"/>
        <w:tabs>
          <w:tab w:val="left" w:pos="567"/>
        </w:tabs>
        <w:spacing w:line="276" w:lineRule="auto"/>
        <w:rPr>
          <w:rFonts w:cs="Arial"/>
          <w:color w:val="2E74B5" w:themeColor="accent1" w:themeShade="BF"/>
          <w:sz w:val="24"/>
          <w:szCs w:val="24"/>
        </w:rPr>
      </w:pPr>
      <w:r w:rsidRPr="000B6AA3">
        <w:rPr>
          <w:rFonts w:cs="Arial"/>
          <w:color w:val="2E74B5" w:themeColor="accent1" w:themeShade="BF"/>
          <w:sz w:val="24"/>
          <w:szCs w:val="24"/>
        </w:rPr>
        <w:t>Por lo expuesto y fundado, SE RESUELVE:</w:t>
      </w:r>
    </w:p>
    <w:p w:rsidR="008065F1" w:rsidRPr="000B6AA3" w:rsidRDefault="008065F1" w:rsidP="008065F1">
      <w:pPr>
        <w:pStyle w:val="corte4fondo"/>
        <w:spacing w:line="276" w:lineRule="auto"/>
        <w:rPr>
          <w:rFonts w:cs="Arial"/>
          <w:color w:val="2E74B5" w:themeColor="accent1" w:themeShade="BF"/>
          <w:sz w:val="24"/>
          <w:szCs w:val="24"/>
        </w:rPr>
      </w:pPr>
    </w:p>
    <w:p w:rsidR="008065F1" w:rsidRPr="000B6AA3" w:rsidRDefault="008065F1" w:rsidP="008065F1">
      <w:pPr>
        <w:pStyle w:val="corte4fondo"/>
        <w:tabs>
          <w:tab w:val="left" w:pos="567"/>
        </w:tabs>
        <w:spacing w:line="276" w:lineRule="auto"/>
        <w:jc w:val="center"/>
        <w:rPr>
          <w:rFonts w:cs="Arial"/>
          <w:color w:val="2E74B5" w:themeColor="accent1" w:themeShade="BF"/>
          <w:sz w:val="24"/>
          <w:szCs w:val="24"/>
        </w:rPr>
      </w:pPr>
      <w:r w:rsidRPr="000B6AA3">
        <w:rPr>
          <w:rFonts w:cs="Arial"/>
          <w:b/>
          <w:color w:val="2E74B5" w:themeColor="accent1" w:themeShade="BF"/>
          <w:sz w:val="24"/>
          <w:szCs w:val="24"/>
        </w:rPr>
        <w:t>RESOLUTIVOS</w:t>
      </w:r>
      <w:r w:rsidRPr="000B6AA3">
        <w:rPr>
          <w:rFonts w:cs="Arial"/>
          <w:color w:val="2E74B5" w:themeColor="accent1" w:themeShade="BF"/>
          <w:sz w:val="24"/>
          <w:szCs w:val="24"/>
        </w:rPr>
        <w:t xml:space="preserve"> </w:t>
      </w:r>
    </w:p>
    <w:p w:rsidR="008065F1" w:rsidRPr="000B6AA3" w:rsidRDefault="008065F1" w:rsidP="008065F1">
      <w:pPr>
        <w:pStyle w:val="corte4fondo"/>
        <w:tabs>
          <w:tab w:val="left" w:pos="567"/>
        </w:tabs>
        <w:spacing w:line="276" w:lineRule="auto"/>
        <w:jc w:val="center"/>
        <w:rPr>
          <w:rFonts w:cs="Arial"/>
          <w:color w:val="2E74B5" w:themeColor="accent1" w:themeShade="BF"/>
          <w:sz w:val="24"/>
          <w:szCs w:val="24"/>
        </w:rPr>
      </w:pPr>
    </w:p>
    <w:p w:rsidR="008065F1" w:rsidRPr="000B6AA3" w:rsidRDefault="008065F1" w:rsidP="008065F1">
      <w:pPr>
        <w:pStyle w:val="corte4fondo"/>
        <w:spacing w:line="276" w:lineRule="auto"/>
        <w:rPr>
          <w:rFonts w:cs="Arial"/>
          <w:color w:val="2E74B5" w:themeColor="accent1" w:themeShade="BF"/>
          <w:sz w:val="24"/>
          <w:szCs w:val="24"/>
        </w:rPr>
      </w:pPr>
      <w:r w:rsidRPr="000B6AA3">
        <w:rPr>
          <w:rFonts w:cs="Arial"/>
          <w:b/>
          <w:color w:val="2E74B5" w:themeColor="accent1" w:themeShade="BF"/>
          <w:sz w:val="24"/>
          <w:szCs w:val="24"/>
        </w:rPr>
        <w:t xml:space="preserve">ÚNICO. </w:t>
      </w:r>
      <w:r w:rsidRPr="000B6AA3">
        <w:rPr>
          <w:rFonts w:cs="Arial"/>
          <w:color w:val="2E74B5" w:themeColor="accent1" w:themeShade="BF"/>
          <w:sz w:val="24"/>
          <w:szCs w:val="24"/>
        </w:rPr>
        <w:t xml:space="preserve">Esta Comisión Estatal de Garantía y Acceso a la Información Pública </w:t>
      </w:r>
      <w:r w:rsidRPr="000B6AA3">
        <w:rPr>
          <w:rFonts w:cs="Arial"/>
          <w:b/>
          <w:color w:val="2E74B5" w:themeColor="accent1" w:themeShade="BF"/>
          <w:sz w:val="24"/>
          <w:szCs w:val="24"/>
        </w:rPr>
        <w:t>modifica el acto impugnado</w:t>
      </w:r>
      <w:r w:rsidRPr="000B6AA3">
        <w:rPr>
          <w:rFonts w:cs="Arial"/>
          <w:color w:val="2E74B5" w:themeColor="accent1" w:themeShade="BF"/>
          <w:sz w:val="24"/>
          <w:szCs w:val="24"/>
        </w:rPr>
        <w:t xml:space="preserve"> por los fundamentos y las razones desarrolladas en el considerando sexto de la presente resolución.</w:t>
      </w:r>
    </w:p>
    <w:p w:rsidR="00580918" w:rsidRPr="004A65DD" w:rsidRDefault="00580918" w:rsidP="00A85499">
      <w:pPr>
        <w:pStyle w:val="corte4fondo"/>
        <w:spacing w:line="276" w:lineRule="auto"/>
        <w:rPr>
          <w:rFonts w:cs="Arial"/>
          <w:color w:val="2E74B5" w:themeColor="accent1" w:themeShade="BF"/>
          <w:sz w:val="24"/>
          <w:szCs w:val="24"/>
        </w:rPr>
      </w:pPr>
    </w:p>
    <w:p w:rsidR="00464CFF" w:rsidRPr="008E0659" w:rsidRDefault="00464CFF" w:rsidP="00A85499">
      <w:pPr>
        <w:pStyle w:val="corte4fondo"/>
        <w:tabs>
          <w:tab w:val="left" w:pos="567"/>
        </w:tabs>
        <w:spacing w:line="276" w:lineRule="auto"/>
        <w:rPr>
          <w:rFonts w:cs="Arial"/>
          <w:color w:val="2E74B5" w:themeColor="accent1" w:themeShade="BF"/>
          <w:sz w:val="24"/>
          <w:szCs w:val="24"/>
        </w:rPr>
      </w:pPr>
      <w:r w:rsidRPr="008E0659">
        <w:rPr>
          <w:rFonts w:cs="Arial"/>
          <w:b/>
          <w:color w:val="2E74B5" w:themeColor="accent1" w:themeShade="BF"/>
          <w:sz w:val="24"/>
          <w:szCs w:val="24"/>
        </w:rPr>
        <w:t xml:space="preserve">Notifíquese; </w:t>
      </w:r>
      <w:r w:rsidRPr="008E0659">
        <w:rPr>
          <w:rFonts w:cs="Arial"/>
          <w:color w:val="2E74B5" w:themeColor="accent1" w:themeShade="BF"/>
          <w:sz w:val="24"/>
          <w:szCs w:val="24"/>
        </w:rPr>
        <w:t>por oficio a las autoridades</w:t>
      </w:r>
      <w:r w:rsidRPr="008E0659">
        <w:rPr>
          <w:rFonts w:cs="Arial"/>
          <w:b/>
          <w:color w:val="2E74B5" w:themeColor="accent1" w:themeShade="BF"/>
          <w:sz w:val="24"/>
          <w:szCs w:val="24"/>
        </w:rPr>
        <w:t xml:space="preserve"> </w:t>
      </w:r>
      <w:r w:rsidRPr="008E0659">
        <w:rPr>
          <w:rFonts w:cs="Arial"/>
          <w:color w:val="2E74B5" w:themeColor="accent1" w:themeShade="BF"/>
          <w:sz w:val="24"/>
          <w:szCs w:val="24"/>
        </w:rPr>
        <w:t>y a la recurrente por el medio que designó.</w:t>
      </w:r>
    </w:p>
    <w:p w:rsidR="00464CFF" w:rsidRPr="008E0659" w:rsidRDefault="00464CFF" w:rsidP="00A85499">
      <w:pPr>
        <w:pStyle w:val="corte4fondo"/>
        <w:tabs>
          <w:tab w:val="left" w:pos="567"/>
        </w:tabs>
        <w:spacing w:line="276" w:lineRule="auto"/>
        <w:rPr>
          <w:rFonts w:cs="Arial"/>
          <w:color w:val="2E74B5" w:themeColor="accent1" w:themeShade="BF"/>
          <w:sz w:val="24"/>
          <w:szCs w:val="24"/>
        </w:rPr>
      </w:pPr>
    </w:p>
    <w:p w:rsidR="00464CFF" w:rsidRPr="008E0659" w:rsidRDefault="00464CFF" w:rsidP="00A85499">
      <w:pPr>
        <w:pStyle w:val="corte4fondo"/>
        <w:tabs>
          <w:tab w:val="left" w:pos="567"/>
        </w:tabs>
        <w:spacing w:line="276" w:lineRule="auto"/>
        <w:rPr>
          <w:rFonts w:eastAsia="Arial Unicode MS" w:cs="Arial"/>
          <w:color w:val="2E74B5" w:themeColor="accent1" w:themeShade="BF"/>
          <w:sz w:val="24"/>
          <w:szCs w:val="24"/>
        </w:rPr>
      </w:pPr>
      <w:r w:rsidRPr="008E0659">
        <w:rPr>
          <w:rFonts w:cs="Arial"/>
          <w:color w:val="2E74B5" w:themeColor="accent1" w:themeShade="BF"/>
          <w:sz w:val="24"/>
          <w:szCs w:val="24"/>
        </w:rPr>
        <w:t xml:space="preserve">Así, por unanimidad de votos lo resolvió la Comisión Estatal de Garantía de Acceso a la Información Pública, integrada por los Comisionados </w:t>
      </w:r>
      <w:proofErr w:type="spellStart"/>
      <w:r w:rsidRPr="008E0659">
        <w:rPr>
          <w:rFonts w:cs="Arial"/>
          <w:color w:val="2E74B5" w:themeColor="accent1" w:themeShade="BF"/>
          <w:sz w:val="24"/>
          <w:szCs w:val="24"/>
        </w:rPr>
        <w:t>Ma</w:t>
      </w:r>
      <w:r w:rsidR="00CE254C" w:rsidRPr="008E0659">
        <w:rPr>
          <w:rFonts w:cs="Arial"/>
          <w:color w:val="2E74B5" w:themeColor="accent1" w:themeShade="BF"/>
          <w:sz w:val="24"/>
          <w:szCs w:val="24"/>
        </w:rPr>
        <w:t>riajosé</w:t>
      </w:r>
      <w:proofErr w:type="spellEnd"/>
      <w:r w:rsidR="00CE254C" w:rsidRPr="008E0659">
        <w:rPr>
          <w:rFonts w:cs="Arial"/>
          <w:color w:val="2E74B5" w:themeColor="accent1" w:themeShade="BF"/>
          <w:sz w:val="24"/>
          <w:szCs w:val="24"/>
        </w:rPr>
        <w:t xml:space="preserve"> González Zarzosa, </w:t>
      </w:r>
      <w:r w:rsidRPr="008E0659">
        <w:rPr>
          <w:rFonts w:cs="Arial"/>
          <w:color w:val="2E74B5" w:themeColor="accent1" w:themeShade="BF"/>
          <w:sz w:val="24"/>
          <w:szCs w:val="24"/>
        </w:rPr>
        <w:t xml:space="preserve">Alejandro Lafuente Torres, Paulina Sánchez Pérez del Pozo, Presidente, siendo ponente la última de los nombrados, quienes, en unión de la Licenciada Rosa María Motilla García, Secretaria de Pleno que da fe, firman esta resolución. </w:t>
      </w:r>
      <w:r w:rsidRPr="008E0659">
        <w:rPr>
          <w:rFonts w:eastAsia="Arial Unicode MS" w:cs="Arial"/>
          <w:color w:val="2E74B5" w:themeColor="accent1" w:themeShade="BF"/>
          <w:sz w:val="24"/>
          <w:szCs w:val="24"/>
        </w:rPr>
        <w:t xml:space="preserve">   </w:t>
      </w:r>
    </w:p>
    <w:p w:rsidR="00464CFF" w:rsidRPr="008E0659" w:rsidRDefault="00464CFF" w:rsidP="00A85499">
      <w:pPr>
        <w:pStyle w:val="corte4fondo"/>
        <w:tabs>
          <w:tab w:val="left" w:pos="567"/>
        </w:tabs>
        <w:spacing w:line="276" w:lineRule="auto"/>
        <w:rPr>
          <w:rFonts w:cs="Arial"/>
          <w:color w:val="2E74B5" w:themeColor="accent1" w:themeShade="BF"/>
          <w:sz w:val="24"/>
          <w:szCs w:val="24"/>
        </w:rPr>
      </w:pPr>
    </w:p>
    <w:p w:rsidR="00464CFF" w:rsidRPr="008E0659" w:rsidRDefault="00464CFF" w:rsidP="00A85499">
      <w:pPr>
        <w:spacing w:after="0"/>
        <w:ind w:left="360" w:firstLine="900"/>
        <w:jc w:val="both"/>
        <w:rPr>
          <w:rFonts w:ascii="Arial" w:eastAsia="Arial Unicode MS" w:hAnsi="Arial" w:cs="Arial"/>
          <w:b/>
          <w:color w:val="2E74B5" w:themeColor="accent1" w:themeShade="BF"/>
          <w:sz w:val="24"/>
          <w:szCs w:val="24"/>
        </w:rPr>
      </w:pPr>
    </w:p>
    <w:tbl>
      <w:tblPr>
        <w:tblW w:w="9900" w:type="dxa"/>
        <w:jc w:val="center"/>
        <w:tblLook w:val="01E0" w:firstRow="1" w:lastRow="1" w:firstColumn="1" w:lastColumn="1" w:noHBand="0" w:noVBand="0"/>
      </w:tblPr>
      <w:tblGrid>
        <w:gridCol w:w="4552"/>
        <w:gridCol w:w="154"/>
        <w:gridCol w:w="180"/>
        <w:gridCol w:w="5014"/>
      </w:tblGrid>
      <w:tr w:rsidR="00506CEC" w:rsidRPr="008E0659" w:rsidTr="00E0179D">
        <w:trPr>
          <w:trHeight w:val="2654"/>
          <w:jc w:val="center"/>
        </w:trPr>
        <w:tc>
          <w:tcPr>
            <w:tcW w:w="4706" w:type="dxa"/>
            <w:gridSpan w:val="2"/>
          </w:tcPr>
          <w:p w:rsidR="00464CFF" w:rsidRPr="008E0659" w:rsidRDefault="00464CFF" w:rsidP="00A85499">
            <w:pPr>
              <w:spacing w:after="0"/>
              <w:jc w:val="center"/>
              <w:rPr>
                <w:rFonts w:ascii="Arial" w:eastAsia="Arial Unicode MS" w:hAnsi="Arial" w:cs="Arial"/>
                <w:b/>
                <w:color w:val="2E74B5" w:themeColor="accent1" w:themeShade="BF"/>
                <w:sz w:val="24"/>
                <w:szCs w:val="24"/>
              </w:rPr>
            </w:pPr>
            <w:r w:rsidRPr="008E0659">
              <w:rPr>
                <w:rFonts w:ascii="Arial" w:eastAsia="Arial Unicode MS" w:hAnsi="Arial" w:cs="Arial"/>
                <w:b/>
                <w:color w:val="2E74B5" w:themeColor="accent1" w:themeShade="BF"/>
                <w:sz w:val="24"/>
                <w:szCs w:val="24"/>
              </w:rPr>
              <w:t xml:space="preserve">        COMISIONADA </w:t>
            </w:r>
          </w:p>
          <w:p w:rsidR="00464CFF" w:rsidRPr="008E0659" w:rsidRDefault="00464CFF" w:rsidP="00A85499">
            <w:pPr>
              <w:spacing w:after="0"/>
              <w:ind w:left="360" w:firstLine="708"/>
              <w:jc w:val="center"/>
              <w:rPr>
                <w:rFonts w:ascii="Arial" w:eastAsia="Arial Unicode MS" w:hAnsi="Arial" w:cs="Arial"/>
                <w:b/>
                <w:color w:val="2E74B5" w:themeColor="accent1" w:themeShade="BF"/>
                <w:sz w:val="24"/>
                <w:szCs w:val="24"/>
              </w:rPr>
            </w:pPr>
          </w:p>
          <w:p w:rsidR="00464CFF" w:rsidRDefault="00464CFF" w:rsidP="00A85499">
            <w:pPr>
              <w:spacing w:after="0"/>
              <w:ind w:left="360" w:firstLine="708"/>
              <w:jc w:val="center"/>
              <w:rPr>
                <w:rFonts w:ascii="Arial" w:eastAsia="Arial Unicode MS" w:hAnsi="Arial" w:cs="Arial"/>
                <w:b/>
                <w:color w:val="2E74B5" w:themeColor="accent1" w:themeShade="BF"/>
                <w:sz w:val="24"/>
                <w:szCs w:val="24"/>
              </w:rPr>
            </w:pPr>
          </w:p>
          <w:p w:rsidR="0040751F" w:rsidRDefault="0040751F" w:rsidP="00A85499">
            <w:pPr>
              <w:spacing w:after="0"/>
              <w:ind w:left="360" w:firstLine="708"/>
              <w:jc w:val="center"/>
              <w:rPr>
                <w:rFonts w:ascii="Arial" w:eastAsia="Arial Unicode MS" w:hAnsi="Arial" w:cs="Arial"/>
                <w:b/>
                <w:color w:val="2E74B5" w:themeColor="accent1" w:themeShade="BF"/>
                <w:sz w:val="24"/>
                <w:szCs w:val="24"/>
              </w:rPr>
            </w:pPr>
          </w:p>
          <w:p w:rsidR="0040751F" w:rsidRPr="008E0659" w:rsidRDefault="0040751F" w:rsidP="00A85499">
            <w:pPr>
              <w:spacing w:after="0"/>
              <w:ind w:left="360" w:firstLine="708"/>
              <w:jc w:val="center"/>
              <w:rPr>
                <w:rFonts w:ascii="Arial" w:eastAsia="Arial Unicode MS" w:hAnsi="Arial" w:cs="Arial"/>
                <w:b/>
                <w:color w:val="2E74B5" w:themeColor="accent1" w:themeShade="BF"/>
                <w:sz w:val="24"/>
                <w:szCs w:val="24"/>
              </w:rPr>
            </w:pPr>
          </w:p>
          <w:p w:rsidR="00464CFF" w:rsidRPr="008E0659" w:rsidRDefault="00464CFF" w:rsidP="00A85499">
            <w:pPr>
              <w:tabs>
                <w:tab w:val="left" w:pos="1358"/>
              </w:tabs>
              <w:spacing w:after="0"/>
              <w:ind w:firstLine="36"/>
              <w:jc w:val="center"/>
              <w:rPr>
                <w:rFonts w:ascii="Arial" w:eastAsia="Arial Unicode MS" w:hAnsi="Arial" w:cs="Arial"/>
                <w:b/>
                <w:color w:val="2E74B5" w:themeColor="accent1" w:themeShade="BF"/>
                <w:sz w:val="24"/>
                <w:szCs w:val="24"/>
              </w:rPr>
            </w:pPr>
            <w:r w:rsidRPr="008E0659">
              <w:rPr>
                <w:rFonts w:ascii="Arial" w:eastAsia="Arial Unicode MS" w:hAnsi="Arial" w:cs="Arial"/>
                <w:b/>
                <w:color w:val="2E74B5" w:themeColor="accent1" w:themeShade="BF"/>
                <w:sz w:val="24"/>
                <w:szCs w:val="24"/>
              </w:rPr>
              <w:t xml:space="preserve">MARIAJOSÉ </w:t>
            </w:r>
          </w:p>
          <w:p w:rsidR="00464CFF" w:rsidRPr="008E0659" w:rsidRDefault="00464CFF" w:rsidP="00A85499">
            <w:pPr>
              <w:spacing w:after="0"/>
              <w:ind w:left="360" w:firstLine="36"/>
              <w:jc w:val="center"/>
              <w:rPr>
                <w:rFonts w:ascii="Arial" w:eastAsia="Arial Unicode MS" w:hAnsi="Arial" w:cs="Arial"/>
                <w:b/>
                <w:color w:val="2E74B5" w:themeColor="accent1" w:themeShade="BF"/>
                <w:sz w:val="24"/>
                <w:szCs w:val="24"/>
              </w:rPr>
            </w:pPr>
            <w:r w:rsidRPr="008E0659">
              <w:rPr>
                <w:rFonts w:ascii="Arial" w:eastAsia="Arial Unicode MS" w:hAnsi="Arial" w:cs="Arial"/>
                <w:b/>
                <w:color w:val="2E74B5" w:themeColor="accent1" w:themeShade="BF"/>
                <w:sz w:val="24"/>
                <w:szCs w:val="24"/>
              </w:rPr>
              <w:t xml:space="preserve">GONZÁLEZ ZARZOSA </w:t>
            </w:r>
          </w:p>
          <w:p w:rsidR="00464CFF" w:rsidRPr="008E0659" w:rsidRDefault="00464CFF" w:rsidP="00A85499">
            <w:pPr>
              <w:spacing w:after="0"/>
              <w:ind w:left="360" w:firstLine="708"/>
              <w:jc w:val="center"/>
              <w:rPr>
                <w:rFonts w:ascii="Arial" w:eastAsia="Arial Unicode MS" w:hAnsi="Arial" w:cs="Arial"/>
                <w:b/>
                <w:color w:val="2E74B5" w:themeColor="accent1" w:themeShade="BF"/>
                <w:sz w:val="24"/>
                <w:szCs w:val="24"/>
              </w:rPr>
            </w:pPr>
          </w:p>
          <w:p w:rsidR="00464CFF" w:rsidRPr="008E0659" w:rsidRDefault="00464CFF" w:rsidP="00A85499">
            <w:pPr>
              <w:spacing w:after="0"/>
              <w:rPr>
                <w:rFonts w:ascii="Arial" w:eastAsia="Arial Unicode MS" w:hAnsi="Arial" w:cs="Arial"/>
                <w:b/>
                <w:color w:val="2E74B5" w:themeColor="accent1" w:themeShade="BF"/>
                <w:sz w:val="24"/>
                <w:szCs w:val="24"/>
              </w:rPr>
            </w:pPr>
            <w:r w:rsidRPr="008E0659">
              <w:rPr>
                <w:rFonts w:ascii="Arial" w:eastAsia="Arial Unicode MS" w:hAnsi="Arial" w:cs="Arial"/>
                <w:b/>
                <w:color w:val="2E74B5" w:themeColor="accent1" w:themeShade="BF"/>
                <w:sz w:val="24"/>
                <w:szCs w:val="24"/>
              </w:rPr>
              <w:t xml:space="preserve">                   </w:t>
            </w:r>
          </w:p>
          <w:p w:rsidR="00464CFF" w:rsidRPr="008E0659" w:rsidRDefault="00464CFF" w:rsidP="00A85499">
            <w:pPr>
              <w:spacing w:after="0"/>
              <w:rPr>
                <w:rFonts w:ascii="Arial" w:eastAsia="Arial Unicode MS" w:hAnsi="Arial" w:cs="Arial"/>
                <w:b/>
                <w:color w:val="2E74B5" w:themeColor="accent1" w:themeShade="BF"/>
                <w:sz w:val="24"/>
                <w:szCs w:val="24"/>
              </w:rPr>
            </w:pPr>
          </w:p>
        </w:tc>
        <w:tc>
          <w:tcPr>
            <w:tcW w:w="5194" w:type="dxa"/>
            <w:gridSpan w:val="2"/>
          </w:tcPr>
          <w:p w:rsidR="00464CFF" w:rsidRPr="008E0659" w:rsidRDefault="00464CFF" w:rsidP="00A85499">
            <w:pPr>
              <w:spacing w:after="0"/>
              <w:ind w:left="360" w:firstLine="708"/>
              <w:rPr>
                <w:rFonts w:ascii="Arial" w:eastAsia="Arial Unicode MS" w:hAnsi="Arial" w:cs="Arial"/>
                <w:b/>
                <w:color w:val="2E74B5" w:themeColor="accent1" w:themeShade="BF"/>
                <w:sz w:val="24"/>
                <w:szCs w:val="24"/>
              </w:rPr>
            </w:pPr>
            <w:r w:rsidRPr="008E0659">
              <w:rPr>
                <w:rFonts w:ascii="Arial" w:eastAsia="Arial Unicode MS" w:hAnsi="Arial" w:cs="Arial"/>
                <w:b/>
                <w:color w:val="2E74B5" w:themeColor="accent1" w:themeShade="BF"/>
                <w:sz w:val="24"/>
                <w:szCs w:val="24"/>
              </w:rPr>
              <w:t xml:space="preserve">              COMISIONADO </w:t>
            </w:r>
          </w:p>
          <w:p w:rsidR="00464CFF" w:rsidRPr="008E0659" w:rsidRDefault="00464CFF" w:rsidP="00A85499">
            <w:pPr>
              <w:spacing w:after="0"/>
              <w:ind w:left="360" w:firstLine="708"/>
              <w:jc w:val="center"/>
              <w:rPr>
                <w:rFonts w:ascii="Arial" w:eastAsia="Arial Unicode MS" w:hAnsi="Arial" w:cs="Arial"/>
                <w:b/>
                <w:color w:val="2E74B5" w:themeColor="accent1" w:themeShade="BF"/>
                <w:sz w:val="24"/>
                <w:szCs w:val="24"/>
              </w:rPr>
            </w:pPr>
          </w:p>
          <w:p w:rsidR="00464CFF" w:rsidRDefault="00464CFF" w:rsidP="00A85499">
            <w:pPr>
              <w:spacing w:after="0"/>
              <w:ind w:left="360" w:firstLine="708"/>
              <w:jc w:val="center"/>
              <w:rPr>
                <w:rFonts w:ascii="Arial" w:eastAsia="Arial Unicode MS" w:hAnsi="Arial" w:cs="Arial"/>
                <w:b/>
                <w:color w:val="2E74B5" w:themeColor="accent1" w:themeShade="BF"/>
                <w:sz w:val="24"/>
                <w:szCs w:val="24"/>
              </w:rPr>
            </w:pPr>
          </w:p>
          <w:p w:rsidR="0040751F" w:rsidRDefault="0040751F" w:rsidP="00A85499">
            <w:pPr>
              <w:spacing w:after="0"/>
              <w:ind w:left="360" w:firstLine="708"/>
              <w:jc w:val="center"/>
              <w:rPr>
                <w:rFonts w:ascii="Arial" w:eastAsia="Arial Unicode MS" w:hAnsi="Arial" w:cs="Arial"/>
                <w:b/>
                <w:color w:val="2E74B5" w:themeColor="accent1" w:themeShade="BF"/>
                <w:sz w:val="24"/>
                <w:szCs w:val="24"/>
              </w:rPr>
            </w:pPr>
          </w:p>
          <w:p w:rsidR="0040751F" w:rsidRPr="008E0659" w:rsidRDefault="0040751F" w:rsidP="00A85499">
            <w:pPr>
              <w:spacing w:after="0"/>
              <w:ind w:left="360" w:firstLine="708"/>
              <w:jc w:val="center"/>
              <w:rPr>
                <w:rFonts w:ascii="Arial" w:eastAsia="Arial Unicode MS" w:hAnsi="Arial" w:cs="Arial"/>
                <w:b/>
                <w:color w:val="2E74B5" w:themeColor="accent1" w:themeShade="BF"/>
                <w:sz w:val="24"/>
                <w:szCs w:val="24"/>
              </w:rPr>
            </w:pPr>
          </w:p>
          <w:p w:rsidR="00464CFF" w:rsidRPr="008E0659" w:rsidRDefault="00464CFF" w:rsidP="00A85499">
            <w:pPr>
              <w:spacing w:after="0"/>
              <w:rPr>
                <w:rFonts w:ascii="Arial" w:eastAsia="Arial Unicode MS" w:hAnsi="Arial" w:cs="Arial"/>
                <w:b/>
                <w:color w:val="2E74B5" w:themeColor="accent1" w:themeShade="BF"/>
                <w:sz w:val="24"/>
                <w:szCs w:val="24"/>
              </w:rPr>
            </w:pPr>
            <w:r w:rsidRPr="008E0659">
              <w:rPr>
                <w:rFonts w:ascii="Arial" w:eastAsia="Arial Unicode MS" w:hAnsi="Arial" w:cs="Arial"/>
                <w:b/>
                <w:color w:val="2E74B5" w:themeColor="accent1" w:themeShade="BF"/>
                <w:sz w:val="24"/>
                <w:szCs w:val="24"/>
              </w:rPr>
              <w:t xml:space="preserve">                     MTRO. ALEJANDRO </w:t>
            </w:r>
          </w:p>
          <w:p w:rsidR="00464CFF" w:rsidRPr="008E0659" w:rsidRDefault="00464CFF" w:rsidP="00A85499">
            <w:pPr>
              <w:pStyle w:val="corte4fondo"/>
              <w:tabs>
                <w:tab w:val="left" w:pos="567"/>
              </w:tabs>
              <w:spacing w:line="276" w:lineRule="auto"/>
              <w:ind w:firstLine="0"/>
              <w:rPr>
                <w:rFonts w:cs="Arial"/>
                <w:i/>
                <w:color w:val="2E74B5" w:themeColor="accent1" w:themeShade="BF"/>
                <w:sz w:val="24"/>
                <w:szCs w:val="24"/>
              </w:rPr>
            </w:pPr>
            <w:r w:rsidRPr="008E0659">
              <w:rPr>
                <w:rFonts w:eastAsia="Arial Unicode MS" w:cs="Arial"/>
                <w:b/>
                <w:color w:val="2E74B5" w:themeColor="accent1" w:themeShade="BF"/>
                <w:sz w:val="24"/>
                <w:szCs w:val="24"/>
              </w:rPr>
              <w:t xml:space="preserve">                    LAFUENTE TORRES</w:t>
            </w:r>
          </w:p>
          <w:p w:rsidR="00464CFF" w:rsidRPr="008E0659" w:rsidRDefault="00464CFF" w:rsidP="00A85499">
            <w:pPr>
              <w:spacing w:after="0"/>
              <w:ind w:left="360" w:firstLine="708"/>
              <w:jc w:val="center"/>
              <w:rPr>
                <w:rFonts w:ascii="Arial" w:eastAsia="Arial Unicode MS" w:hAnsi="Arial" w:cs="Arial"/>
                <w:b/>
                <w:color w:val="2E74B5" w:themeColor="accent1" w:themeShade="BF"/>
                <w:sz w:val="24"/>
                <w:szCs w:val="24"/>
              </w:rPr>
            </w:pPr>
          </w:p>
          <w:p w:rsidR="00464CFF" w:rsidRPr="008E0659" w:rsidRDefault="00464CFF" w:rsidP="00A85499">
            <w:pPr>
              <w:pStyle w:val="corte4fondo"/>
              <w:tabs>
                <w:tab w:val="left" w:pos="567"/>
              </w:tabs>
              <w:spacing w:line="276" w:lineRule="auto"/>
              <w:ind w:firstLine="0"/>
              <w:rPr>
                <w:rFonts w:eastAsia="Arial Unicode MS" w:cs="Arial"/>
                <w:b/>
                <w:color w:val="2E74B5" w:themeColor="accent1" w:themeShade="BF"/>
                <w:sz w:val="24"/>
                <w:szCs w:val="24"/>
              </w:rPr>
            </w:pPr>
          </w:p>
        </w:tc>
      </w:tr>
      <w:tr w:rsidR="00506CEC" w:rsidRPr="008E0659" w:rsidTr="00E0179D">
        <w:trPr>
          <w:trHeight w:val="2085"/>
          <w:jc w:val="center"/>
        </w:trPr>
        <w:tc>
          <w:tcPr>
            <w:tcW w:w="4552" w:type="dxa"/>
          </w:tcPr>
          <w:p w:rsidR="00464CFF" w:rsidRPr="008E0659" w:rsidRDefault="00464CFF" w:rsidP="00A85499">
            <w:pPr>
              <w:spacing w:after="0"/>
              <w:ind w:left="360" w:hanging="360"/>
              <w:jc w:val="center"/>
              <w:rPr>
                <w:rFonts w:ascii="Arial" w:eastAsia="Arial Unicode MS" w:hAnsi="Arial" w:cs="Arial"/>
                <w:b/>
                <w:color w:val="2E74B5" w:themeColor="accent1" w:themeShade="BF"/>
                <w:sz w:val="24"/>
                <w:szCs w:val="24"/>
              </w:rPr>
            </w:pPr>
            <w:r w:rsidRPr="008E0659">
              <w:rPr>
                <w:rFonts w:ascii="Arial" w:eastAsia="Arial Unicode MS" w:hAnsi="Arial" w:cs="Arial"/>
                <w:b/>
                <w:color w:val="2E74B5" w:themeColor="accent1" w:themeShade="BF"/>
                <w:sz w:val="24"/>
                <w:szCs w:val="24"/>
              </w:rPr>
              <w:t>COMISIONADA PRESIDENTE</w:t>
            </w:r>
          </w:p>
          <w:p w:rsidR="00464CFF" w:rsidRDefault="00464CFF" w:rsidP="00A85499">
            <w:pPr>
              <w:spacing w:after="0"/>
              <w:ind w:left="360"/>
              <w:rPr>
                <w:rFonts w:ascii="Arial" w:eastAsia="Arial Unicode MS" w:hAnsi="Arial" w:cs="Arial"/>
                <w:b/>
                <w:color w:val="2E74B5" w:themeColor="accent1" w:themeShade="BF"/>
                <w:sz w:val="24"/>
                <w:szCs w:val="24"/>
              </w:rPr>
            </w:pPr>
          </w:p>
          <w:p w:rsidR="0040751F" w:rsidRPr="008E0659" w:rsidRDefault="0040751F" w:rsidP="00A85499">
            <w:pPr>
              <w:spacing w:after="0"/>
              <w:ind w:left="360"/>
              <w:rPr>
                <w:rFonts w:ascii="Arial" w:eastAsia="Arial Unicode MS" w:hAnsi="Arial" w:cs="Arial"/>
                <w:b/>
                <w:color w:val="2E74B5" w:themeColor="accent1" w:themeShade="BF"/>
                <w:sz w:val="24"/>
                <w:szCs w:val="24"/>
              </w:rPr>
            </w:pPr>
          </w:p>
          <w:p w:rsidR="00464CFF" w:rsidRPr="008E0659" w:rsidRDefault="00464CFF" w:rsidP="00A85499">
            <w:pPr>
              <w:spacing w:after="0"/>
              <w:ind w:left="360"/>
              <w:rPr>
                <w:rFonts w:ascii="Arial" w:eastAsia="Arial Unicode MS" w:hAnsi="Arial" w:cs="Arial"/>
                <w:b/>
                <w:color w:val="2E74B5" w:themeColor="accent1" w:themeShade="BF"/>
                <w:sz w:val="24"/>
                <w:szCs w:val="24"/>
              </w:rPr>
            </w:pPr>
          </w:p>
          <w:p w:rsidR="00464CFF" w:rsidRPr="008E0659" w:rsidRDefault="00464CFF" w:rsidP="00A85499">
            <w:pPr>
              <w:spacing w:after="0"/>
              <w:ind w:left="360"/>
              <w:rPr>
                <w:rFonts w:ascii="Arial" w:eastAsia="Arial Unicode MS" w:hAnsi="Arial" w:cs="Arial"/>
                <w:b/>
                <w:color w:val="2E74B5" w:themeColor="accent1" w:themeShade="BF"/>
                <w:sz w:val="24"/>
                <w:szCs w:val="24"/>
              </w:rPr>
            </w:pPr>
          </w:p>
          <w:p w:rsidR="00464CFF" w:rsidRPr="008E0659" w:rsidRDefault="00464CFF" w:rsidP="00A85499">
            <w:pPr>
              <w:spacing w:after="0"/>
              <w:jc w:val="center"/>
              <w:rPr>
                <w:rFonts w:ascii="Arial" w:eastAsia="Arial Unicode MS" w:hAnsi="Arial" w:cs="Arial"/>
                <w:b/>
                <w:color w:val="2E74B5" w:themeColor="accent1" w:themeShade="BF"/>
                <w:sz w:val="24"/>
                <w:szCs w:val="24"/>
              </w:rPr>
            </w:pPr>
            <w:r w:rsidRPr="008E0659">
              <w:rPr>
                <w:rFonts w:ascii="Arial" w:eastAsia="Arial Unicode MS" w:hAnsi="Arial" w:cs="Arial"/>
                <w:b/>
                <w:color w:val="2E74B5" w:themeColor="accent1" w:themeShade="BF"/>
                <w:sz w:val="24"/>
                <w:szCs w:val="24"/>
              </w:rPr>
              <w:t xml:space="preserve">LIC. PAULINA SÁNCHEZ </w:t>
            </w:r>
          </w:p>
          <w:p w:rsidR="00464CFF" w:rsidRPr="008E0659" w:rsidRDefault="00464CFF" w:rsidP="00A85499">
            <w:pPr>
              <w:spacing w:after="0"/>
              <w:jc w:val="center"/>
              <w:rPr>
                <w:rFonts w:ascii="Arial" w:eastAsia="Arial Unicode MS" w:hAnsi="Arial" w:cs="Arial"/>
                <w:b/>
                <w:color w:val="2E74B5" w:themeColor="accent1" w:themeShade="BF"/>
                <w:sz w:val="24"/>
                <w:szCs w:val="24"/>
              </w:rPr>
            </w:pPr>
            <w:r w:rsidRPr="008E0659">
              <w:rPr>
                <w:rFonts w:ascii="Arial" w:eastAsia="Arial Unicode MS" w:hAnsi="Arial" w:cs="Arial"/>
                <w:b/>
                <w:color w:val="2E74B5" w:themeColor="accent1" w:themeShade="BF"/>
                <w:sz w:val="24"/>
                <w:szCs w:val="24"/>
              </w:rPr>
              <w:t>PÉREZ DEL POZO</w:t>
            </w:r>
          </w:p>
          <w:p w:rsidR="00464CFF" w:rsidRPr="008E0659" w:rsidRDefault="00464CFF" w:rsidP="00A85499">
            <w:pPr>
              <w:spacing w:after="0"/>
              <w:ind w:left="360" w:firstLine="36"/>
              <w:jc w:val="center"/>
              <w:rPr>
                <w:rFonts w:ascii="Arial" w:eastAsia="Arial Unicode MS" w:hAnsi="Arial" w:cs="Arial"/>
                <w:b/>
                <w:color w:val="2E74B5" w:themeColor="accent1" w:themeShade="BF"/>
                <w:sz w:val="24"/>
                <w:szCs w:val="24"/>
              </w:rPr>
            </w:pPr>
          </w:p>
          <w:p w:rsidR="00464CFF" w:rsidRPr="008E0659" w:rsidRDefault="00464CFF" w:rsidP="00A85499">
            <w:pPr>
              <w:spacing w:after="0"/>
              <w:ind w:left="360" w:firstLine="36"/>
              <w:jc w:val="center"/>
              <w:rPr>
                <w:rFonts w:ascii="Arial" w:eastAsia="Arial Unicode MS" w:hAnsi="Arial" w:cs="Arial"/>
                <w:b/>
                <w:color w:val="2E74B5" w:themeColor="accent1" w:themeShade="BF"/>
                <w:sz w:val="24"/>
                <w:szCs w:val="24"/>
              </w:rPr>
            </w:pPr>
          </w:p>
          <w:p w:rsidR="00464CFF" w:rsidRPr="008E0659" w:rsidRDefault="00464CFF" w:rsidP="00A85499">
            <w:pPr>
              <w:spacing w:after="0"/>
              <w:ind w:left="360" w:firstLine="36"/>
              <w:jc w:val="center"/>
              <w:rPr>
                <w:rFonts w:ascii="Arial" w:eastAsia="Arial Unicode MS" w:hAnsi="Arial" w:cs="Arial"/>
                <w:b/>
                <w:color w:val="2E74B5" w:themeColor="accent1" w:themeShade="BF"/>
                <w:sz w:val="24"/>
                <w:szCs w:val="24"/>
              </w:rPr>
            </w:pPr>
          </w:p>
          <w:p w:rsidR="00464CFF" w:rsidRPr="008E0659" w:rsidRDefault="00464CFF" w:rsidP="00A85499">
            <w:pPr>
              <w:spacing w:after="0"/>
              <w:ind w:left="360" w:firstLine="36"/>
              <w:jc w:val="center"/>
              <w:rPr>
                <w:rFonts w:ascii="Arial" w:eastAsia="Arial Unicode MS" w:hAnsi="Arial" w:cs="Arial"/>
                <w:b/>
                <w:color w:val="2E74B5" w:themeColor="accent1" w:themeShade="BF"/>
                <w:sz w:val="24"/>
                <w:szCs w:val="24"/>
              </w:rPr>
            </w:pPr>
          </w:p>
          <w:p w:rsidR="00464CFF" w:rsidRPr="008E0659" w:rsidRDefault="00464CFF" w:rsidP="00A85499">
            <w:pPr>
              <w:spacing w:after="0"/>
              <w:ind w:left="360" w:firstLine="36"/>
              <w:jc w:val="center"/>
              <w:rPr>
                <w:rFonts w:ascii="Arial" w:eastAsia="Arial Unicode MS" w:hAnsi="Arial" w:cs="Arial"/>
                <w:b/>
                <w:color w:val="2E74B5" w:themeColor="accent1" w:themeShade="BF"/>
                <w:sz w:val="24"/>
                <w:szCs w:val="24"/>
              </w:rPr>
            </w:pPr>
          </w:p>
        </w:tc>
        <w:tc>
          <w:tcPr>
            <w:tcW w:w="334" w:type="dxa"/>
            <w:gridSpan w:val="2"/>
          </w:tcPr>
          <w:p w:rsidR="00464CFF" w:rsidRPr="008E0659" w:rsidRDefault="00464CFF" w:rsidP="00A85499">
            <w:pPr>
              <w:spacing w:after="0"/>
              <w:ind w:left="360" w:firstLine="708"/>
              <w:jc w:val="center"/>
              <w:rPr>
                <w:rFonts w:ascii="Arial" w:eastAsia="Arial Unicode MS" w:hAnsi="Arial" w:cs="Arial"/>
                <w:b/>
                <w:color w:val="2E74B5" w:themeColor="accent1" w:themeShade="BF"/>
                <w:sz w:val="24"/>
                <w:szCs w:val="24"/>
              </w:rPr>
            </w:pPr>
          </w:p>
        </w:tc>
        <w:tc>
          <w:tcPr>
            <w:tcW w:w="5014" w:type="dxa"/>
          </w:tcPr>
          <w:p w:rsidR="00464CFF" w:rsidRPr="008E0659" w:rsidRDefault="00464CFF" w:rsidP="00A85499">
            <w:pPr>
              <w:spacing w:after="0"/>
              <w:ind w:left="360" w:firstLine="708"/>
              <w:rPr>
                <w:rFonts w:ascii="Arial" w:eastAsia="Arial Unicode MS" w:hAnsi="Arial" w:cs="Arial"/>
                <w:b/>
                <w:color w:val="2E74B5" w:themeColor="accent1" w:themeShade="BF"/>
                <w:sz w:val="24"/>
                <w:szCs w:val="24"/>
              </w:rPr>
            </w:pPr>
            <w:r w:rsidRPr="008E0659">
              <w:rPr>
                <w:rFonts w:ascii="Arial" w:eastAsia="Arial Unicode MS" w:hAnsi="Arial" w:cs="Arial"/>
                <w:b/>
                <w:color w:val="2E74B5" w:themeColor="accent1" w:themeShade="BF"/>
                <w:sz w:val="24"/>
                <w:szCs w:val="24"/>
              </w:rPr>
              <w:t>SECRETARIA DE PLENO</w:t>
            </w:r>
          </w:p>
          <w:p w:rsidR="00464CFF" w:rsidRPr="008E0659" w:rsidRDefault="00464CFF" w:rsidP="00A85499">
            <w:pPr>
              <w:spacing w:after="0"/>
              <w:ind w:left="360" w:firstLine="708"/>
              <w:jc w:val="center"/>
              <w:rPr>
                <w:rFonts w:ascii="Arial" w:eastAsia="Arial Unicode MS" w:hAnsi="Arial" w:cs="Arial"/>
                <w:b/>
                <w:color w:val="2E74B5" w:themeColor="accent1" w:themeShade="BF"/>
                <w:sz w:val="24"/>
                <w:szCs w:val="24"/>
              </w:rPr>
            </w:pPr>
          </w:p>
          <w:p w:rsidR="00464CFF" w:rsidRPr="008E0659" w:rsidRDefault="00464CFF" w:rsidP="00A85499">
            <w:pPr>
              <w:spacing w:after="0"/>
              <w:ind w:left="360" w:firstLine="708"/>
              <w:jc w:val="center"/>
              <w:rPr>
                <w:rFonts w:ascii="Arial" w:eastAsia="Arial Unicode MS" w:hAnsi="Arial" w:cs="Arial"/>
                <w:b/>
                <w:color w:val="2E74B5" w:themeColor="accent1" w:themeShade="BF"/>
                <w:sz w:val="24"/>
                <w:szCs w:val="24"/>
              </w:rPr>
            </w:pPr>
          </w:p>
          <w:p w:rsidR="00464CFF" w:rsidRDefault="00464CFF" w:rsidP="00A85499">
            <w:pPr>
              <w:spacing w:after="0"/>
              <w:ind w:left="360" w:firstLine="708"/>
              <w:jc w:val="center"/>
              <w:rPr>
                <w:rFonts w:ascii="Arial" w:eastAsia="Arial Unicode MS" w:hAnsi="Arial" w:cs="Arial"/>
                <w:b/>
                <w:color w:val="2E74B5" w:themeColor="accent1" w:themeShade="BF"/>
                <w:sz w:val="24"/>
                <w:szCs w:val="24"/>
              </w:rPr>
            </w:pPr>
          </w:p>
          <w:p w:rsidR="0040751F" w:rsidRDefault="0040751F" w:rsidP="00A85499">
            <w:pPr>
              <w:spacing w:after="0"/>
              <w:ind w:left="360" w:firstLine="708"/>
              <w:jc w:val="center"/>
              <w:rPr>
                <w:rFonts w:ascii="Arial" w:eastAsia="Arial Unicode MS" w:hAnsi="Arial" w:cs="Arial"/>
                <w:b/>
                <w:color w:val="2E74B5" w:themeColor="accent1" w:themeShade="BF"/>
                <w:sz w:val="24"/>
                <w:szCs w:val="24"/>
              </w:rPr>
            </w:pPr>
          </w:p>
          <w:p w:rsidR="0040751F" w:rsidRPr="008E0659" w:rsidRDefault="0040751F" w:rsidP="00A85499">
            <w:pPr>
              <w:spacing w:after="0"/>
              <w:ind w:left="360" w:firstLine="708"/>
              <w:jc w:val="center"/>
              <w:rPr>
                <w:rFonts w:ascii="Arial" w:eastAsia="Arial Unicode MS" w:hAnsi="Arial" w:cs="Arial"/>
                <w:b/>
                <w:color w:val="2E74B5" w:themeColor="accent1" w:themeShade="BF"/>
                <w:sz w:val="24"/>
                <w:szCs w:val="24"/>
              </w:rPr>
            </w:pPr>
          </w:p>
          <w:p w:rsidR="00464CFF" w:rsidRPr="008E0659" w:rsidRDefault="00464CFF" w:rsidP="00A85499">
            <w:pPr>
              <w:spacing w:after="0"/>
              <w:ind w:left="360" w:hanging="360"/>
              <w:jc w:val="center"/>
              <w:rPr>
                <w:rFonts w:ascii="Arial" w:eastAsia="Arial Unicode MS" w:hAnsi="Arial" w:cs="Arial"/>
                <w:b/>
                <w:color w:val="2E74B5" w:themeColor="accent1" w:themeShade="BF"/>
                <w:sz w:val="24"/>
                <w:szCs w:val="24"/>
              </w:rPr>
            </w:pPr>
            <w:r w:rsidRPr="008E0659">
              <w:rPr>
                <w:rFonts w:ascii="Arial" w:eastAsia="Arial Unicode MS" w:hAnsi="Arial" w:cs="Arial"/>
                <w:b/>
                <w:color w:val="2E74B5" w:themeColor="accent1" w:themeShade="BF"/>
                <w:sz w:val="24"/>
                <w:szCs w:val="24"/>
              </w:rPr>
              <w:t xml:space="preserve">LIC. ROSA MARÍA MOTILLA GARCÍA </w:t>
            </w:r>
          </w:p>
        </w:tc>
      </w:tr>
    </w:tbl>
    <w:p w:rsidR="00464CFF" w:rsidRPr="008E0659" w:rsidRDefault="00464CFF" w:rsidP="00A85499">
      <w:pPr>
        <w:pStyle w:val="corte4fondo"/>
        <w:tabs>
          <w:tab w:val="left" w:pos="567"/>
        </w:tabs>
        <w:spacing w:line="276" w:lineRule="auto"/>
        <w:ind w:firstLine="0"/>
        <w:rPr>
          <w:rFonts w:cs="Arial"/>
          <w:color w:val="2E74B5" w:themeColor="accent1" w:themeShade="BF"/>
          <w:sz w:val="14"/>
          <w:szCs w:val="14"/>
        </w:rPr>
      </w:pPr>
      <w:r w:rsidRPr="007E46AF">
        <w:rPr>
          <w:rFonts w:cs="Arial"/>
          <w:color w:val="2E74B5" w:themeColor="accent1" w:themeShade="BF"/>
          <w:sz w:val="14"/>
          <w:szCs w:val="14"/>
        </w:rPr>
        <w:t>*</w:t>
      </w:r>
      <w:r w:rsidR="00CE254C" w:rsidRPr="007E46AF">
        <w:rPr>
          <w:rFonts w:cs="Arial"/>
          <w:color w:val="2E74B5" w:themeColor="accent1" w:themeShade="BF"/>
          <w:sz w:val="14"/>
          <w:szCs w:val="14"/>
        </w:rPr>
        <w:t xml:space="preserve">ESTAS FIRMAS PERTENECEN A LA RESOLUCIÓN DE LA REVISIÓN </w:t>
      </w:r>
      <w:r w:rsidR="007F2A3D">
        <w:rPr>
          <w:rFonts w:cs="Arial"/>
          <w:color w:val="2E74B5" w:themeColor="accent1" w:themeShade="BF"/>
          <w:sz w:val="14"/>
          <w:szCs w:val="14"/>
        </w:rPr>
        <w:t>2314</w:t>
      </w:r>
      <w:r w:rsidR="00CE254C" w:rsidRPr="007E46AF">
        <w:rPr>
          <w:rFonts w:cs="Arial"/>
          <w:color w:val="2E74B5" w:themeColor="accent1" w:themeShade="BF"/>
          <w:sz w:val="14"/>
          <w:szCs w:val="14"/>
        </w:rPr>
        <w:t xml:space="preserve">/2019-2 QUE FUE INTERPUESTO </w:t>
      </w:r>
      <w:r w:rsidR="00506CEC" w:rsidRPr="007E46AF">
        <w:rPr>
          <w:rFonts w:cs="Arial"/>
          <w:color w:val="2E74B5" w:themeColor="accent1" w:themeShade="BF"/>
          <w:sz w:val="14"/>
          <w:szCs w:val="14"/>
        </w:rPr>
        <w:t>CONTRA EL</w:t>
      </w:r>
      <w:r w:rsidR="00CE254C" w:rsidRPr="007E46AF">
        <w:rPr>
          <w:rFonts w:cs="Arial"/>
          <w:color w:val="2E74B5" w:themeColor="accent1" w:themeShade="BF"/>
          <w:sz w:val="14"/>
          <w:szCs w:val="14"/>
        </w:rPr>
        <w:t xml:space="preserve"> MUNICIPIO DE </w:t>
      </w:r>
      <w:r w:rsidR="00506CEC" w:rsidRPr="007E46AF">
        <w:rPr>
          <w:rFonts w:cs="Arial"/>
          <w:color w:val="2E74B5" w:themeColor="accent1" w:themeShade="BF"/>
          <w:sz w:val="14"/>
          <w:szCs w:val="14"/>
        </w:rPr>
        <w:t xml:space="preserve">SOLEDAD DE GRACIANO SÁNCHEZ </w:t>
      </w:r>
      <w:r w:rsidR="00CE254C" w:rsidRPr="007E46AF">
        <w:rPr>
          <w:rFonts w:cs="Arial"/>
          <w:color w:val="2E74B5" w:themeColor="accent1" w:themeShade="BF"/>
          <w:sz w:val="14"/>
          <w:szCs w:val="14"/>
        </w:rPr>
        <w:t xml:space="preserve">Y QUE FUE APROBADA EN LA SESIÓN </w:t>
      </w:r>
      <w:r w:rsidR="00563261">
        <w:rPr>
          <w:rFonts w:cs="Arial"/>
          <w:color w:val="2E74B5" w:themeColor="accent1" w:themeShade="BF"/>
          <w:sz w:val="14"/>
          <w:szCs w:val="14"/>
        </w:rPr>
        <w:t>EXTRA</w:t>
      </w:r>
      <w:r w:rsidR="00CE254C" w:rsidRPr="007E46AF">
        <w:rPr>
          <w:rFonts w:cs="Arial"/>
          <w:color w:val="2E74B5" w:themeColor="accent1" w:themeShade="BF"/>
          <w:sz w:val="14"/>
          <w:szCs w:val="14"/>
        </w:rPr>
        <w:t xml:space="preserve">ORDINARIA DEL </w:t>
      </w:r>
      <w:r w:rsidR="007F2A3D">
        <w:rPr>
          <w:rFonts w:cs="Arial"/>
          <w:color w:val="2E74B5" w:themeColor="accent1" w:themeShade="BF"/>
          <w:sz w:val="14"/>
          <w:szCs w:val="14"/>
        </w:rPr>
        <w:t xml:space="preserve">19 DIECINUEVE </w:t>
      </w:r>
      <w:r w:rsidR="00A85499">
        <w:rPr>
          <w:rFonts w:cs="Arial"/>
          <w:color w:val="2E74B5" w:themeColor="accent1" w:themeShade="BF"/>
          <w:sz w:val="14"/>
          <w:szCs w:val="14"/>
        </w:rPr>
        <w:t>DE FEBRERO</w:t>
      </w:r>
      <w:r w:rsidR="00506CEC" w:rsidRPr="007E46AF">
        <w:rPr>
          <w:rFonts w:cs="Arial"/>
          <w:color w:val="2E74B5" w:themeColor="accent1" w:themeShade="BF"/>
          <w:sz w:val="14"/>
          <w:szCs w:val="14"/>
        </w:rPr>
        <w:t xml:space="preserve"> DE 2020 DOS MIL VEINTE</w:t>
      </w:r>
      <w:r w:rsidR="00CE254C" w:rsidRPr="008E0659">
        <w:rPr>
          <w:rFonts w:cs="Arial"/>
          <w:color w:val="2E74B5" w:themeColor="accent1" w:themeShade="BF"/>
          <w:sz w:val="14"/>
          <w:szCs w:val="14"/>
        </w:rPr>
        <w:t>.</w:t>
      </w:r>
    </w:p>
    <w:p w:rsidR="00464CFF" w:rsidRPr="008E0659" w:rsidRDefault="00464CFF" w:rsidP="00A85499">
      <w:pPr>
        <w:pStyle w:val="corte4fondo"/>
        <w:tabs>
          <w:tab w:val="left" w:pos="567"/>
        </w:tabs>
        <w:spacing w:line="276" w:lineRule="auto"/>
        <w:ind w:firstLine="0"/>
        <w:rPr>
          <w:rFonts w:cs="Arial"/>
          <w:color w:val="2E74B5" w:themeColor="accent1" w:themeShade="BF"/>
          <w:sz w:val="14"/>
          <w:szCs w:val="14"/>
        </w:rPr>
      </w:pPr>
    </w:p>
    <w:p w:rsidR="00464CFF" w:rsidRPr="008E0659" w:rsidRDefault="00464CFF" w:rsidP="00A85499">
      <w:pPr>
        <w:pStyle w:val="corte4fondo"/>
        <w:tabs>
          <w:tab w:val="left" w:pos="567"/>
        </w:tabs>
        <w:spacing w:line="276" w:lineRule="auto"/>
        <w:ind w:firstLine="0"/>
        <w:rPr>
          <w:rFonts w:cs="Arial"/>
          <w:color w:val="2E74B5" w:themeColor="accent1" w:themeShade="BF"/>
          <w:sz w:val="14"/>
          <w:szCs w:val="14"/>
        </w:rPr>
      </w:pPr>
    </w:p>
    <w:p w:rsidR="00464CFF" w:rsidRPr="007F2A3D" w:rsidRDefault="007F2A3D" w:rsidP="00A85499">
      <w:pPr>
        <w:pStyle w:val="corte4fondo"/>
        <w:tabs>
          <w:tab w:val="left" w:pos="567"/>
        </w:tabs>
        <w:spacing w:line="276" w:lineRule="auto"/>
        <w:ind w:firstLine="0"/>
        <w:rPr>
          <w:rFonts w:cs="Arial"/>
          <w:i/>
          <w:color w:val="2E74B5" w:themeColor="accent1" w:themeShade="BF"/>
          <w:sz w:val="14"/>
          <w:szCs w:val="14"/>
        </w:rPr>
      </w:pPr>
      <w:r w:rsidRPr="007F2A3D">
        <w:rPr>
          <w:rFonts w:cs="Arial"/>
          <w:i/>
          <w:color w:val="2E74B5" w:themeColor="accent1" w:themeShade="BF"/>
          <w:sz w:val="14"/>
          <w:szCs w:val="14"/>
        </w:rPr>
        <w:t>*MSR/L´MEMH</w:t>
      </w:r>
    </w:p>
    <w:p w:rsidR="00464CFF" w:rsidRPr="008E0659" w:rsidRDefault="00464CFF" w:rsidP="00A85499">
      <w:pPr>
        <w:pStyle w:val="corte4fondo"/>
        <w:tabs>
          <w:tab w:val="left" w:pos="567"/>
        </w:tabs>
        <w:spacing w:line="276" w:lineRule="auto"/>
        <w:ind w:firstLine="0"/>
        <w:rPr>
          <w:rFonts w:cs="Arial"/>
          <w:color w:val="2E74B5" w:themeColor="accent1" w:themeShade="BF"/>
          <w:sz w:val="14"/>
          <w:szCs w:val="14"/>
        </w:rPr>
      </w:pPr>
    </w:p>
    <w:p w:rsidR="00464CFF" w:rsidRPr="008E0659" w:rsidRDefault="00464CFF" w:rsidP="00A85499">
      <w:pPr>
        <w:pStyle w:val="corte4fondo"/>
        <w:tabs>
          <w:tab w:val="left" w:pos="567"/>
        </w:tabs>
        <w:spacing w:line="276" w:lineRule="auto"/>
        <w:ind w:firstLine="0"/>
        <w:rPr>
          <w:rFonts w:cs="Arial"/>
          <w:color w:val="2E74B5" w:themeColor="accent1" w:themeShade="BF"/>
          <w:sz w:val="14"/>
          <w:szCs w:val="14"/>
        </w:rPr>
      </w:pPr>
      <w:r w:rsidRPr="008E0659">
        <w:rPr>
          <w:rFonts w:cs="Arial"/>
          <w:i/>
          <w:color w:val="2E74B5" w:themeColor="accent1" w:themeShade="BF"/>
          <w:sz w:val="14"/>
          <w:szCs w:val="14"/>
        </w:rPr>
        <w:t xml:space="preserve"> </w:t>
      </w:r>
    </w:p>
    <w:p w:rsidR="00464CFF" w:rsidRPr="008E0659" w:rsidRDefault="00464CFF" w:rsidP="00A85499">
      <w:pPr>
        <w:spacing w:after="0"/>
        <w:rPr>
          <w:rFonts w:ascii="Arial" w:hAnsi="Arial" w:cs="Arial"/>
          <w:color w:val="2E74B5" w:themeColor="accent1" w:themeShade="BF"/>
          <w:sz w:val="24"/>
          <w:szCs w:val="24"/>
        </w:rPr>
      </w:pPr>
    </w:p>
    <w:sectPr w:rsidR="00464CFF" w:rsidRPr="008E0659" w:rsidSect="000057A7">
      <w:headerReference w:type="default" r:id="rId14"/>
      <w:pgSz w:w="12242" w:h="20163" w:code="5"/>
      <w:pgMar w:top="2835" w:right="851" w:bottom="2268" w:left="255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F570C" w:rsidRDefault="007F570C" w:rsidP="00464CFF">
      <w:pPr>
        <w:spacing w:after="0" w:line="240" w:lineRule="auto"/>
      </w:pPr>
      <w:r>
        <w:separator/>
      </w:r>
    </w:p>
  </w:endnote>
  <w:endnote w:type="continuationSeparator" w:id="0">
    <w:p w:rsidR="007F570C" w:rsidRDefault="007F570C" w:rsidP="00464C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AvantGarde Bk BT">
    <w:altName w:val="Century Gothic"/>
    <w:charset w:val="00"/>
    <w:family w:val="swiss"/>
    <w:pitch w:val="variable"/>
    <w:sig w:usb0="00000001" w:usb1="00000000" w:usb2="00000000" w:usb3="00000000" w:csb0="0000001B"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F570C" w:rsidRDefault="007F570C" w:rsidP="00464CFF">
      <w:pPr>
        <w:spacing w:after="0" w:line="240" w:lineRule="auto"/>
      </w:pPr>
      <w:r>
        <w:separator/>
      </w:r>
    </w:p>
  </w:footnote>
  <w:footnote w:type="continuationSeparator" w:id="0">
    <w:p w:rsidR="007F570C" w:rsidRDefault="007F570C" w:rsidP="00464CFF">
      <w:pPr>
        <w:spacing w:after="0" w:line="240" w:lineRule="auto"/>
      </w:pPr>
      <w:r>
        <w:continuationSeparator/>
      </w:r>
    </w:p>
  </w:footnote>
  <w:footnote w:id="1">
    <w:p w:rsidR="00464CFF" w:rsidRPr="00357B42" w:rsidRDefault="00464CFF" w:rsidP="00464CFF">
      <w:pPr>
        <w:pStyle w:val="Textonotapie"/>
        <w:jc w:val="both"/>
        <w:rPr>
          <w:rFonts w:ascii="Arial" w:hAnsi="Arial" w:cs="Arial"/>
          <w:sz w:val="16"/>
          <w:szCs w:val="16"/>
        </w:rPr>
      </w:pPr>
      <w:r w:rsidRPr="00357B42">
        <w:rPr>
          <w:rStyle w:val="Refdenotaalpie"/>
          <w:rFonts w:ascii="Arial" w:hAnsi="Arial" w:cs="Arial"/>
          <w:color w:val="2E74B5" w:themeColor="accent1" w:themeShade="BF"/>
          <w:sz w:val="16"/>
          <w:szCs w:val="16"/>
        </w:rPr>
        <w:footnoteRef/>
      </w:r>
      <w:r w:rsidR="003A505C">
        <w:rPr>
          <w:rFonts w:ascii="Arial" w:hAnsi="Arial" w:cs="Arial"/>
          <w:color w:val="2E74B5" w:themeColor="accent1" w:themeShade="BF"/>
          <w:sz w:val="16"/>
          <w:szCs w:val="16"/>
        </w:rPr>
        <w:t xml:space="preserve"> Visible en la foja 2</w:t>
      </w:r>
      <w:r w:rsidRPr="00357B42">
        <w:rPr>
          <w:rFonts w:ascii="Arial" w:hAnsi="Arial" w:cs="Arial"/>
          <w:color w:val="2E74B5" w:themeColor="accent1" w:themeShade="BF"/>
          <w:sz w:val="16"/>
          <w:szCs w:val="16"/>
        </w:rPr>
        <w:t xml:space="preserve"> de autos. </w:t>
      </w:r>
    </w:p>
  </w:footnote>
  <w:footnote w:id="2">
    <w:p w:rsidR="00464CFF" w:rsidRPr="00357B42" w:rsidRDefault="00464CFF" w:rsidP="00464CFF">
      <w:pPr>
        <w:pStyle w:val="Textonotapie"/>
      </w:pPr>
      <w:r w:rsidRPr="00357B42">
        <w:rPr>
          <w:rStyle w:val="Refdenotaalpie"/>
          <w:color w:val="2E74B5" w:themeColor="accent1" w:themeShade="BF"/>
        </w:rPr>
        <w:footnoteRef/>
      </w:r>
      <w:r w:rsidRPr="00357B42">
        <w:rPr>
          <w:color w:val="2E74B5" w:themeColor="accent1" w:themeShade="BF"/>
        </w:rPr>
        <w:t xml:space="preserve"> </w:t>
      </w:r>
      <w:r w:rsidRPr="00357B42">
        <w:rPr>
          <w:rFonts w:ascii="Arial" w:hAnsi="Arial" w:cs="Arial"/>
          <w:color w:val="2E74B5" w:themeColor="accent1" w:themeShade="BF"/>
          <w:sz w:val="16"/>
          <w:szCs w:val="16"/>
        </w:rPr>
        <w:t xml:space="preserve">Visible a fojas 4 y 6 de autos. </w:t>
      </w:r>
    </w:p>
  </w:footnote>
  <w:footnote w:id="3">
    <w:p w:rsidR="00797537" w:rsidRPr="00492664" w:rsidRDefault="00797537" w:rsidP="00797537">
      <w:pPr>
        <w:pStyle w:val="Textonotapie"/>
        <w:spacing w:line="240" w:lineRule="auto"/>
        <w:jc w:val="both"/>
        <w:rPr>
          <w:rFonts w:ascii="Arial" w:hAnsi="Arial" w:cs="Arial"/>
          <w:sz w:val="18"/>
          <w:szCs w:val="18"/>
          <w:lang w:val="es-ES"/>
        </w:rPr>
      </w:pPr>
      <w:r w:rsidRPr="00357B42">
        <w:rPr>
          <w:rStyle w:val="Refdenotaalpie"/>
          <w:rFonts w:ascii="Arial" w:hAnsi="Arial" w:cs="Arial"/>
          <w:color w:val="2E74B5" w:themeColor="accent1" w:themeShade="BF"/>
          <w:sz w:val="18"/>
          <w:szCs w:val="18"/>
        </w:rPr>
        <w:footnoteRef/>
      </w:r>
      <w:r w:rsidRPr="00357B42">
        <w:rPr>
          <w:rFonts w:ascii="Arial" w:hAnsi="Arial" w:cs="Arial"/>
          <w:color w:val="2E74B5" w:themeColor="accent1" w:themeShade="BF"/>
          <w:sz w:val="18"/>
          <w:szCs w:val="18"/>
        </w:rPr>
        <w:t xml:space="preserve"> ARTÍCULO 170. La CEGAIP resolverá el recurso de revisión en un plazo que no podrá exceder de treinta días, contados a partir de la admisión del mismo, en los términos que establezca la ley respectiva, plazo que podrá ampliarse por una sola vez y hasta por un periodo de veinte días.</w:t>
      </w:r>
    </w:p>
  </w:footnote>
  <w:footnote w:id="4">
    <w:p w:rsidR="008065F1" w:rsidRPr="000B6AA3" w:rsidRDefault="008065F1" w:rsidP="008065F1">
      <w:pPr>
        <w:pStyle w:val="Textonotapie"/>
        <w:jc w:val="both"/>
        <w:rPr>
          <w:rFonts w:ascii="Arial" w:hAnsi="Arial" w:cs="Arial"/>
          <w:color w:val="2E74B5" w:themeColor="accent1" w:themeShade="BF"/>
          <w:sz w:val="14"/>
          <w:szCs w:val="14"/>
        </w:rPr>
      </w:pPr>
      <w:r w:rsidRPr="000B6AA3">
        <w:rPr>
          <w:rStyle w:val="Refdenotaalpie"/>
          <w:rFonts w:ascii="Arial" w:hAnsi="Arial" w:cs="Arial"/>
          <w:color w:val="2E74B5" w:themeColor="accent1" w:themeShade="BF"/>
          <w:sz w:val="14"/>
          <w:szCs w:val="14"/>
        </w:rPr>
        <w:footnoteRef/>
      </w:r>
      <w:r w:rsidRPr="000B6AA3">
        <w:rPr>
          <w:rFonts w:ascii="Arial" w:hAnsi="Arial" w:cs="Arial"/>
          <w:b/>
          <w:bCs/>
          <w:color w:val="2E74B5" w:themeColor="accent1" w:themeShade="BF"/>
          <w:sz w:val="14"/>
          <w:szCs w:val="14"/>
        </w:rPr>
        <w:t xml:space="preserve">ARTÍCULO 1°. </w:t>
      </w:r>
      <w:r w:rsidRPr="000B6AA3">
        <w:rPr>
          <w:rFonts w:ascii="Arial" w:hAnsi="Arial" w:cs="Arial"/>
          <w:color w:val="2E74B5" w:themeColor="accent1" w:themeShade="BF"/>
          <w:sz w:val="14"/>
          <w:szCs w:val="14"/>
        </w:rPr>
        <w:t>La presente Ley es de orden público y de observancia general en el Estado de San Luis Potosí. Este Ordenamiento es reglamentario de la fracción III del artículo 17 de la Constitución Política del Estado, y acorde a lo previsto en el artículo 6° de la Constitución Política de los Estados Unidos Mexicanos, y la Ley General de Transparencia y Acceso a la Información Pública.</w:t>
      </w:r>
    </w:p>
    <w:p w:rsidR="008065F1" w:rsidRPr="000B6AA3" w:rsidRDefault="008065F1" w:rsidP="008065F1">
      <w:pPr>
        <w:pStyle w:val="Textonotapie"/>
        <w:jc w:val="both"/>
        <w:rPr>
          <w:rFonts w:ascii="Arial" w:hAnsi="Arial" w:cs="Arial"/>
          <w:color w:val="2E74B5" w:themeColor="accent1" w:themeShade="BF"/>
          <w:sz w:val="14"/>
          <w:szCs w:val="14"/>
        </w:rPr>
      </w:pPr>
      <w:r w:rsidRPr="000B6AA3">
        <w:rPr>
          <w:rFonts w:ascii="Arial" w:hAnsi="Arial" w:cs="Arial"/>
          <w:color w:val="2E74B5" w:themeColor="accent1" w:themeShade="BF"/>
          <w:sz w:val="14"/>
          <w:szCs w:val="14"/>
        </w:rPr>
        <w:t xml:space="preserve">Tiene por objeto transparentar el ejercicio de la función pública y establecer los principios, bases generales y procedimientos para garantizar a toda persona el derecho humano de acceso a la información en posesión de cualquier autoridad, entidad, órgano y organismo de los poderes, Legislativo; Ejecutivo; y Judicial; organismos autónomos; partidos políticos; fideicomisos y fondos públicos; así como de cualquier persona física, moral o sindicato que reciba y ejerza recursos públicos o realice actos de autoridad en el ámbito estatal y municipal.  </w:t>
      </w:r>
    </w:p>
    <w:p w:rsidR="008065F1" w:rsidRPr="000B6AA3" w:rsidRDefault="008065F1" w:rsidP="008065F1">
      <w:pPr>
        <w:pStyle w:val="Textonotapie"/>
        <w:jc w:val="both"/>
        <w:rPr>
          <w:rFonts w:ascii="Arial" w:hAnsi="Arial" w:cs="Arial"/>
          <w:color w:val="2E74B5" w:themeColor="accent1" w:themeShade="BF"/>
          <w:sz w:val="14"/>
          <w:szCs w:val="14"/>
        </w:rPr>
      </w:pPr>
      <w:r w:rsidRPr="000B6AA3">
        <w:rPr>
          <w:rFonts w:ascii="Arial" w:hAnsi="Arial" w:cs="Arial"/>
          <w:color w:val="2E74B5" w:themeColor="accent1" w:themeShade="BF"/>
          <w:sz w:val="14"/>
          <w:szCs w:val="14"/>
        </w:rPr>
        <w:t>La Ley General de Transparencia y Acceso a la Información Pública, los lineamientos que determine el Sistema Nacional de Transparencia, la Constitución Política del Estado de San Luis Potosí, la Ley de Responsabilidades Administrativas para el Estado de San Luis Potosí, el Código Procesal Administrativo para el Estado de San Luis Potosí, y demás disposiciones relacionadas con el derecho de acceso a la información y la protección de datos personales, se aplicarán de manera supletoria en lo no previsto por esta Ley.</w:t>
      </w:r>
    </w:p>
  </w:footnote>
  <w:footnote w:id="5">
    <w:p w:rsidR="008065F1" w:rsidRPr="008878E8" w:rsidRDefault="008065F1" w:rsidP="008065F1">
      <w:pPr>
        <w:pStyle w:val="Default"/>
        <w:jc w:val="both"/>
        <w:rPr>
          <w:color w:val="2E74B5" w:themeColor="accent1" w:themeShade="BF"/>
          <w:sz w:val="14"/>
          <w:szCs w:val="14"/>
        </w:rPr>
      </w:pPr>
      <w:r w:rsidRPr="008878E8">
        <w:rPr>
          <w:rStyle w:val="Refdenotaalpie"/>
          <w:color w:val="2E74B5" w:themeColor="accent1" w:themeShade="BF"/>
          <w:sz w:val="14"/>
          <w:szCs w:val="14"/>
        </w:rPr>
        <w:footnoteRef/>
      </w:r>
      <w:r w:rsidRPr="008878E8">
        <w:rPr>
          <w:color w:val="2E74B5" w:themeColor="accent1" w:themeShade="BF"/>
          <w:sz w:val="14"/>
          <w:szCs w:val="14"/>
        </w:rPr>
        <w:t xml:space="preserve"> </w:t>
      </w:r>
      <w:r w:rsidRPr="008878E8">
        <w:rPr>
          <w:b/>
          <w:bCs/>
          <w:color w:val="2E74B5" w:themeColor="accent1" w:themeShade="BF"/>
          <w:sz w:val="14"/>
          <w:szCs w:val="14"/>
        </w:rPr>
        <w:t xml:space="preserve">ARTÍCULO 60. </w:t>
      </w:r>
      <w:r w:rsidRPr="008878E8">
        <w:rPr>
          <w:color w:val="2E74B5" w:themeColor="accent1" w:themeShade="BF"/>
          <w:sz w:val="14"/>
          <w:szCs w:val="14"/>
        </w:rPr>
        <w:t xml:space="preserve">En la formulación, producción, procesamiento, administración, archivo y resguardo de la información, debe atenderse al principio de la máxima publicidad, con el objeto de facilitar el acceso de cualquier persona a su conocimiento. </w:t>
      </w:r>
    </w:p>
    <w:p w:rsidR="008065F1" w:rsidRPr="008878E8" w:rsidRDefault="008065F1" w:rsidP="008065F1">
      <w:pPr>
        <w:pStyle w:val="Default"/>
        <w:jc w:val="both"/>
        <w:rPr>
          <w:color w:val="2E74B5" w:themeColor="accent1" w:themeShade="BF"/>
          <w:sz w:val="14"/>
          <w:szCs w:val="14"/>
        </w:rPr>
      </w:pPr>
      <w:r w:rsidRPr="008878E8">
        <w:rPr>
          <w:color w:val="2E74B5" w:themeColor="accent1" w:themeShade="BF"/>
          <w:sz w:val="14"/>
          <w:szCs w:val="14"/>
        </w:rPr>
        <w:t xml:space="preserve">La obligación de entregarla no implica el procesamiento, ni la adecuación de la información al interés del solicitante, salvo la producción de versiones públicas del documento; </w:t>
      </w:r>
    </w:p>
    <w:p w:rsidR="008065F1" w:rsidRPr="008878E8" w:rsidRDefault="008065F1" w:rsidP="008065F1">
      <w:pPr>
        <w:pStyle w:val="Textonotapie"/>
        <w:spacing w:line="240" w:lineRule="auto"/>
        <w:jc w:val="both"/>
        <w:rPr>
          <w:color w:val="2E74B5" w:themeColor="accent1" w:themeShade="BF"/>
          <w:sz w:val="14"/>
          <w:szCs w:val="14"/>
        </w:rPr>
      </w:pPr>
      <w:r w:rsidRPr="008878E8">
        <w:rPr>
          <w:color w:val="2E74B5" w:themeColor="accent1" w:themeShade="BF"/>
          <w:sz w:val="14"/>
          <w:szCs w:val="14"/>
        </w:rPr>
        <w:t>El tratamiento de documentación histórica deberá hacerse en términos establecidos en el artículo 50 de esta Ley.</w:t>
      </w:r>
    </w:p>
  </w:footnote>
  <w:footnote w:id="6">
    <w:p w:rsidR="008065F1" w:rsidRPr="008878E8" w:rsidRDefault="008065F1" w:rsidP="008065F1">
      <w:pPr>
        <w:pStyle w:val="Default"/>
        <w:jc w:val="both"/>
        <w:rPr>
          <w:color w:val="2E74B5" w:themeColor="accent1" w:themeShade="BF"/>
          <w:sz w:val="14"/>
          <w:szCs w:val="14"/>
        </w:rPr>
      </w:pPr>
      <w:r w:rsidRPr="008878E8">
        <w:rPr>
          <w:rStyle w:val="Refdenotaalpie"/>
          <w:color w:val="2E74B5" w:themeColor="accent1" w:themeShade="BF"/>
          <w:sz w:val="14"/>
          <w:szCs w:val="14"/>
        </w:rPr>
        <w:footnoteRef/>
      </w:r>
      <w:r w:rsidRPr="008878E8">
        <w:rPr>
          <w:color w:val="2E74B5" w:themeColor="accent1" w:themeShade="BF"/>
          <w:sz w:val="14"/>
          <w:szCs w:val="14"/>
        </w:rPr>
        <w:t xml:space="preserve"> </w:t>
      </w:r>
      <w:r w:rsidRPr="008878E8">
        <w:rPr>
          <w:b/>
          <w:bCs/>
          <w:color w:val="2E74B5" w:themeColor="accent1" w:themeShade="BF"/>
          <w:sz w:val="14"/>
          <w:szCs w:val="14"/>
        </w:rPr>
        <w:t xml:space="preserve">ARTÍCULO 61. </w:t>
      </w:r>
      <w:r w:rsidRPr="008878E8">
        <w:rPr>
          <w:color w:val="2E74B5" w:themeColor="accent1" w:themeShade="BF"/>
          <w:sz w:val="14"/>
          <w:szCs w:val="14"/>
        </w:rPr>
        <w:t xml:space="preserve">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rsidR="008065F1" w:rsidRPr="008878E8" w:rsidRDefault="008065F1" w:rsidP="008065F1">
      <w:pPr>
        <w:pStyle w:val="Textonotapie"/>
        <w:spacing w:line="240" w:lineRule="auto"/>
        <w:jc w:val="both"/>
        <w:rPr>
          <w:color w:val="2E74B5" w:themeColor="accent1" w:themeShade="BF"/>
          <w:sz w:val="14"/>
          <w:szCs w:val="14"/>
        </w:rPr>
      </w:pPr>
      <w:r w:rsidRPr="008878E8">
        <w:rPr>
          <w:color w:val="2E74B5" w:themeColor="accent1" w:themeShade="BF"/>
          <w:sz w:val="14"/>
          <w:szCs w:val="14"/>
        </w:rPr>
        <w:t>La obligación de los sujetos obligados de proporcionar información no comprende el procesamiento de la misma, ni el presentarla conforme al interés del solicitante.</w:t>
      </w:r>
    </w:p>
  </w:footnote>
  <w:footnote w:id="7">
    <w:p w:rsidR="008065F1" w:rsidRPr="008878E8" w:rsidRDefault="008065F1" w:rsidP="008065F1">
      <w:pPr>
        <w:pStyle w:val="Default"/>
        <w:jc w:val="both"/>
        <w:rPr>
          <w:color w:val="2E74B5" w:themeColor="accent1" w:themeShade="BF"/>
          <w:sz w:val="14"/>
          <w:szCs w:val="14"/>
        </w:rPr>
      </w:pPr>
      <w:r w:rsidRPr="008878E8">
        <w:rPr>
          <w:rStyle w:val="Refdenotaalpie"/>
          <w:color w:val="2E74B5" w:themeColor="accent1" w:themeShade="BF"/>
          <w:sz w:val="14"/>
          <w:szCs w:val="14"/>
        </w:rPr>
        <w:footnoteRef/>
      </w:r>
      <w:r w:rsidRPr="008878E8">
        <w:rPr>
          <w:color w:val="2E74B5" w:themeColor="accent1" w:themeShade="BF"/>
          <w:sz w:val="14"/>
          <w:szCs w:val="14"/>
        </w:rPr>
        <w:t xml:space="preserve"> </w:t>
      </w:r>
      <w:r w:rsidRPr="008878E8">
        <w:rPr>
          <w:b/>
          <w:bCs/>
          <w:color w:val="2E74B5" w:themeColor="accent1" w:themeShade="BF"/>
          <w:sz w:val="14"/>
          <w:szCs w:val="14"/>
        </w:rPr>
        <w:t xml:space="preserve">ARTÍCULO 62. </w:t>
      </w:r>
      <w:r w:rsidRPr="008878E8">
        <w:rPr>
          <w:color w:val="2E74B5" w:themeColor="accent1" w:themeShade="BF"/>
          <w:sz w:val="14"/>
          <w:szCs w:val="14"/>
        </w:rPr>
        <w:t xml:space="preserve">Los sujetos obligados deberán atender al principio de máxima publicidad, permitiendo que la información pública se difunda en medios electrónicos que facilite su reproducción directa por el interesado o solicitante. En los demás casos, respetando el principio de gratuidad, los sujetos obligados observarán las cuotas que se fijen en sus respectivas Leyes de Ingresos por su reproducción. </w:t>
      </w:r>
    </w:p>
    <w:p w:rsidR="008065F1" w:rsidRDefault="008065F1" w:rsidP="008065F1">
      <w:pPr>
        <w:pStyle w:val="Textonotapie"/>
        <w:spacing w:line="240" w:lineRule="auto"/>
        <w:jc w:val="both"/>
      </w:pPr>
      <w:r w:rsidRPr="008878E8">
        <w:rPr>
          <w:color w:val="2E74B5" w:themeColor="accent1" w:themeShade="BF"/>
          <w:sz w:val="14"/>
          <w:szCs w:val="14"/>
        </w:rPr>
        <w:t>Los sujetos obligados que por su naturaleza jurídica no cuenten con Ley de Ingresos, deberá remitirse a la Ley de Ingresos del Estado o Municipios, según corresponda.</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D1D8B" w:rsidRDefault="00C93856" w:rsidP="000E7C87">
    <w:pPr>
      <w:pStyle w:val="Encabezado"/>
      <w:tabs>
        <w:tab w:val="left" w:pos="3969"/>
      </w:tabs>
      <w:jc w:val="right"/>
      <w:rPr>
        <w:rFonts w:ascii="Arial" w:hAnsi="Arial" w:cs="Arial"/>
      </w:rPr>
    </w:pPr>
    <w:r w:rsidRPr="00F23CCE">
      <w:rPr>
        <w:rFonts w:ascii="Arial" w:hAnsi="Arial" w:cs="Arial"/>
      </w:rPr>
      <w:t xml:space="preserve">                        </w:t>
    </w:r>
    <w:r>
      <w:rPr>
        <w:rFonts w:ascii="Arial" w:hAnsi="Arial" w:cs="Arial"/>
      </w:rPr>
      <w:t xml:space="preserve">                           </w:t>
    </w:r>
  </w:p>
  <w:p w:rsidR="002D4D06" w:rsidRPr="007A3D2F" w:rsidRDefault="00C93856" w:rsidP="000E7C87">
    <w:pPr>
      <w:pStyle w:val="Encabezado"/>
      <w:tabs>
        <w:tab w:val="left" w:pos="3969"/>
      </w:tabs>
      <w:jc w:val="right"/>
      <w:rPr>
        <w:rFonts w:ascii="Arial" w:hAnsi="Arial" w:cs="Arial"/>
        <w:sz w:val="20"/>
        <w:szCs w:val="20"/>
      </w:rPr>
    </w:pPr>
    <w:r>
      <w:rPr>
        <w:rFonts w:ascii="Arial" w:hAnsi="Arial" w:cs="Arial"/>
      </w:rPr>
      <w:t xml:space="preserve"> </w:t>
    </w:r>
    <w:r w:rsidR="009B4ECC" w:rsidRPr="007A3D2F">
      <w:rPr>
        <w:rFonts w:ascii="Arial" w:hAnsi="Arial" w:cs="Arial"/>
        <w:sz w:val="20"/>
        <w:szCs w:val="20"/>
      </w:rPr>
      <w:fldChar w:fldCharType="begin"/>
    </w:r>
    <w:r w:rsidRPr="007A3D2F">
      <w:rPr>
        <w:rFonts w:ascii="Arial" w:hAnsi="Arial" w:cs="Arial"/>
        <w:sz w:val="20"/>
        <w:szCs w:val="20"/>
      </w:rPr>
      <w:instrText xml:space="preserve"> PAGE   \* MERGEFORMAT </w:instrText>
    </w:r>
    <w:r w:rsidR="009B4ECC" w:rsidRPr="007A3D2F">
      <w:rPr>
        <w:rFonts w:ascii="Arial" w:hAnsi="Arial" w:cs="Arial"/>
        <w:sz w:val="20"/>
        <w:szCs w:val="20"/>
      </w:rPr>
      <w:fldChar w:fldCharType="separate"/>
    </w:r>
    <w:r w:rsidR="0040751F">
      <w:rPr>
        <w:rFonts w:ascii="Arial" w:hAnsi="Arial" w:cs="Arial"/>
        <w:noProof/>
        <w:sz w:val="20"/>
        <w:szCs w:val="20"/>
      </w:rPr>
      <w:t>14</w:t>
    </w:r>
    <w:r w:rsidR="009B4ECC" w:rsidRPr="007A3D2F">
      <w:rPr>
        <w:rFonts w:ascii="Arial" w:hAnsi="Arial" w:cs="Arial"/>
        <w:sz w:val="20"/>
        <w:szCs w:val="20"/>
      </w:rPr>
      <w:fldChar w:fldCharType="end"/>
    </w:r>
    <w:r w:rsidRPr="007A3D2F">
      <w:rPr>
        <w:rFonts w:ascii="Arial" w:hAnsi="Arial" w:cs="Arial"/>
        <w:sz w:val="20"/>
        <w:szCs w:val="20"/>
      </w:rPr>
      <w:t xml:space="preserve">                          </w:t>
    </w:r>
    <w:r w:rsidRPr="007A3D2F">
      <w:rPr>
        <w:rFonts w:ascii="Arial" w:hAnsi="Arial" w:cs="Arial"/>
        <w:b/>
        <w:color w:val="2E74B5" w:themeColor="accent1" w:themeShade="BF"/>
        <w:sz w:val="20"/>
        <w:szCs w:val="20"/>
      </w:rPr>
      <w:t xml:space="preserve">RECURSO DE REVISIÓN  </w:t>
    </w:r>
    <w:r w:rsidR="00AD0CD5">
      <w:rPr>
        <w:rFonts w:ascii="Arial" w:hAnsi="Arial" w:cs="Arial"/>
        <w:b/>
        <w:color w:val="2E74B5" w:themeColor="accent1" w:themeShade="BF"/>
        <w:sz w:val="20"/>
        <w:szCs w:val="20"/>
      </w:rPr>
      <w:t>23</w:t>
    </w:r>
    <w:r w:rsidR="001A2102">
      <w:rPr>
        <w:rFonts w:ascii="Arial" w:hAnsi="Arial" w:cs="Arial"/>
        <w:b/>
        <w:color w:val="2E74B5" w:themeColor="accent1" w:themeShade="BF"/>
        <w:sz w:val="20"/>
        <w:szCs w:val="20"/>
      </w:rPr>
      <w:t>14</w:t>
    </w:r>
    <w:r w:rsidRPr="007A3D2F">
      <w:rPr>
        <w:rFonts w:ascii="Arial" w:hAnsi="Arial" w:cs="Arial"/>
        <w:b/>
        <w:color w:val="2E74B5" w:themeColor="accent1" w:themeShade="BF"/>
        <w:sz w:val="20"/>
        <w:szCs w:val="20"/>
      </w:rPr>
      <w:t>/201</w:t>
    </w:r>
    <w:r w:rsidR="00464CFF" w:rsidRPr="007A3D2F">
      <w:rPr>
        <w:rFonts w:ascii="Arial" w:hAnsi="Arial" w:cs="Arial"/>
        <w:b/>
        <w:color w:val="2E74B5" w:themeColor="accent1" w:themeShade="BF"/>
        <w:sz w:val="20"/>
        <w:szCs w:val="20"/>
      </w:rPr>
      <w:t>9</w:t>
    </w:r>
    <w:r w:rsidRPr="007A3D2F">
      <w:rPr>
        <w:rFonts w:ascii="Arial" w:hAnsi="Arial" w:cs="Arial"/>
        <w:b/>
        <w:color w:val="2E74B5" w:themeColor="accent1" w:themeShade="BF"/>
        <w:sz w:val="20"/>
        <w:szCs w:val="20"/>
      </w:rPr>
      <w:t>-2</w:t>
    </w:r>
    <w:r w:rsidR="005409D2">
      <w:rPr>
        <w:rFonts w:ascii="Arial" w:hAnsi="Arial" w:cs="Arial"/>
        <w:b/>
        <w:color w:val="2E74B5" w:themeColor="accent1" w:themeShade="BF"/>
        <w:sz w:val="20"/>
        <w:szCs w:val="20"/>
      </w:rPr>
      <w:t xml:space="preserve"> SICOM</w:t>
    </w:r>
  </w:p>
  <w:p w:rsidR="002D4D06" w:rsidRDefault="0040751F">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970FB2"/>
    <w:multiLevelType w:val="hybridMultilevel"/>
    <w:tmpl w:val="A90EFB8E"/>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1" w15:restartNumberingAfterBreak="0">
    <w:nsid w:val="0B8C24D7"/>
    <w:multiLevelType w:val="hybridMultilevel"/>
    <w:tmpl w:val="FCAA98C6"/>
    <w:lvl w:ilvl="0" w:tplc="080A0001">
      <w:start w:val="1"/>
      <w:numFmt w:val="bullet"/>
      <w:lvlText w:val=""/>
      <w:lvlJc w:val="left"/>
      <w:pPr>
        <w:ind w:left="1510" w:hanging="360"/>
      </w:pPr>
      <w:rPr>
        <w:rFonts w:ascii="Symbol" w:hAnsi="Symbol" w:hint="default"/>
      </w:rPr>
    </w:lvl>
    <w:lvl w:ilvl="1" w:tplc="080A0003" w:tentative="1">
      <w:start w:val="1"/>
      <w:numFmt w:val="bullet"/>
      <w:lvlText w:val="o"/>
      <w:lvlJc w:val="left"/>
      <w:pPr>
        <w:ind w:left="2230" w:hanging="360"/>
      </w:pPr>
      <w:rPr>
        <w:rFonts w:ascii="Courier New" w:hAnsi="Courier New" w:cs="Courier New" w:hint="default"/>
      </w:rPr>
    </w:lvl>
    <w:lvl w:ilvl="2" w:tplc="080A0005" w:tentative="1">
      <w:start w:val="1"/>
      <w:numFmt w:val="bullet"/>
      <w:lvlText w:val=""/>
      <w:lvlJc w:val="left"/>
      <w:pPr>
        <w:ind w:left="2950" w:hanging="360"/>
      </w:pPr>
      <w:rPr>
        <w:rFonts w:ascii="Wingdings" w:hAnsi="Wingdings" w:hint="default"/>
      </w:rPr>
    </w:lvl>
    <w:lvl w:ilvl="3" w:tplc="080A0001" w:tentative="1">
      <w:start w:val="1"/>
      <w:numFmt w:val="bullet"/>
      <w:lvlText w:val=""/>
      <w:lvlJc w:val="left"/>
      <w:pPr>
        <w:ind w:left="3670" w:hanging="360"/>
      </w:pPr>
      <w:rPr>
        <w:rFonts w:ascii="Symbol" w:hAnsi="Symbol" w:hint="default"/>
      </w:rPr>
    </w:lvl>
    <w:lvl w:ilvl="4" w:tplc="080A0003" w:tentative="1">
      <w:start w:val="1"/>
      <w:numFmt w:val="bullet"/>
      <w:lvlText w:val="o"/>
      <w:lvlJc w:val="left"/>
      <w:pPr>
        <w:ind w:left="4390" w:hanging="360"/>
      </w:pPr>
      <w:rPr>
        <w:rFonts w:ascii="Courier New" w:hAnsi="Courier New" w:cs="Courier New" w:hint="default"/>
      </w:rPr>
    </w:lvl>
    <w:lvl w:ilvl="5" w:tplc="080A0005" w:tentative="1">
      <w:start w:val="1"/>
      <w:numFmt w:val="bullet"/>
      <w:lvlText w:val=""/>
      <w:lvlJc w:val="left"/>
      <w:pPr>
        <w:ind w:left="5110" w:hanging="360"/>
      </w:pPr>
      <w:rPr>
        <w:rFonts w:ascii="Wingdings" w:hAnsi="Wingdings" w:hint="default"/>
      </w:rPr>
    </w:lvl>
    <w:lvl w:ilvl="6" w:tplc="080A0001" w:tentative="1">
      <w:start w:val="1"/>
      <w:numFmt w:val="bullet"/>
      <w:lvlText w:val=""/>
      <w:lvlJc w:val="left"/>
      <w:pPr>
        <w:ind w:left="5830" w:hanging="360"/>
      </w:pPr>
      <w:rPr>
        <w:rFonts w:ascii="Symbol" w:hAnsi="Symbol" w:hint="default"/>
      </w:rPr>
    </w:lvl>
    <w:lvl w:ilvl="7" w:tplc="080A0003" w:tentative="1">
      <w:start w:val="1"/>
      <w:numFmt w:val="bullet"/>
      <w:lvlText w:val="o"/>
      <w:lvlJc w:val="left"/>
      <w:pPr>
        <w:ind w:left="6550" w:hanging="360"/>
      </w:pPr>
      <w:rPr>
        <w:rFonts w:ascii="Courier New" w:hAnsi="Courier New" w:cs="Courier New" w:hint="default"/>
      </w:rPr>
    </w:lvl>
    <w:lvl w:ilvl="8" w:tplc="080A0005" w:tentative="1">
      <w:start w:val="1"/>
      <w:numFmt w:val="bullet"/>
      <w:lvlText w:val=""/>
      <w:lvlJc w:val="left"/>
      <w:pPr>
        <w:ind w:left="7270" w:hanging="360"/>
      </w:pPr>
      <w:rPr>
        <w:rFonts w:ascii="Wingdings" w:hAnsi="Wingdings" w:hint="default"/>
      </w:rPr>
    </w:lvl>
  </w:abstractNum>
  <w:abstractNum w:abstractNumId="2" w15:restartNumberingAfterBreak="0">
    <w:nsid w:val="0EC84C4F"/>
    <w:multiLevelType w:val="hybridMultilevel"/>
    <w:tmpl w:val="EC12FA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7901AFF"/>
    <w:multiLevelType w:val="hybridMultilevel"/>
    <w:tmpl w:val="BB96016C"/>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4" w15:restartNumberingAfterBreak="0">
    <w:nsid w:val="1B7933C1"/>
    <w:multiLevelType w:val="hybridMultilevel"/>
    <w:tmpl w:val="7ECCDC7C"/>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5" w15:restartNumberingAfterBreak="0">
    <w:nsid w:val="2D820CD2"/>
    <w:multiLevelType w:val="hybridMultilevel"/>
    <w:tmpl w:val="322C474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6" w15:restartNumberingAfterBreak="0">
    <w:nsid w:val="4AAB57BD"/>
    <w:multiLevelType w:val="hybridMultilevel"/>
    <w:tmpl w:val="5D7E1E8A"/>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7" w15:restartNumberingAfterBreak="0">
    <w:nsid w:val="4AD629EE"/>
    <w:multiLevelType w:val="hybridMultilevel"/>
    <w:tmpl w:val="B6E28C1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8" w15:restartNumberingAfterBreak="0">
    <w:nsid w:val="702745E5"/>
    <w:multiLevelType w:val="hybridMultilevel"/>
    <w:tmpl w:val="25D4AD8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7"/>
  </w:num>
  <w:num w:numId="2">
    <w:abstractNumId w:val="5"/>
  </w:num>
  <w:num w:numId="3">
    <w:abstractNumId w:val="8"/>
  </w:num>
  <w:num w:numId="4">
    <w:abstractNumId w:val="1"/>
  </w:num>
  <w:num w:numId="5">
    <w:abstractNumId w:val="2"/>
  </w:num>
  <w:num w:numId="6">
    <w:abstractNumId w:val="4"/>
  </w:num>
  <w:num w:numId="7">
    <w:abstractNumId w:val="3"/>
  </w:num>
  <w:num w:numId="8">
    <w:abstractNumId w:val="6"/>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4CFF"/>
    <w:rsid w:val="000057A7"/>
    <w:rsid w:val="000314A6"/>
    <w:rsid w:val="000674D4"/>
    <w:rsid w:val="000B2926"/>
    <w:rsid w:val="000C0B35"/>
    <w:rsid w:val="000F0B29"/>
    <w:rsid w:val="0010751C"/>
    <w:rsid w:val="001148D3"/>
    <w:rsid w:val="0016033C"/>
    <w:rsid w:val="00186D81"/>
    <w:rsid w:val="00190144"/>
    <w:rsid w:val="001A2102"/>
    <w:rsid w:val="002254A3"/>
    <w:rsid w:val="00283D92"/>
    <w:rsid w:val="002A3DCE"/>
    <w:rsid w:val="002C0E19"/>
    <w:rsid w:val="003019F6"/>
    <w:rsid w:val="003101BD"/>
    <w:rsid w:val="00345035"/>
    <w:rsid w:val="003533B4"/>
    <w:rsid w:val="00357B42"/>
    <w:rsid w:val="003960D6"/>
    <w:rsid w:val="003A505C"/>
    <w:rsid w:val="003D4D66"/>
    <w:rsid w:val="003E3105"/>
    <w:rsid w:val="0040751F"/>
    <w:rsid w:val="00464CFF"/>
    <w:rsid w:val="0046571B"/>
    <w:rsid w:val="00465EC0"/>
    <w:rsid w:val="0046646B"/>
    <w:rsid w:val="00490F30"/>
    <w:rsid w:val="00492664"/>
    <w:rsid w:val="00495B62"/>
    <w:rsid w:val="004A44A4"/>
    <w:rsid w:val="004C574B"/>
    <w:rsid w:val="00506CEC"/>
    <w:rsid w:val="005409D2"/>
    <w:rsid w:val="005627A6"/>
    <w:rsid w:val="00563261"/>
    <w:rsid w:val="00580918"/>
    <w:rsid w:val="00590617"/>
    <w:rsid w:val="005C5E20"/>
    <w:rsid w:val="00651886"/>
    <w:rsid w:val="00686AE3"/>
    <w:rsid w:val="00693C53"/>
    <w:rsid w:val="00700120"/>
    <w:rsid w:val="007243F3"/>
    <w:rsid w:val="00767CFB"/>
    <w:rsid w:val="00777E8F"/>
    <w:rsid w:val="00797537"/>
    <w:rsid w:val="007A3D2F"/>
    <w:rsid w:val="007B11D9"/>
    <w:rsid w:val="007D05B2"/>
    <w:rsid w:val="007D12F3"/>
    <w:rsid w:val="007D30FE"/>
    <w:rsid w:val="007E46AF"/>
    <w:rsid w:val="007F2A3D"/>
    <w:rsid w:val="007F570C"/>
    <w:rsid w:val="008065F1"/>
    <w:rsid w:val="00857F0B"/>
    <w:rsid w:val="008A6B1D"/>
    <w:rsid w:val="008E0659"/>
    <w:rsid w:val="008E4CFB"/>
    <w:rsid w:val="008E5710"/>
    <w:rsid w:val="008E71E0"/>
    <w:rsid w:val="00910DCB"/>
    <w:rsid w:val="00917D16"/>
    <w:rsid w:val="00965DCD"/>
    <w:rsid w:val="00986A9E"/>
    <w:rsid w:val="00987E97"/>
    <w:rsid w:val="00992C6A"/>
    <w:rsid w:val="00995B21"/>
    <w:rsid w:val="009960FA"/>
    <w:rsid w:val="009B4ECC"/>
    <w:rsid w:val="009D1D8B"/>
    <w:rsid w:val="009D1E5E"/>
    <w:rsid w:val="00A06B34"/>
    <w:rsid w:val="00A10C09"/>
    <w:rsid w:val="00A57D46"/>
    <w:rsid w:val="00A85499"/>
    <w:rsid w:val="00AB3595"/>
    <w:rsid w:val="00AD0CD5"/>
    <w:rsid w:val="00B6317E"/>
    <w:rsid w:val="00BD21BA"/>
    <w:rsid w:val="00BF36B4"/>
    <w:rsid w:val="00BF7A01"/>
    <w:rsid w:val="00C35954"/>
    <w:rsid w:val="00C80993"/>
    <w:rsid w:val="00C93856"/>
    <w:rsid w:val="00CB674C"/>
    <w:rsid w:val="00CC6DA3"/>
    <w:rsid w:val="00CE192D"/>
    <w:rsid w:val="00CE21E9"/>
    <w:rsid w:val="00CE254C"/>
    <w:rsid w:val="00CF5457"/>
    <w:rsid w:val="00D12A66"/>
    <w:rsid w:val="00D2407B"/>
    <w:rsid w:val="00D31410"/>
    <w:rsid w:val="00D62CEB"/>
    <w:rsid w:val="00DA46BE"/>
    <w:rsid w:val="00DB1F9E"/>
    <w:rsid w:val="00E07F6F"/>
    <w:rsid w:val="00E220EC"/>
    <w:rsid w:val="00E34339"/>
    <w:rsid w:val="00E83142"/>
    <w:rsid w:val="00EB3AFD"/>
    <w:rsid w:val="00EE4D2D"/>
    <w:rsid w:val="00EF4402"/>
    <w:rsid w:val="00F00CAC"/>
    <w:rsid w:val="00F24087"/>
    <w:rsid w:val="00F97455"/>
    <w:rsid w:val="00FA0ABD"/>
    <w:rsid w:val="00FA2BF7"/>
    <w:rsid w:val="00FB1A1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D28F7D"/>
  <w15:docId w15:val="{B40D040E-8818-403A-8D85-33D201B7ED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64CFF"/>
    <w:pPr>
      <w:spacing w:after="200" w:line="276" w:lineRule="auto"/>
    </w:pPr>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1datos">
    <w:name w:val="corte1 datos"/>
    <w:basedOn w:val="Normal"/>
    <w:link w:val="corte1datosCar"/>
    <w:qFormat/>
    <w:rsid w:val="00464CFF"/>
    <w:pPr>
      <w:spacing w:after="0" w:line="240" w:lineRule="auto"/>
      <w:ind w:left="2552"/>
    </w:pPr>
    <w:rPr>
      <w:rFonts w:ascii="Arial" w:eastAsia="Times New Roman" w:hAnsi="Arial"/>
      <w:b/>
      <w:caps/>
      <w:sz w:val="30"/>
      <w:szCs w:val="20"/>
      <w:lang w:eastAsia="es-MX"/>
    </w:rPr>
  </w:style>
  <w:style w:type="paragraph" w:customStyle="1" w:styleId="corte2ponente">
    <w:name w:val="corte2 ponente"/>
    <w:basedOn w:val="Normal"/>
    <w:link w:val="corte2ponenteCar"/>
    <w:uiPriority w:val="99"/>
    <w:rsid w:val="00464CFF"/>
    <w:pPr>
      <w:spacing w:after="0" w:line="240" w:lineRule="auto"/>
    </w:pPr>
    <w:rPr>
      <w:rFonts w:ascii="Arial" w:eastAsia="Times New Roman" w:hAnsi="Arial"/>
      <w:b/>
      <w:caps/>
      <w:sz w:val="30"/>
      <w:szCs w:val="20"/>
      <w:lang w:eastAsia="es-MX"/>
    </w:rPr>
  </w:style>
  <w:style w:type="paragraph" w:customStyle="1" w:styleId="corte4fondo">
    <w:name w:val="corte4 fondo"/>
    <w:basedOn w:val="Normal"/>
    <w:link w:val="corte4fondoCar1"/>
    <w:qFormat/>
    <w:rsid w:val="00464CFF"/>
    <w:pPr>
      <w:spacing w:after="0" w:line="360" w:lineRule="auto"/>
      <w:ind w:firstLine="709"/>
      <w:jc w:val="both"/>
    </w:pPr>
    <w:rPr>
      <w:rFonts w:ascii="Arial" w:eastAsia="Times New Roman" w:hAnsi="Arial"/>
      <w:sz w:val="30"/>
      <w:szCs w:val="20"/>
      <w:lang w:eastAsia="es-MX"/>
    </w:rPr>
  </w:style>
  <w:style w:type="character" w:customStyle="1" w:styleId="corte2ponenteCar">
    <w:name w:val="corte2 ponente Car"/>
    <w:link w:val="corte2ponente"/>
    <w:uiPriority w:val="99"/>
    <w:rsid w:val="00464CFF"/>
    <w:rPr>
      <w:rFonts w:ascii="Arial" w:eastAsia="Times New Roman" w:hAnsi="Arial" w:cs="Times New Roman"/>
      <w:b/>
      <w:caps/>
      <w:sz w:val="30"/>
      <w:szCs w:val="20"/>
      <w:lang w:eastAsia="es-MX"/>
    </w:rPr>
  </w:style>
  <w:style w:type="character" w:customStyle="1" w:styleId="corte4fondoCar1">
    <w:name w:val="corte4 fondo Car1"/>
    <w:link w:val="corte4fondo"/>
    <w:rsid w:val="00464CFF"/>
    <w:rPr>
      <w:rFonts w:ascii="Arial" w:eastAsia="Times New Roman" w:hAnsi="Arial" w:cs="Times New Roman"/>
      <w:sz w:val="30"/>
      <w:szCs w:val="20"/>
      <w:lang w:eastAsia="es-MX"/>
    </w:rPr>
  </w:style>
  <w:style w:type="character" w:customStyle="1" w:styleId="corte1datosCar">
    <w:name w:val="corte1 datos Car"/>
    <w:link w:val="corte1datos"/>
    <w:rsid w:val="00464CFF"/>
    <w:rPr>
      <w:rFonts w:ascii="Arial" w:eastAsia="Times New Roman" w:hAnsi="Arial" w:cs="Times New Roman"/>
      <w:b/>
      <w:caps/>
      <w:sz w:val="30"/>
      <w:szCs w:val="20"/>
      <w:lang w:eastAsia="es-MX"/>
    </w:rPr>
  </w:style>
  <w:style w:type="paragraph" w:styleId="Encabezado">
    <w:name w:val="header"/>
    <w:basedOn w:val="Normal"/>
    <w:link w:val="EncabezadoCar"/>
    <w:unhideWhenUsed/>
    <w:rsid w:val="00464CFF"/>
    <w:pPr>
      <w:tabs>
        <w:tab w:val="center" w:pos="4419"/>
        <w:tab w:val="right" w:pos="8838"/>
      </w:tabs>
      <w:spacing w:after="0" w:line="240" w:lineRule="auto"/>
    </w:pPr>
  </w:style>
  <w:style w:type="character" w:customStyle="1" w:styleId="EncabezadoCar">
    <w:name w:val="Encabezado Car"/>
    <w:basedOn w:val="Fuentedeprrafopredeter"/>
    <w:link w:val="Encabezado"/>
    <w:rsid w:val="00464CFF"/>
    <w:rPr>
      <w:rFonts w:ascii="Calibri" w:eastAsia="Calibri" w:hAnsi="Calibri" w:cs="Times New Roman"/>
    </w:rPr>
  </w:style>
  <w:style w:type="character" w:styleId="Refdenotaalpie">
    <w:name w:val="footnote reference"/>
    <w:aliases w:val="Footnotes refss,Texto de nota al pie,Ref. de nota al pie 2,Appel note de bas de page,referencia nota al pie,BVI fnr,Footnote number,f,4_G,16 Point,Superscript 6 Point,Texto nota al pie,Footnote Reference Char3,Footnote symbol,callout"/>
    <w:basedOn w:val="Fuentedeprrafopredeter"/>
    <w:uiPriority w:val="99"/>
    <w:unhideWhenUsed/>
    <w:qFormat/>
    <w:rsid w:val="00464CFF"/>
    <w:rPr>
      <w:vertAlign w:val="superscript"/>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rsid w:val="00464CFF"/>
    <w:rPr>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464CFF"/>
    <w:rPr>
      <w:rFonts w:ascii="Calibri" w:eastAsia="Calibri" w:hAnsi="Calibri" w:cs="Times New Roman"/>
      <w:sz w:val="20"/>
      <w:szCs w:val="20"/>
    </w:rPr>
  </w:style>
  <w:style w:type="paragraph" w:styleId="NormalWeb">
    <w:name w:val="Normal (Web)"/>
    <w:basedOn w:val="Normal"/>
    <w:uiPriority w:val="99"/>
    <w:rsid w:val="00464CFF"/>
    <w:pPr>
      <w:spacing w:before="100" w:beforeAutospacing="1" w:after="100" w:afterAutospacing="1" w:line="240" w:lineRule="auto"/>
    </w:pPr>
    <w:rPr>
      <w:rFonts w:ascii="Times New Roman" w:eastAsia="Times New Roman" w:hAnsi="Times New Roman"/>
      <w:sz w:val="24"/>
      <w:szCs w:val="24"/>
      <w:lang w:val="es-ES" w:eastAsia="es-ES"/>
    </w:rPr>
  </w:style>
  <w:style w:type="paragraph" w:styleId="Piedepgina">
    <w:name w:val="footer"/>
    <w:basedOn w:val="Normal"/>
    <w:link w:val="PiedepginaCar"/>
    <w:uiPriority w:val="99"/>
    <w:unhideWhenUsed/>
    <w:rsid w:val="00464CF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64CFF"/>
    <w:rPr>
      <w:rFonts w:ascii="Calibri" w:eastAsia="Calibri" w:hAnsi="Calibri" w:cs="Times New Roman"/>
    </w:rPr>
  </w:style>
  <w:style w:type="character" w:styleId="Hipervnculo">
    <w:name w:val="Hyperlink"/>
    <w:basedOn w:val="Fuentedeprrafopredeter"/>
    <w:uiPriority w:val="99"/>
    <w:unhideWhenUsed/>
    <w:rsid w:val="004C574B"/>
    <w:rPr>
      <w:color w:val="0000FF"/>
      <w:u w:val="single"/>
    </w:rPr>
  </w:style>
  <w:style w:type="paragraph" w:styleId="Textodeglobo">
    <w:name w:val="Balloon Text"/>
    <w:basedOn w:val="Normal"/>
    <w:link w:val="TextodegloboCar"/>
    <w:uiPriority w:val="99"/>
    <w:semiHidden/>
    <w:unhideWhenUsed/>
    <w:rsid w:val="00E220E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E220EC"/>
    <w:rPr>
      <w:rFonts w:ascii="Tahoma" w:eastAsia="Calibri" w:hAnsi="Tahoma" w:cs="Tahoma"/>
      <w:sz w:val="16"/>
      <w:szCs w:val="16"/>
    </w:rPr>
  </w:style>
  <w:style w:type="paragraph" w:customStyle="1" w:styleId="Default">
    <w:name w:val="Default"/>
    <w:rsid w:val="00BF7A01"/>
    <w:pPr>
      <w:autoSpaceDE w:val="0"/>
      <w:autoSpaceDN w:val="0"/>
      <w:adjustRightInd w:val="0"/>
      <w:spacing w:after="0" w:line="240" w:lineRule="auto"/>
    </w:pPr>
    <w:rPr>
      <w:rFonts w:ascii="Arial" w:hAnsi="Arial" w:cs="Arial"/>
      <w:color w:val="000000"/>
      <w:sz w:val="24"/>
      <w:szCs w:val="24"/>
    </w:rPr>
  </w:style>
  <w:style w:type="paragraph" w:styleId="Prrafodelista">
    <w:name w:val="List Paragraph"/>
    <w:basedOn w:val="Normal"/>
    <w:uiPriority w:val="34"/>
    <w:qFormat/>
    <w:rsid w:val="0058091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00632271">
      <w:bodyDiv w:val="1"/>
      <w:marLeft w:val="0"/>
      <w:marRight w:val="0"/>
      <w:marTop w:val="0"/>
      <w:marBottom w:val="0"/>
      <w:divBdr>
        <w:top w:val="none" w:sz="0" w:space="0" w:color="auto"/>
        <w:left w:val="none" w:sz="0" w:space="0" w:color="auto"/>
        <w:bottom w:val="none" w:sz="0" w:space="0" w:color="auto"/>
        <w:right w:val="none" w:sz="0" w:space="0" w:color="auto"/>
      </w:divBdr>
    </w:div>
    <w:div w:id="1028028283">
      <w:bodyDiv w:val="1"/>
      <w:marLeft w:val="0"/>
      <w:marRight w:val="0"/>
      <w:marTop w:val="0"/>
      <w:marBottom w:val="0"/>
      <w:divBdr>
        <w:top w:val="none" w:sz="0" w:space="0" w:color="auto"/>
        <w:left w:val="none" w:sz="0" w:space="0" w:color="auto"/>
        <w:bottom w:val="none" w:sz="0" w:space="0" w:color="auto"/>
        <w:right w:val="none" w:sz="0" w:space="0" w:color="auto"/>
      </w:divBdr>
    </w:div>
    <w:div w:id="20482868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municipiosoledad.gob.mx/transparencia/71"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municipiosoledad.gob.mx/transparencia/49"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FCDB31-CE2E-422D-997A-D1139ED6B2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14</Pages>
  <Words>3919</Words>
  <Characters>21555</Characters>
  <Application>Microsoft Office Word</Application>
  <DocSecurity>0</DocSecurity>
  <Lines>179</Lines>
  <Paragraphs>50</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25424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dc:creator>
  <cp:keywords/>
  <dc:description/>
  <cp:lastModifiedBy>Ponencia 2</cp:lastModifiedBy>
  <cp:revision>7</cp:revision>
  <cp:lastPrinted>2020-02-27T20:58:00Z</cp:lastPrinted>
  <dcterms:created xsi:type="dcterms:W3CDTF">2020-02-21T20:05:00Z</dcterms:created>
  <dcterms:modified xsi:type="dcterms:W3CDTF">2020-02-27T20:59:00Z</dcterms:modified>
</cp:coreProperties>
</file>