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F09C3C" w14:textId="140F869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B91DFB">
        <w:rPr>
          <w:rFonts w:ascii="AvantGarde Bk BT" w:hAnsi="AvantGarde Bk BT" w:cs="Arial"/>
          <w:b/>
          <w:color w:val="000000" w:themeColor="text1"/>
          <w:sz w:val="24"/>
          <w:szCs w:val="24"/>
        </w:rPr>
        <w:t>2130</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645312">
        <w:rPr>
          <w:rFonts w:ascii="AvantGarde Bk BT" w:hAnsi="AvantGarde Bk BT" w:cs="Arial"/>
          <w:b/>
          <w:color w:val="000000" w:themeColor="text1"/>
          <w:sz w:val="24"/>
          <w:szCs w:val="24"/>
        </w:rPr>
        <w:t>SICOM</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r>
        <w:rPr>
          <w:rFonts w:ascii="AvantGarde Bk BT" w:hAnsi="AvantGarde Bk BT" w:cs="Arial"/>
          <w:b/>
          <w:color w:val="000000" w:themeColor="text1"/>
          <w:sz w:val="24"/>
          <w:szCs w:val="24"/>
        </w:rPr>
        <w:t>.</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7A5FF1FF" w:rsidR="00946007" w:rsidRPr="007C5605" w:rsidRDefault="00645312"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AYUNTAMIENTO DE SOLEDAD DE GRACIANO SÁNCHEZ</w:t>
      </w:r>
      <w:r w:rsidR="007D2F86">
        <w:rPr>
          <w:rFonts w:ascii="AvantGarde Bk BT" w:hAnsi="AvantGarde Bk BT" w:cs="Arial"/>
          <w:b/>
          <w:color w:val="000000" w:themeColor="text1"/>
          <w:sz w:val="24"/>
          <w:szCs w:val="24"/>
        </w:rPr>
        <w:t>.</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2F0960B6"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45312">
        <w:rPr>
          <w:rFonts w:ascii="AvantGarde Bk BT" w:hAnsi="AvantGarde Bk BT" w:cs="Arial"/>
          <w:color w:val="000000" w:themeColor="text1"/>
          <w:sz w:val="24"/>
          <w:szCs w:val="24"/>
        </w:rPr>
        <w:t>11 once de 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68F740D" w14:textId="582F78A7" w:rsidR="00946007" w:rsidRPr="00927822" w:rsidRDefault="00946007" w:rsidP="00927822">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6CA07B07" w14:textId="775FDC79" w:rsidR="00946007" w:rsidRPr="00207103" w:rsidRDefault="00946007" w:rsidP="00927822">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6C42DC">
        <w:rPr>
          <w:rFonts w:ascii="AvantGarde Bk BT" w:hAnsi="AvantGarde Bk BT" w:cs="Arial"/>
          <w:color w:val="000000" w:themeColor="text1"/>
          <w:sz w:val="24"/>
          <w:szCs w:val="24"/>
        </w:rPr>
        <w:t>02 dos de septiembre</w:t>
      </w:r>
      <w:r>
        <w:rPr>
          <w:rFonts w:ascii="AvantGarde Bk BT" w:hAnsi="AvantGarde Bk BT" w:cs="Arial"/>
          <w:color w:val="000000" w:themeColor="text1"/>
          <w:sz w:val="24"/>
          <w:szCs w:val="24"/>
        </w:rPr>
        <w:t xml:space="preserve"> </w:t>
      </w:r>
      <w:proofErr w:type="spellStart"/>
      <w:r>
        <w:rPr>
          <w:rFonts w:ascii="AvantGarde Bk BT" w:hAnsi="AvantGarde Bk BT" w:cs="Arial"/>
          <w:color w:val="000000" w:themeColor="text1"/>
          <w:sz w:val="24"/>
          <w:szCs w:val="24"/>
        </w:rPr>
        <w:t>de</w:t>
      </w:r>
      <w:proofErr w:type="spellEnd"/>
      <w:r>
        <w:rPr>
          <w:rFonts w:ascii="AvantGarde Bk BT" w:hAnsi="AvantGarde Bk BT" w:cs="Arial"/>
          <w:color w:val="000000" w:themeColor="text1"/>
          <w:sz w:val="24"/>
          <w:szCs w:val="24"/>
        </w:rPr>
        <w:t xml:space="preserve"> 2019 dos mil diecinueve </w:t>
      </w:r>
      <w:r w:rsidR="00751174">
        <w:rPr>
          <w:rFonts w:ascii="AvantGarde Bk BT" w:hAnsi="AvantGarde Bk BT" w:cs="Arial"/>
          <w:color w:val="000000" w:themeColor="text1"/>
          <w:sz w:val="24"/>
          <w:szCs w:val="24"/>
        </w:rPr>
        <w:t>la</w:t>
      </w:r>
      <w:r>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sidR="00005252">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recibió una solicitud de información a través de la Plataforma Nacional de Transparencia, misma que quedó r</w:t>
      </w:r>
      <w:r w:rsidR="00645312">
        <w:rPr>
          <w:rFonts w:ascii="AvantGarde Bk BT" w:hAnsi="AvantGarde Bk BT" w:cs="Arial"/>
          <w:color w:val="000000" w:themeColor="text1"/>
          <w:sz w:val="24"/>
          <w:szCs w:val="24"/>
        </w:rPr>
        <w:t>egis</w:t>
      </w:r>
      <w:r w:rsidR="00833E1A">
        <w:rPr>
          <w:rFonts w:ascii="AvantGarde Bk BT" w:hAnsi="AvantGarde Bk BT" w:cs="Arial"/>
          <w:color w:val="000000" w:themeColor="text1"/>
          <w:sz w:val="24"/>
          <w:szCs w:val="24"/>
        </w:rPr>
        <w:t>trada con número de f</w:t>
      </w:r>
      <w:r w:rsidR="00B305A1">
        <w:rPr>
          <w:rFonts w:ascii="AvantGarde Bk BT" w:hAnsi="AvantGarde Bk BT" w:cs="Arial"/>
          <w:color w:val="000000" w:themeColor="text1"/>
          <w:sz w:val="24"/>
          <w:szCs w:val="24"/>
        </w:rPr>
        <w:t>olio 012</w:t>
      </w:r>
      <w:r w:rsidR="00516E74">
        <w:rPr>
          <w:rFonts w:ascii="AvantGarde Bk BT" w:hAnsi="AvantGarde Bk BT" w:cs="Arial"/>
          <w:color w:val="000000" w:themeColor="text1"/>
          <w:sz w:val="24"/>
          <w:szCs w:val="24"/>
        </w:rPr>
        <w:t>7</w:t>
      </w:r>
      <w:r w:rsidR="00B91DFB">
        <w:rPr>
          <w:rFonts w:ascii="AvantGarde Bk BT" w:hAnsi="AvantGarde Bk BT" w:cs="Arial"/>
          <w:color w:val="000000" w:themeColor="text1"/>
          <w:sz w:val="24"/>
          <w:szCs w:val="24"/>
        </w:rPr>
        <w:t>39</w:t>
      </w:r>
      <w:r w:rsidR="00285161">
        <w:rPr>
          <w:rFonts w:ascii="AvantGarde Bk BT" w:hAnsi="AvantGarde Bk BT" w:cs="Arial"/>
          <w:color w:val="000000" w:themeColor="text1"/>
          <w:sz w:val="24"/>
          <w:szCs w:val="24"/>
        </w:rPr>
        <w:t>19</w:t>
      </w:r>
      <w:r>
        <w:rPr>
          <w:rFonts w:ascii="AvantGarde Bk BT" w:hAnsi="AvantGarde Bk BT" w:cs="Arial"/>
          <w:color w:val="000000" w:themeColor="text1"/>
          <w:sz w:val="24"/>
          <w:szCs w:val="24"/>
        </w:rPr>
        <w:t>.</w:t>
      </w:r>
    </w:p>
    <w:p w14:paraId="0A2136A9" w14:textId="1DE9F944" w:rsidR="00946007" w:rsidRPr="00927822"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6C42DC">
        <w:rPr>
          <w:rFonts w:ascii="AvantGarde Bk BT" w:hAnsi="AvantGarde Bk BT" w:cs="Arial"/>
          <w:color w:val="000000" w:themeColor="text1"/>
          <w:sz w:val="24"/>
          <w:szCs w:val="24"/>
        </w:rPr>
        <w:t>18 dieciocho</w:t>
      </w:r>
      <w:r w:rsidR="00EF146A">
        <w:rPr>
          <w:rFonts w:ascii="AvantGarde Bk BT" w:hAnsi="AvantGarde Bk BT" w:cs="Arial"/>
          <w:color w:val="000000" w:themeColor="text1"/>
          <w:sz w:val="24"/>
          <w:szCs w:val="24"/>
        </w:rPr>
        <w:t xml:space="preserve"> de 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5D640CBF" w14:textId="0EF3ED68" w:rsidR="00946007" w:rsidRPr="0092495A"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6C42DC">
        <w:rPr>
          <w:rFonts w:ascii="AvantGarde Bk BT" w:hAnsi="AvantGarde Bk BT" w:cs="Arial"/>
          <w:color w:val="000000" w:themeColor="text1"/>
          <w:sz w:val="24"/>
          <w:szCs w:val="24"/>
        </w:rPr>
        <w:t>26 veintiséis</w:t>
      </w:r>
      <w:r w:rsidR="00645312">
        <w:rPr>
          <w:rFonts w:ascii="AvantGarde Bk BT" w:hAnsi="AvantGarde Bk BT" w:cs="Arial"/>
          <w:color w:val="000000" w:themeColor="text1"/>
          <w:sz w:val="24"/>
          <w:szCs w:val="24"/>
        </w:rPr>
        <w:t xml:space="preserve"> de septiembre</w:t>
      </w:r>
      <w:r w:rsidR="007D2F86">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473DAFF5" w14:textId="222F30C8" w:rsidR="00946007" w:rsidRPr="007C5605" w:rsidRDefault="00946007" w:rsidP="00927822">
      <w:pPr>
        <w:pStyle w:val="corte4fondo"/>
        <w:tabs>
          <w:tab w:val="left" w:pos="567"/>
        </w:tabs>
        <w:spacing w:after="240"/>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516E74">
        <w:rPr>
          <w:rFonts w:ascii="AvantGarde Bk BT" w:hAnsi="AvantGarde Bk BT" w:cs="Arial"/>
          <w:color w:val="000000" w:themeColor="text1"/>
          <w:sz w:val="24"/>
          <w:szCs w:val="24"/>
        </w:rPr>
        <w:t>15 quince</w:t>
      </w:r>
      <w:r w:rsidR="006C42DC">
        <w:rPr>
          <w:rFonts w:ascii="AvantGarde Bk BT" w:hAnsi="AvantGarde Bk BT" w:cs="Arial"/>
          <w:color w:val="000000" w:themeColor="text1"/>
          <w:sz w:val="24"/>
          <w:szCs w:val="24"/>
        </w:rPr>
        <w:t xml:space="preserve"> de octubre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Pr="007C5605">
        <w:rPr>
          <w:rFonts w:ascii="AvantGarde Bk BT" w:hAnsi="AvantGarde Bk BT" w:cs="Arial"/>
          <w:color w:val="000000" w:themeColor="text1"/>
          <w:sz w:val="24"/>
          <w:szCs w:val="24"/>
        </w:rPr>
        <w:t>que</w:t>
      </w:r>
      <w:proofErr w:type="gramEnd"/>
      <w:r w:rsidRPr="007C5605">
        <w:rPr>
          <w:rFonts w:ascii="AvantGarde Bk BT" w:hAnsi="AvantGarde Bk BT" w:cs="Arial"/>
          <w:color w:val="000000" w:themeColor="text1"/>
          <w:sz w:val="24"/>
          <w:szCs w:val="24"/>
        </w:rPr>
        <w:t xml:space="preserve"> por razón de turno, tocó conocer a la ponencia </w:t>
      </w:r>
      <w:r w:rsidRPr="007C5605">
        <w:rPr>
          <w:rFonts w:ascii="AvantGarde Bk BT" w:hAnsi="AvantGarde Bk BT" w:cs="Arial"/>
          <w:color w:val="000000" w:themeColor="text1"/>
          <w:sz w:val="24"/>
          <w:szCs w:val="24"/>
        </w:rPr>
        <w:lastRenderedPageBreak/>
        <w:t xml:space="preserve">del Maestro Alejandro Lafuente Torres para que procediera, previo su análisis, a su admisión o </w:t>
      </w:r>
      <w:proofErr w:type="spellStart"/>
      <w:r w:rsidRPr="007C5605">
        <w:rPr>
          <w:rFonts w:ascii="AvantGarde Bk BT" w:hAnsi="AvantGarde Bk BT" w:cs="Arial"/>
          <w:color w:val="000000" w:themeColor="text1"/>
          <w:sz w:val="24"/>
          <w:szCs w:val="24"/>
        </w:rPr>
        <w:t>desechamiento</w:t>
      </w:r>
      <w:proofErr w:type="spellEnd"/>
      <w:r w:rsidRPr="007C5605">
        <w:rPr>
          <w:rFonts w:ascii="AvantGarde Bk BT" w:hAnsi="AvantGarde Bk BT" w:cs="Arial"/>
          <w:color w:val="000000" w:themeColor="text1"/>
          <w:sz w:val="24"/>
          <w:szCs w:val="24"/>
        </w:rPr>
        <w:t xml:space="preserve"> según fuera el caso.</w:t>
      </w:r>
    </w:p>
    <w:p w14:paraId="5F9DA4C1" w14:textId="7A7646AD" w:rsidR="00946007" w:rsidRPr="007C5605" w:rsidRDefault="00946007" w:rsidP="002A3C0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6C42DC">
        <w:rPr>
          <w:rFonts w:ascii="AvantGarde Bk BT" w:hAnsi="AvantGarde Bk BT" w:cs="Arial"/>
          <w:color w:val="000000" w:themeColor="text1"/>
          <w:sz w:val="24"/>
          <w:szCs w:val="24"/>
        </w:rPr>
        <w:t xml:space="preserve">28 veintiocho de octubre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3DC67082" w14:textId="2E4504AE"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y forma el medio de impugnación en atención a la hipótesis establecida en la fracci</w:t>
      </w:r>
      <w:r w:rsidR="006B727F">
        <w:rPr>
          <w:rFonts w:ascii="AvantGarde Bk BT" w:hAnsi="AvantGarde Bk BT" w:cs="Arial"/>
          <w:color w:val="000000" w:themeColor="text1"/>
          <w:sz w:val="24"/>
          <w:szCs w:val="24"/>
        </w:rPr>
        <w:t>ón</w:t>
      </w:r>
      <w:r w:rsidR="00645312">
        <w:rPr>
          <w:rFonts w:ascii="AvantGarde Bk BT" w:hAnsi="AvantGarde Bk BT" w:cs="Arial"/>
          <w:color w:val="000000" w:themeColor="text1"/>
          <w:sz w:val="24"/>
          <w:szCs w:val="24"/>
        </w:rPr>
        <w:t xml:space="preserve"> </w:t>
      </w:r>
      <w:r w:rsidR="007D2F86">
        <w:rPr>
          <w:rFonts w:ascii="AvantGarde Bk BT" w:hAnsi="AvantGarde Bk BT" w:cs="Arial"/>
          <w:color w:val="000000" w:themeColor="text1"/>
          <w:sz w:val="24"/>
          <w:szCs w:val="24"/>
        </w:rPr>
        <w:t>V</w:t>
      </w:r>
      <w:r w:rsidR="00F14472">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del artículo 167, de la Ley de la materia.</w:t>
      </w:r>
    </w:p>
    <w:p w14:paraId="00D6F064" w14:textId="2D6FC59A"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B91DFB">
        <w:rPr>
          <w:rFonts w:ascii="AvantGarde Bk BT" w:hAnsi="AvantGarde Bk BT" w:cs="Arial"/>
          <w:b/>
          <w:color w:val="000000" w:themeColor="text1"/>
          <w:sz w:val="24"/>
          <w:szCs w:val="24"/>
        </w:rPr>
        <w:t>2130</w:t>
      </w:r>
      <w:r>
        <w:rPr>
          <w:rFonts w:ascii="AvantGarde Bk BT" w:hAnsi="AvantGarde Bk BT" w:cs="Arial"/>
          <w:b/>
          <w:color w:val="000000" w:themeColor="text1"/>
          <w:sz w:val="24"/>
          <w:szCs w:val="24"/>
        </w:rPr>
        <w:t xml:space="preserve">/2019-1 </w:t>
      </w:r>
      <w:r w:rsidR="00645312">
        <w:rPr>
          <w:rFonts w:ascii="AvantGarde Bk BT" w:hAnsi="AvantGarde Bk BT" w:cs="Arial"/>
          <w:b/>
          <w:color w:val="000000" w:themeColor="text1"/>
          <w:sz w:val="24"/>
          <w:szCs w:val="24"/>
        </w:rPr>
        <w:t>SICOM</w:t>
      </w:r>
      <w:r w:rsidRPr="00BF7B76">
        <w:rPr>
          <w:rFonts w:ascii="AvantGarde Bk BT" w:hAnsi="AvantGarde Bk BT" w:cs="Arial"/>
          <w:b/>
          <w:color w:val="000000" w:themeColor="text1"/>
          <w:sz w:val="24"/>
          <w:szCs w:val="24"/>
        </w:rPr>
        <w:t>.</w:t>
      </w:r>
    </w:p>
    <w:p w14:paraId="50D0D28A" w14:textId="7CADDAC7" w:rsidR="00946007" w:rsidRPr="00FB0B93" w:rsidRDefault="00946007" w:rsidP="00FB0B93">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6B727F">
        <w:rPr>
          <w:rFonts w:ascii="AvantGarde Bk BT" w:hAnsi="AvantGarde Bk BT" w:cs="Arial"/>
          <w:color w:val="000000" w:themeColor="text1"/>
          <w:sz w:val="24"/>
          <w:szCs w:val="24"/>
        </w:rPr>
        <w:t>l</w:t>
      </w:r>
      <w:r w:rsidRPr="007C5605">
        <w:rPr>
          <w:rFonts w:ascii="AvantGarde Bk BT" w:hAnsi="AvantGarde Bk BT" w:cs="Arial"/>
          <w:color w:val="000000" w:themeColor="text1"/>
          <w:sz w:val="24"/>
          <w:szCs w:val="24"/>
        </w:rPr>
        <w:t xml:space="preserve"> </w:t>
      </w:r>
      <w:r w:rsidR="00645312">
        <w:rPr>
          <w:rFonts w:ascii="AvantGarde Bk BT" w:hAnsi="AvantGarde Bk BT" w:cs="Arial"/>
          <w:b/>
          <w:color w:val="000000" w:themeColor="text1"/>
          <w:sz w:val="24"/>
          <w:szCs w:val="24"/>
        </w:rPr>
        <w:t>AYUNTAMIENTO DE 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6E11DD44"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264834">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0BD2A582" w14:textId="40768099" w:rsidR="00946007" w:rsidRPr="007C5605" w:rsidRDefault="00946007" w:rsidP="00927822">
      <w:pPr>
        <w:pStyle w:val="corte4fondo"/>
        <w:tabs>
          <w:tab w:val="left" w:pos="567"/>
        </w:tabs>
        <w:spacing w:after="240"/>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 xml:space="preserve">remitieran copia certificada del nombramiento </w:t>
      </w:r>
      <w:r w:rsidRPr="007C5605">
        <w:rPr>
          <w:rFonts w:ascii="AvantGarde Bk BT" w:hAnsi="AvantGarde Bk BT" w:cs="Arial"/>
          <w:color w:val="000000" w:themeColor="text1"/>
          <w:sz w:val="24"/>
          <w:szCs w:val="24"/>
        </w:rPr>
        <w:lastRenderedPageBreak/>
        <w:t>que los acreditara como tales; para que señalaran personas y domicilio para oír y recibir notificaciones en esta ciudad y se les informó que una vez que fuera decretado el cierre de instrucción no se atendería la información que fuese enviada.</w:t>
      </w:r>
    </w:p>
    <w:p w14:paraId="230F3781" w14:textId="0CC517B6" w:rsidR="00946007" w:rsidRDefault="00946007" w:rsidP="002A3C0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6C42DC">
        <w:rPr>
          <w:rFonts w:ascii="AvantGarde Bk BT" w:hAnsi="AvantGarde Bk BT" w:cs="Arial"/>
          <w:color w:val="000000" w:themeColor="text1"/>
          <w:sz w:val="24"/>
          <w:szCs w:val="24"/>
        </w:rPr>
        <w:t>14 catorce de noviembre</w:t>
      </w:r>
      <w:r>
        <w:rPr>
          <w:rFonts w:ascii="AvantGarde Bk BT" w:hAnsi="AvantGarde Bk BT" w:cs="Arial"/>
          <w:color w:val="000000" w:themeColor="text1"/>
          <w:sz w:val="24"/>
          <w:szCs w:val="24"/>
        </w:rPr>
        <w:t xml:space="preserve"> </w:t>
      </w:r>
      <w:proofErr w:type="spellStart"/>
      <w:r>
        <w:rPr>
          <w:rFonts w:ascii="AvantGarde Bk BT" w:hAnsi="AvantGarde Bk BT" w:cs="Arial"/>
          <w:color w:val="000000" w:themeColor="text1"/>
          <w:sz w:val="24"/>
          <w:szCs w:val="24"/>
        </w:rPr>
        <w:t>de</w:t>
      </w:r>
      <w:proofErr w:type="spellEnd"/>
      <w:r>
        <w:rPr>
          <w:rFonts w:ascii="AvantGarde Bk BT" w:hAnsi="AvantGarde Bk BT" w:cs="Arial"/>
          <w:color w:val="000000" w:themeColor="text1"/>
          <w:sz w:val="24"/>
          <w:szCs w:val="24"/>
        </w:rPr>
        <w:t xml:space="preserve"> 2019 dos mil diecinueve el ponente:</w:t>
      </w:r>
    </w:p>
    <w:p w14:paraId="19D12330" w14:textId="55EF143F"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 </w:t>
      </w:r>
      <w:r w:rsidR="006C42DC">
        <w:rPr>
          <w:rFonts w:ascii="AvantGarde Bk BT" w:hAnsi="AvantGarde Bk BT" w:cs="Arial"/>
          <w:color w:val="000000" w:themeColor="text1"/>
          <w:sz w:val="24"/>
          <w:szCs w:val="24"/>
        </w:rPr>
        <w:t>MSG</w:t>
      </w:r>
      <w:r w:rsidR="00B91DFB">
        <w:rPr>
          <w:rFonts w:ascii="AvantGarde Bk BT" w:hAnsi="AvantGarde Bk BT" w:cs="Arial"/>
          <w:color w:val="000000" w:themeColor="text1"/>
          <w:sz w:val="24"/>
          <w:szCs w:val="24"/>
        </w:rPr>
        <w:t>S/UT/849</w:t>
      </w:r>
      <w:r w:rsidR="00833E1A">
        <w:rPr>
          <w:rFonts w:ascii="AvantGarde Bk BT" w:hAnsi="AvantGarde Bk BT" w:cs="Arial"/>
          <w:color w:val="000000" w:themeColor="text1"/>
          <w:sz w:val="24"/>
          <w:szCs w:val="24"/>
        </w:rPr>
        <w:t>/10</w:t>
      </w:r>
      <w:r w:rsidR="00B520C8">
        <w:rPr>
          <w:rFonts w:ascii="AvantGarde Bk BT" w:hAnsi="AvantGarde Bk BT" w:cs="Arial"/>
          <w:color w:val="000000" w:themeColor="text1"/>
          <w:sz w:val="24"/>
          <w:szCs w:val="24"/>
        </w:rPr>
        <w:t>/2019</w:t>
      </w:r>
      <w:r w:rsidR="00742AFD">
        <w:rPr>
          <w:rFonts w:ascii="AvantGarde Bk BT" w:hAnsi="AvantGarde Bk BT" w:cs="Arial"/>
          <w:color w:val="000000" w:themeColor="text1"/>
          <w:sz w:val="24"/>
          <w:szCs w:val="24"/>
        </w:rPr>
        <w:t>,</w:t>
      </w:r>
      <w:r w:rsidRPr="000028AA">
        <w:rPr>
          <w:rFonts w:ascii="AvantGarde Bk BT" w:hAnsi="AvantGarde Bk BT" w:cs="Arial"/>
          <w:sz w:val="24"/>
          <w:szCs w:val="24"/>
        </w:rPr>
        <w:t xml:space="preserve"> signado por </w:t>
      </w:r>
      <w:r w:rsidR="00645312">
        <w:rPr>
          <w:rFonts w:ascii="AvantGarde Bk BT" w:hAnsi="AvantGarde Bk BT" w:cs="Arial"/>
          <w:sz w:val="24"/>
          <w:szCs w:val="24"/>
        </w:rPr>
        <w:t>Juan Daniel Torres Noyola, Coordinador de la Unidad de Transparencia del sujeto obligado</w:t>
      </w:r>
      <w:r w:rsidR="00105D91">
        <w:rPr>
          <w:rFonts w:ascii="AvantGarde Bk BT" w:hAnsi="AvantGarde Bk BT" w:cs="Arial"/>
          <w:sz w:val="24"/>
          <w:szCs w:val="24"/>
        </w:rPr>
        <w:t>,</w:t>
      </w:r>
      <w:r w:rsidRPr="000028AA">
        <w:rPr>
          <w:rFonts w:ascii="AvantGarde Bk BT" w:hAnsi="AvantGarde Bk BT" w:cs="Arial"/>
          <w:sz w:val="24"/>
          <w:szCs w:val="24"/>
        </w:rPr>
        <w:t xml:space="preserve"> </w:t>
      </w:r>
      <w:r w:rsidR="00864989">
        <w:rPr>
          <w:rFonts w:ascii="AvantGarde Bk BT" w:hAnsi="AvantGarde Bk BT" w:cs="Arial"/>
          <w:sz w:val="24"/>
          <w:szCs w:val="24"/>
        </w:rPr>
        <w:t xml:space="preserve">con </w:t>
      </w:r>
      <w:r w:rsidR="006C42DC">
        <w:rPr>
          <w:rFonts w:ascii="AvantGarde Bk BT" w:hAnsi="AvantGarde Bk BT" w:cs="Arial"/>
          <w:sz w:val="24"/>
          <w:szCs w:val="24"/>
        </w:rPr>
        <w:t>06 seis</w:t>
      </w:r>
      <w:r w:rsidRPr="000028AA">
        <w:rPr>
          <w:rFonts w:ascii="AvantGarde Bk BT" w:hAnsi="AvantGarde Bk BT" w:cs="Arial"/>
          <w:sz w:val="24"/>
          <w:szCs w:val="24"/>
        </w:rPr>
        <w:t xml:space="preserve"> anexo</w:t>
      </w:r>
      <w:r w:rsidR="00105D91">
        <w:rPr>
          <w:rFonts w:ascii="AvantGarde Bk BT" w:hAnsi="AvantGarde Bk BT" w:cs="Arial"/>
          <w:sz w:val="24"/>
          <w:szCs w:val="24"/>
        </w:rPr>
        <w:t>s</w:t>
      </w:r>
      <w:r w:rsidRPr="000028AA">
        <w:rPr>
          <w:rFonts w:ascii="AvantGarde Bk BT" w:hAnsi="AvantGarde Bk BT" w:cs="Arial"/>
          <w:sz w:val="24"/>
          <w:szCs w:val="24"/>
        </w:rPr>
        <w:t xml:space="preserve">, recibido en este organismo el </w:t>
      </w:r>
      <w:r w:rsidR="00833E1A">
        <w:rPr>
          <w:rFonts w:ascii="AvantGarde Bk BT" w:hAnsi="AvantGarde Bk BT" w:cs="Arial"/>
          <w:sz w:val="24"/>
          <w:szCs w:val="24"/>
        </w:rPr>
        <w:t>1</w:t>
      </w:r>
      <w:r w:rsidR="006C42DC">
        <w:rPr>
          <w:rFonts w:ascii="AvantGarde Bk BT" w:hAnsi="AvantGarde Bk BT" w:cs="Arial"/>
          <w:sz w:val="24"/>
          <w:szCs w:val="24"/>
        </w:rPr>
        <w:t>2 doce de 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69990D62" w14:textId="5E11B440" w:rsidR="00946007" w:rsidRDefault="006B71F8" w:rsidP="00516E74">
      <w:pPr>
        <w:pStyle w:val="corte4fondo"/>
        <w:numPr>
          <w:ilvl w:val="0"/>
          <w:numId w:val="1"/>
        </w:numPr>
        <w:tabs>
          <w:tab w:val="left" w:pos="567"/>
        </w:tabs>
        <w:rPr>
          <w:rFonts w:ascii="AvantGarde Bk BT" w:hAnsi="AvantGarde Bk BT" w:cs="Arial"/>
          <w:sz w:val="24"/>
          <w:szCs w:val="24"/>
        </w:rPr>
      </w:pPr>
      <w:r>
        <w:rPr>
          <w:rFonts w:ascii="AvantGarde Bk BT" w:hAnsi="AvantGarde Bk BT" w:cs="Arial"/>
          <w:sz w:val="24"/>
          <w:szCs w:val="24"/>
        </w:rPr>
        <w:t>Tuvo por omiso en realizar manifestaciones en vía de alegatos y en ofrecer pruebas al recurrente</w:t>
      </w:r>
      <w:r w:rsidR="00946007" w:rsidRPr="002B7561">
        <w:rPr>
          <w:rFonts w:ascii="AvantGarde Bk BT" w:hAnsi="AvantGarde Bk BT" w:cs="Arial"/>
          <w:sz w:val="24"/>
          <w:szCs w:val="24"/>
        </w:rPr>
        <w:t>.</w:t>
      </w:r>
    </w:p>
    <w:p w14:paraId="0AF99AE7" w14:textId="23CDF555" w:rsidR="006B71F8" w:rsidRPr="006C42DC" w:rsidRDefault="006C42DC" w:rsidP="006C42DC">
      <w:pPr>
        <w:pStyle w:val="corte4fondo"/>
        <w:numPr>
          <w:ilvl w:val="0"/>
          <w:numId w:val="1"/>
        </w:numPr>
        <w:tabs>
          <w:tab w:val="left" w:pos="567"/>
        </w:tabs>
        <w:spacing w:after="240"/>
        <w:rPr>
          <w:rFonts w:ascii="AvantGarde Bk BT" w:hAnsi="AvantGarde Bk BT" w:cs="Arial"/>
          <w:sz w:val="24"/>
          <w:szCs w:val="24"/>
        </w:rPr>
      </w:pPr>
      <w:r>
        <w:rPr>
          <w:rFonts w:ascii="AvantGarde Bk BT" w:hAnsi="AvantGarde Bk BT" w:cs="Arial"/>
          <w:sz w:val="24"/>
          <w:szCs w:val="24"/>
        </w:rPr>
        <w:t xml:space="preserve">Finalmente, </w:t>
      </w:r>
      <w:r w:rsidR="00753EDD" w:rsidRPr="006C42DC">
        <w:rPr>
          <w:rFonts w:ascii="AvantGarde Bk BT" w:hAnsi="AvantGarde Bk BT" w:cs="Arial"/>
          <w:color w:val="000000" w:themeColor="text1"/>
          <w:sz w:val="24"/>
          <w:szCs w:val="24"/>
        </w:rPr>
        <w:t>el comisionado ponente decretó cerrado el periodo de instrucción y procedió a elaborar el proyecto de resolución correspondiente.</w:t>
      </w:r>
    </w:p>
    <w:p w14:paraId="29C7C638" w14:textId="3EEDB240" w:rsidR="00946007" w:rsidRPr="002B7561" w:rsidRDefault="00946007" w:rsidP="00927822">
      <w:pPr>
        <w:pStyle w:val="corte4fondo"/>
        <w:tabs>
          <w:tab w:val="left" w:pos="567"/>
        </w:tabs>
        <w:spacing w:after="240"/>
        <w:jc w:val="center"/>
        <w:rPr>
          <w:rFonts w:ascii="AvantGarde Bk BT" w:hAnsi="AvantGarde Bk BT" w:cs="Arial"/>
          <w:b/>
          <w:sz w:val="24"/>
          <w:szCs w:val="24"/>
        </w:rPr>
      </w:pPr>
      <w:r w:rsidRPr="002B7561">
        <w:rPr>
          <w:rFonts w:ascii="AvantGarde Bk BT" w:hAnsi="AvantGarde Bk BT" w:cs="Arial"/>
          <w:b/>
          <w:sz w:val="24"/>
          <w:szCs w:val="24"/>
        </w:rPr>
        <w:t>CONSIDERANDO</w:t>
      </w:r>
    </w:p>
    <w:p w14:paraId="1A700222" w14:textId="390B15ED"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084D4F61" w14:textId="59074EE0" w:rsidR="00946007" w:rsidRPr="002B7561"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w:t>
      </w:r>
      <w:r w:rsidRPr="002B7561">
        <w:rPr>
          <w:rFonts w:ascii="AvantGarde Bk BT" w:hAnsi="AvantGarde Bk BT" w:cs="Arial"/>
          <w:sz w:val="24"/>
          <w:szCs w:val="24"/>
        </w:rPr>
        <w:lastRenderedPageBreak/>
        <w:t xml:space="preserve">Pública del Estado ya que la recurrente se inconforma por la respuesta a su solicitud de acceso a la información pública. </w:t>
      </w:r>
    </w:p>
    <w:p w14:paraId="06CA5EDD" w14:textId="54AF6CB3" w:rsidR="00946007" w:rsidRPr="00927822" w:rsidRDefault="00946007" w:rsidP="00927822">
      <w:pPr>
        <w:pStyle w:val="corte4fondo"/>
        <w:tabs>
          <w:tab w:val="left" w:pos="567"/>
        </w:tabs>
        <w:spacing w:after="240"/>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2846ACAF" w14:textId="2AC0142D" w:rsidR="00946007" w:rsidRPr="00927822" w:rsidRDefault="00946007" w:rsidP="002A3C06">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3A5B76FD" w14:textId="777C5C70"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w:t>
      </w:r>
      <w:r w:rsidRPr="008A6D72">
        <w:rPr>
          <w:rFonts w:ascii="AvantGarde Bk BT" w:hAnsi="AvantGarde Bk BT" w:cs="Arial"/>
          <w:sz w:val="24"/>
          <w:szCs w:val="24"/>
        </w:rPr>
        <w:t xml:space="preserve">El </w:t>
      </w:r>
      <w:r w:rsidR="006C42DC">
        <w:rPr>
          <w:rFonts w:ascii="AvantGarde Bk BT" w:hAnsi="AvantGarde Bk BT" w:cs="Arial"/>
          <w:sz w:val="24"/>
          <w:szCs w:val="24"/>
        </w:rPr>
        <w:t>18 dieciocho</w:t>
      </w:r>
      <w:r w:rsidR="00EF146A">
        <w:rPr>
          <w:rFonts w:ascii="AvantGarde Bk BT" w:hAnsi="AvantGarde Bk BT" w:cs="Arial"/>
          <w:sz w:val="24"/>
          <w:szCs w:val="24"/>
        </w:rPr>
        <w:t xml:space="preserve"> de septiembre</w:t>
      </w:r>
      <w:r w:rsidRPr="008A6D72">
        <w:rPr>
          <w:rFonts w:ascii="AvantGarde Bk BT" w:hAnsi="AvantGarde Bk BT" w:cs="Arial"/>
          <w:sz w:val="24"/>
          <w:szCs w:val="24"/>
        </w:rPr>
        <w:t xml:space="preserve"> de 2019 dos mil diecinueve</w:t>
      </w:r>
      <w:r w:rsidRPr="00E965A2">
        <w:rPr>
          <w:rFonts w:ascii="AvantGarde Bk BT" w:hAnsi="AvantGarde Bk BT" w:cs="Arial"/>
          <w:sz w:val="24"/>
          <w:szCs w:val="24"/>
        </w:rPr>
        <w:t xml:space="preserve"> el solicitante de la información fue notificado de la respuesta a su solicitud de información. </w:t>
      </w:r>
    </w:p>
    <w:p w14:paraId="61F09157" w14:textId="54BFAF50"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FC0E15">
        <w:rPr>
          <w:rFonts w:ascii="AvantGarde Bk BT" w:hAnsi="AvantGarde Bk BT" w:cs="Arial"/>
          <w:sz w:val="24"/>
          <w:szCs w:val="24"/>
        </w:rPr>
        <w:t>19 diecinueve</w:t>
      </w:r>
      <w:r w:rsidR="00EF146A">
        <w:rPr>
          <w:rFonts w:ascii="AvantGarde Bk BT" w:hAnsi="AvantGarde Bk BT" w:cs="Arial"/>
          <w:sz w:val="24"/>
          <w:szCs w:val="24"/>
        </w:rPr>
        <w:t xml:space="preserve"> </w:t>
      </w:r>
      <w:r w:rsidR="00FC0E15">
        <w:rPr>
          <w:rFonts w:ascii="AvantGarde Bk BT" w:hAnsi="AvantGarde Bk BT" w:cs="Arial"/>
          <w:sz w:val="24"/>
          <w:szCs w:val="24"/>
        </w:rPr>
        <w:t xml:space="preserve">de septiembre </w:t>
      </w:r>
      <w:r w:rsidR="00EF146A">
        <w:rPr>
          <w:rFonts w:ascii="AvantGarde Bk BT" w:hAnsi="AvantGarde Bk BT" w:cs="Arial"/>
          <w:sz w:val="24"/>
          <w:szCs w:val="24"/>
        </w:rPr>
        <w:t xml:space="preserve">al </w:t>
      </w:r>
      <w:r w:rsidR="00FC0E15">
        <w:rPr>
          <w:rFonts w:ascii="AvantGarde Bk BT" w:hAnsi="AvantGarde Bk BT" w:cs="Arial"/>
          <w:sz w:val="24"/>
          <w:szCs w:val="24"/>
        </w:rPr>
        <w:t>09 nueve de octubre</w:t>
      </w:r>
      <w:r w:rsidRPr="00E965A2">
        <w:rPr>
          <w:rFonts w:ascii="AvantGarde Bk BT" w:hAnsi="AvantGarde Bk BT" w:cs="Arial"/>
          <w:sz w:val="24"/>
          <w:szCs w:val="24"/>
        </w:rPr>
        <w:t xml:space="preserve"> de 2019 dos mil diecinueve.</w:t>
      </w:r>
    </w:p>
    <w:p w14:paraId="650490BE" w14:textId="27130AA9" w:rsidR="00946007" w:rsidRPr="00E965A2" w:rsidRDefault="00FC0E15" w:rsidP="00946007">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 Sin tomar en cuenta los días</w:t>
      </w:r>
      <w:r w:rsidR="00EF146A">
        <w:rPr>
          <w:rFonts w:ascii="AvantGarde Bk BT" w:hAnsi="AvantGarde Bk BT" w:cs="Arial"/>
          <w:sz w:val="24"/>
          <w:szCs w:val="24"/>
        </w:rPr>
        <w:t xml:space="preserve"> 21 veintiu</w:t>
      </w:r>
      <w:r>
        <w:rPr>
          <w:rFonts w:ascii="AvantGarde Bk BT" w:hAnsi="AvantGarde Bk BT" w:cs="Arial"/>
          <w:sz w:val="24"/>
          <w:szCs w:val="24"/>
        </w:rPr>
        <w:t xml:space="preserve">no, </w:t>
      </w:r>
      <w:r w:rsidR="00EF146A">
        <w:rPr>
          <w:rFonts w:ascii="AvantGarde Bk BT" w:hAnsi="AvantGarde Bk BT" w:cs="Arial"/>
          <w:sz w:val="24"/>
          <w:szCs w:val="24"/>
        </w:rPr>
        <w:t>22 veintidós</w:t>
      </w:r>
      <w:r>
        <w:rPr>
          <w:rFonts w:ascii="AvantGarde Bk BT" w:hAnsi="AvantGarde Bk BT" w:cs="Arial"/>
          <w:sz w:val="24"/>
          <w:szCs w:val="24"/>
        </w:rPr>
        <w:t>, 28 veintiocho y 29 veintinueve</w:t>
      </w:r>
      <w:r w:rsidR="00753EDD">
        <w:rPr>
          <w:rFonts w:ascii="AvantGarde Bk BT" w:hAnsi="AvantGarde Bk BT" w:cs="Arial"/>
          <w:sz w:val="24"/>
          <w:szCs w:val="24"/>
        </w:rPr>
        <w:t xml:space="preserve"> de septiembre</w:t>
      </w:r>
      <w:r>
        <w:rPr>
          <w:rFonts w:ascii="AvantGarde Bk BT" w:hAnsi="AvantGarde Bk BT" w:cs="Arial"/>
          <w:sz w:val="24"/>
          <w:szCs w:val="24"/>
        </w:rPr>
        <w:t>; así como el 05 cinco y 06 seis de octubre</w:t>
      </w:r>
      <w:r w:rsidR="00865A36">
        <w:rPr>
          <w:rFonts w:ascii="AvantGarde Bk BT" w:hAnsi="AvantGarde Bk BT" w:cs="Arial"/>
          <w:sz w:val="24"/>
          <w:szCs w:val="24"/>
        </w:rPr>
        <w:t xml:space="preserve"> </w:t>
      </w:r>
      <w:r w:rsidR="00946007" w:rsidRPr="00E965A2">
        <w:rPr>
          <w:rFonts w:ascii="AvantGarde Bk BT" w:hAnsi="AvantGarde Bk BT" w:cs="Arial"/>
          <w:sz w:val="24"/>
          <w:szCs w:val="24"/>
        </w:rPr>
        <w:t>por ser inhábiles.</w:t>
      </w:r>
    </w:p>
    <w:p w14:paraId="3D35C7F2" w14:textId="11481A8F" w:rsidR="00946007" w:rsidRPr="00927822" w:rsidRDefault="00865A36" w:rsidP="00927822">
      <w:pPr>
        <w:pStyle w:val="corte4fondo"/>
        <w:tabs>
          <w:tab w:val="left" w:pos="567"/>
        </w:tabs>
        <w:spacing w:after="240"/>
        <w:ind w:left="680" w:firstLine="0"/>
        <w:rPr>
          <w:rFonts w:ascii="AvantGarde Bk BT" w:hAnsi="AvantGarde Bk BT" w:cs="Arial"/>
          <w:sz w:val="24"/>
          <w:szCs w:val="24"/>
        </w:rPr>
      </w:pPr>
      <w:r>
        <w:rPr>
          <w:rFonts w:ascii="AvantGarde Bk BT" w:hAnsi="AvantGarde Bk BT" w:cs="Arial"/>
          <w:sz w:val="24"/>
          <w:szCs w:val="24"/>
        </w:rPr>
        <w:t xml:space="preserve">• Consecuentemente si el </w:t>
      </w:r>
      <w:r w:rsidR="00FC0E15">
        <w:rPr>
          <w:rFonts w:ascii="AvantGarde Bk BT" w:hAnsi="AvantGarde Bk BT" w:cs="Arial"/>
          <w:sz w:val="24"/>
          <w:szCs w:val="24"/>
        </w:rPr>
        <w:t>26 veintiséis</w:t>
      </w:r>
      <w:r w:rsidR="00753EDD">
        <w:rPr>
          <w:rFonts w:ascii="AvantGarde Bk BT" w:hAnsi="AvantGarde Bk BT" w:cs="Arial"/>
          <w:sz w:val="24"/>
          <w:szCs w:val="24"/>
        </w:rPr>
        <w:t xml:space="preserve"> de septiembre</w:t>
      </w:r>
      <w:r w:rsidR="00946007"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00F2571E" w14:textId="36E149A3" w:rsidR="00946007" w:rsidRPr="00927822" w:rsidRDefault="00946007" w:rsidP="00927822">
      <w:pPr>
        <w:pStyle w:val="corte4fondo"/>
        <w:tabs>
          <w:tab w:val="left" w:pos="567"/>
        </w:tabs>
        <w:spacing w:after="240"/>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117B1434" w14:textId="3AC92A39" w:rsidR="00946007" w:rsidRPr="00E0750B" w:rsidRDefault="00946007" w:rsidP="00264834">
      <w:pPr>
        <w:pStyle w:val="corte4fondo"/>
        <w:tabs>
          <w:tab w:val="left" w:pos="567"/>
        </w:tabs>
        <w:spacing w:after="240"/>
        <w:ind w:firstLine="680"/>
        <w:rPr>
          <w:rFonts w:ascii="AvantGarde Bk BT" w:hAnsi="AvantGarde Bk BT" w:cs="Arial"/>
          <w:b/>
          <w:sz w:val="24"/>
          <w:szCs w:val="24"/>
        </w:rPr>
      </w:pPr>
      <w:r w:rsidRPr="00E0750B">
        <w:rPr>
          <w:rFonts w:ascii="AvantGarde Bk BT" w:hAnsi="AvantGarde Bk BT" w:cs="Arial"/>
          <w:b/>
          <w:sz w:val="24"/>
          <w:szCs w:val="24"/>
        </w:rPr>
        <w:t>SEXTO. Estudio de fondo.</w:t>
      </w:r>
      <w:r w:rsidRPr="00E0750B">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100524E" w14:textId="053C3C40" w:rsidR="00946007" w:rsidRPr="00264834" w:rsidRDefault="00946007" w:rsidP="002A3C06">
      <w:pPr>
        <w:pStyle w:val="corte4fondo"/>
        <w:tabs>
          <w:tab w:val="left" w:pos="567"/>
        </w:tabs>
        <w:ind w:firstLine="680"/>
        <w:rPr>
          <w:rFonts w:ascii="AvantGarde Bk BT" w:hAnsi="AvantGarde Bk BT" w:cs="Arial"/>
          <w:b/>
          <w:sz w:val="24"/>
          <w:szCs w:val="24"/>
        </w:rPr>
      </w:pPr>
      <w:r w:rsidRPr="00E0750B">
        <w:rPr>
          <w:rFonts w:ascii="AvantGarde Bk BT" w:hAnsi="AvantGarde Bk BT" w:cs="Arial"/>
          <w:sz w:val="24"/>
          <w:szCs w:val="24"/>
        </w:rPr>
        <w:lastRenderedPageBreak/>
        <w:t>En la solicitud de información de la que se deriva el presente recurso de revisión se solicitó:</w:t>
      </w:r>
    </w:p>
    <w:p w14:paraId="46140FC5" w14:textId="2A8EEE90" w:rsidR="00946007" w:rsidRPr="00E0750B" w:rsidRDefault="00946007" w:rsidP="00F21084">
      <w:pPr>
        <w:pStyle w:val="corte4fondo"/>
        <w:tabs>
          <w:tab w:val="left" w:pos="567"/>
        </w:tabs>
        <w:spacing w:after="240"/>
        <w:ind w:left="680"/>
        <w:rPr>
          <w:rFonts w:ascii="AvantGarde Bk BT" w:hAnsi="AvantGarde Bk BT" w:cs="Arial"/>
          <w:sz w:val="24"/>
          <w:szCs w:val="24"/>
        </w:rPr>
      </w:pPr>
      <w:r w:rsidRPr="00E0750B">
        <w:rPr>
          <w:rFonts w:ascii="AvantGarde Bk BT" w:hAnsi="AvantGarde Bk BT" w:cs="Arial"/>
          <w:sz w:val="24"/>
          <w:szCs w:val="24"/>
        </w:rPr>
        <w:t>“</w:t>
      </w:r>
      <w:r w:rsidR="00B91DFB" w:rsidRPr="00B91DFB">
        <w:rPr>
          <w:rFonts w:ascii="AvantGarde Bk BT" w:hAnsi="AvantGarde Bk BT" w:cs="Arial"/>
          <w:i/>
          <w:sz w:val="22"/>
          <w:szCs w:val="22"/>
        </w:rPr>
        <w:t>DIRECTOR DE COMERCIO JUANA IDALIA GALLEGOS BARRON CUANTO PERCIBE MENSUALMENTE DE NOMINA</w:t>
      </w:r>
      <w:r w:rsidR="00EF146A" w:rsidRPr="00EF146A">
        <w:rPr>
          <w:rFonts w:ascii="AvantGarde Bk BT" w:hAnsi="AvantGarde Bk BT" w:cs="Arial"/>
          <w:i/>
          <w:sz w:val="22"/>
          <w:szCs w:val="22"/>
        </w:rPr>
        <w:t>.</w:t>
      </w:r>
      <w:r w:rsidRPr="00E0750B">
        <w:rPr>
          <w:rFonts w:ascii="AvantGarde Bk BT" w:hAnsi="AvantGarde Bk BT" w:cs="Arial"/>
          <w:sz w:val="24"/>
          <w:szCs w:val="24"/>
        </w:rPr>
        <w:t xml:space="preserve">” (Visible a foja </w:t>
      </w:r>
      <w:r w:rsidR="00C44B12">
        <w:rPr>
          <w:rFonts w:ascii="AvantGarde Bk BT" w:hAnsi="AvantGarde Bk BT" w:cs="Arial"/>
          <w:sz w:val="24"/>
          <w:szCs w:val="24"/>
        </w:rPr>
        <w:t>0</w:t>
      </w:r>
      <w:r w:rsidR="00221BFE">
        <w:rPr>
          <w:rFonts w:ascii="AvantGarde Bk BT" w:hAnsi="AvantGarde Bk BT" w:cs="Arial"/>
          <w:sz w:val="24"/>
          <w:szCs w:val="24"/>
        </w:rPr>
        <w:t>5</w:t>
      </w:r>
      <w:r w:rsidRPr="00E0750B">
        <w:rPr>
          <w:rFonts w:ascii="AvantGarde Bk BT" w:hAnsi="AvantGarde Bk BT" w:cs="Arial"/>
          <w:sz w:val="24"/>
          <w:szCs w:val="24"/>
        </w:rPr>
        <w:t xml:space="preserve"> de autos).</w:t>
      </w:r>
    </w:p>
    <w:p w14:paraId="48F358FB" w14:textId="2374B0BE" w:rsidR="00946007" w:rsidRPr="00E0750B" w:rsidRDefault="00946007" w:rsidP="002A3C06">
      <w:pPr>
        <w:pStyle w:val="corte4fondo"/>
        <w:tabs>
          <w:tab w:val="left" w:pos="567"/>
        </w:tabs>
        <w:ind w:firstLine="680"/>
        <w:rPr>
          <w:rFonts w:ascii="AvantGarde Bk BT" w:hAnsi="AvantGarde Bk BT" w:cs="Arial"/>
          <w:sz w:val="24"/>
          <w:szCs w:val="24"/>
        </w:rPr>
      </w:pPr>
      <w:r w:rsidRPr="00E0750B">
        <w:rPr>
          <w:rFonts w:ascii="AvantGarde Bk BT" w:hAnsi="AvantGarde Bk BT" w:cs="Arial"/>
          <w:sz w:val="24"/>
          <w:szCs w:val="24"/>
        </w:rPr>
        <w:t>Como respuesta a la solicitud, el sujeto obligado emitió la siguiente contestación:</w:t>
      </w:r>
    </w:p>
    <w:p w14:paraId="4880F034" w14:textId="77777777" w:rsidR="00B91DFB" w:rsidRPr="00B91DFB" w:rsidRDefault="00946007" w:rsidP="00B91DFB">
      <w:pPr>
        <w:pStyle w:val="corte4fondo"/>
        <w:tabs>
          <w:tab w:val="left" w:pos="567"/>
        </w:tabs>
        <w:ind w:left="680"/>
        <w:rPr>
          <w:rFonts w:ascii="AvantGarde Bk BT" w:hAnsi="AvantGarde Bk BT" w:cs="Arial"/>
          <w:i/>
          <w:iCs/>
          <w:sz w:val="22"/>
          <w:szCs w:val="22"/>
        </w:rPr>
      </w:pPr>
      <w:r w:rsidRPr="00E0750B">
        <w:rPr>
          <w:rFonts w:ascii="AvantGarde Bk BT" w:hAnsi="AvantGarde Bk BT" w:cs="Arial"/>
          <w:sz w:val="24"/>
          <w:szCs w:val="24"/>
        </w:rPr>
        <w:t>“</w:t>
      </w:r>
      <w:r w:rsidR="00B91DFB" w:rsidRPr="00B91DFB">
        <w:rPr>
          <w:rFonts w:ascii="AvantGarde Bk BT" w:hAnsi="AvantGarde Bk BT" w:cs="Arial"/>
          <w:i/>
          <w:iCs/>
          <w:sz w:val="22"/>
          <w:szCs w:val="22"/>
        </w:rPr>
        <w:t xml:space="preserve">C. CIUDADANOS OBSERVANDO </w:t>
      </w:r>
    </w:p>
    <w:p w14:paraId="158BD49F" w14:textId="77777777" w:rsidR="00B91DFB" w:rsidRPr="00B91DFB" w:rsidRDefault="00B91DFB" w:rsidP="00B91DFB">
      <w:pPr>
        <w:pStyle w:val="corte4fondo"/>
        <w:tabs>
          <w:tab w:val="left" w:pos="567"/>
        </w:tabs>
        <w:ind w:left="680"/>
        <w:rPr>
          <w:rFonts w:ascii="AvantGarde Bk BT" w:hAnsi="AvantGarde Bk BT" w:cs="Arial"/>
          <w:i/>
          <w:iCs/>
          <w:sz w:val="22"/>
          <w:szCs w:val="22"/>
        </w:rPr>
      </w:pPr>
      <w:r w:rsidRPr="00B91DFB">
        <w:rPr>
          <w:rFonts w:ascii="AvantGarde Bk BT" w:hAnsi="AvantGarde Bk BT" w:cs="Arial"/>
          <w:i/>
          <w:iCs/>
          <w:sz w:val="22"/>
          <w:szCs w:val="22"/>
        </w:rPr>
        <w:t>FOLIO  01273919</w:t>
      </w:r>
    </w:p>
    <w:p w14:paraId="35C693ED" w14:textId="6B0D4538" w:rsidR="00B91DFB" w:rsidRPr="00B91DFB" w:rsidRDefault="00B91DFB" w:rsidP="00B91DFB">
      <w:pPr>
        <w:pStyle w:val="corte4fondo"/>
        <w:tabs>
          <w:tab w:val="left" w:pos="567"/>
        </w:tabs>
        <w:spacing w:after="240"/>
        <w:ind w:left="680"/>
        <w:rPr>
          <w:rFonts w:ascii="AvantGarde Bk BT" w:hAnsi="AvantGarde Bk BT" w:cs="Arial"/>
          <w:i/>
          <w:iCs/>
          <w:sz w:val="22"/>
          <w:szCs w:val="22"/>
        </w:rPr>
      </w:pPr>
      <w:r>
        <w:rPr>
          <w:rFonts w:ascii="AvantGarde Bk BT" w:hAnsi="AvantGarde Bk BT" w:cs="Arial"/>
          <w:i/>
          <w:iCs/>
          <w:sz w:val="22"/>
          <w:szCs w:val="22"/>
        </w:rPr>
        <w:t>P R E S E N T E.-</w:t>
      </w:r>
    </w:p>
    <w:p w14:paraId="2B5CCD36" w14:textId="6D7D6CC8" w:rsidR="00B91DFB" w:rsidRPr="00B91DFB" w:rsidRDefault="00B91DFB" w:rsidP="00B91DFB">
      <w:pPr>
        <w:pStyle w:val="corte4fondo"/>
        <w:tabs>
          <w:tab w:val="left" w:pos="567"/>
        </w:tabs>
        <w:ind w:left="680"/>
        <w:rPr>
          <w:rFonts w:ascii="AvantGarde Bk BT" w:hAnsi="AvantGarde Bk BT" w:cs="Arial"/>
          <w:i/>
          <w:iCs/>
          <w:sz w:val="22"/>
          <w:szCs w:val="22"/>
        </w:rPr>
      </w:pPr>
      <w:r w:rsidRPr="00B91DFB">
        <w:rPr>
          <w:rFonts w:ascii="AvantGarde Bk BT" w:hAnsi="AvantGarde Bk BT" w:cs="Arial"/>
          <w:i/>
          <w:iCs/>
          <w:sz w:val="22"/>
          <w:szCs w:val="22"/>
        </w:rPr>
        <w:t xml:space="preserve">DENTRO DE LOS AUTOS FORMADOS CON MOTIVO DE SU ESCRITO RECIBIDO EL DIA 03 DE </w:t>
      </w:r>
      <w:proofErr w:type="gramStart"/>
      <w:r w:rsidRPr="00B91DFB">
        <w:rPr>
          <w:rFonts w:ascii="AvantGarde Bk BT" w:hAnsi="AvantGarde Bk BT" w:cs="Arial"/>
          <w:i/>
          <w:iCs/>
          <w:sz w:val="22"/>
          <w:szCs w:val="22"/>
        </w:rPr>
        <w:t>SEPTIEMBRE  DE</w:t>
      </w:r>
      <w:proofErr w:type="gramEnd"/>
      <w:r w:rsidRPr="00B91DFB">
        <w:rPr>
          <w:rFonts w:ascii="AvantGarde Bk BT" w:hAnsi="AvantGarde Bk BT" w:cs="Arial"/>
          <w:i/>
          <w:iCs/>
          <w:sz w:val="22"/>
          <w:szCs w:val="22"/>
        </w:rPr>
        <w:t xml:space="preserve"> 2019, EN ESTA OFICINA DE LA UNIDAD DE TRANSPRENCIA, POR MEDIO DEL SISTEMA INFOMEX CON NO. DE FOLIO 01273919 A LA CUAL SE LE ASIGNO EL No. DE EXPEDIENTE UT/179</w:t>
      </w:r>
      <w:r>
        <w:rPr>
          <w:rFonts w:ascii="AvantGarde Bk BT" w:hAnsi="AvantGarde Bk BT" w:cs="Arial"/>
          <w:i/>
          <w:iCs/>
          <w:sz w:val="22"/>
          <w:szCs w:val="22"/>
        </w:rPr>
        <w:t>7/09/2019, EN EL CUAL SOLICITA.</w:t>
      </w:r>
    </w:p>
    <w:p w14:paraId="0FA77CD3" w14:textId="2240FD01" w:rsidR="00B91DFB" w:rsidRPr="00B91DFB" w:rsidRDefault="00B91DFB" w:rsidP="00B91DFB">
      <w:pPr>
        <w:pStyle w:val="corte4fondo"/>
        <w:tabs>
          <w:tab w:val="left" w:pos="567"/>
        </w:tabs>
        <w:ind w:left="680"/>
        <w:rPr>
          <w:rFonts w:ascii="AvantGarde Bk BT" w:hAnsi="AvantGarde Bk BT" w:cs="Arial"/>
          <w:i/>
          <w:iCs/>
          <w:sz w:val="22"/>
          <w:szCs w:val="22"/>
        </w:rPr>
      </w:pPr>
      <w:r w:rsidRPr="00B91DFB">
        <w:rPr>
          <w:rFonts w:ascii="AvantGarde Bk BT" w:hAnsi="AvantGarde Bk BT" w:cs="Arial"/>
          <w:i/>
          <w:iCs/>
          <w:sz w:val="22"/>
          <w:szCs w:val="22"/>
        </w:rPr>
        <w:t>DIRECTOR DE COMERCIO JUANA IDALIA GALLEGOS BARRON CUANTO</w:t>
      </w:r>
      <w:r>
        <w:rPr>
          <w:rFonts w:ascii="AvantGarde Bk BT" w:hAnsi="AvantGarde Bk BT" w:cs="Arial"/>
          <w:i/>
          <w:iCs/>
          <w:sz w:val="22"/>
          <w:szCs w:val="22"/>
        </w:rPr>
        <w:t xml:space="preserve"> PERCIBE MENSUALMENTE DE NOMINA</w:t>
      </w:r>
    </w:p>
    <w:p w14:paraId="066926E0" w14:textId="3122504A" w:rsidR="00B91DFB" w:rsidRPr="00B91DFB" w:rsidRDefault="00B91DFB" w:rsidP="00B91DFB">
      <w:pPr>
        <w:pStyle w:val="corte4fondo"/>
        <w:tabs>
          <w:tab w:val="left" w:pos="567"/>
        </w:tabs>
        <w:ind w:left="680"/>
        <w:rPr>
          <w:rFonts w:ascii="AvantGarde Bk BT" w:hAnsi="AvantGarde Bk BT" w:cs="Arial"/>
          <w:i/>
          <w:iCs/>
          <w:sz w:val="22"/>
          <w:szCs w:val="22"/>
        </w:rPr>
      </w:pPr>
      <w:r w:rsidRPr="00B91DFB">
        <w:rPr>
          <w:rFonts w:ascii="AvantGarde Bk BT" w:hAnsi="AvantGarde Bk BT" w:cs="Arial"/>
          <w:i/>
          <w:iCs/>
          <w:sz w:val="22"/>
          <w:szCs w:val="22"/>
        </w:rPr>
        <w:t xml:space="preserve">POR LO ANTERIORMENTE EXPUESTO SE TIENE POR ENVIADO EL OFICIO DE </w:t>
      </w:r>
      <w:proofErr w:type="gramStart"/>
      <w:r w:rsidRPr="00B91DFB">
        <w:rPr>
          <w:rFonts w:ascii="AvantGarde Bk BT" w:hAnsi="AvantGarde Bk BT" w:cs="Arial"/>
          <w:i/>
          <w:iCs/>
          <w:sz w:val="22"/>
          <w:szCs w:val="22"/>
        </w:rPr>
        <w:t>NUMERO  MSGS</w:t>
      </w:r>
      <w:proofErr w:type="gramEnd"/>
      <w:r w:rsidRPr="00B91DFB">
        <w:rPr>
          <w:rFonts w:ascii="AvantGarde Bk BT" w:hAnsi="AvantGarde Bk BT" w:cs="Arial"/>
          <w:i/>
          <w:iCs/>
          <w:sz w:val="22"/>
          <w:szCs w:val="22"/>
        </w:rPr>
        <w:t>/UT/1949/09/2019 PARA RECURSOS HUMANOS YA QUE CON FUNDAMENTO EN EL ARTICULO 153 DE LA LEY DE TRANSPARENCIA VIGENTE EN EL ESTADO DE SAN LUIS POTOSI, SON LAS AREAS LAS RESPONSABLES DE PROPORCIONAR LA INFORMACION QUE COMPETE DE ACUERDO A SUS FACUL</w:t>
      </w:r>
      <w:r>
        <w:rPr>
          <w:rFonts w:ascii="AvantGarde Bk BT" w:hAnsi="AvantGarde Bk BT" w:cs="Arial"/>
          <w:i/>
          <w:iCs/>
          <w:sz w:val="22"/>
          <w:szCs w:val="22"/>
        </w:rPr>
        <w:t>TADES COMPETENCIAS Y FUNCIONES.</w:t>
      </w:r>
    </w:p>
    <w:p w14:paraId="4D4EBCE6" w14:textId="68376C04" w:rsidR="00B91DFB" w:rsidRPr="00B91DFB" w:rsidRDefault="00B91DFB" w:rsidP="00B91DFB">
      <w:pPr>
        <w:pStyle w:val="corte4fondo"/>
        <w:tabs>
          <w:tab w:val="left" w:pos="567"/>
        </w:tabs>
        <w:ind w:left="680"/>
        <w:rPr>
          <w:rFonts w:ascii="AvantGarde Bk BT" w:hAnsi="AvantGarde Bk BT" w:cs="Arial"/>
          <w:i/>
          <w:iCs/>
          <w:sz w:val="22"/>
          <w:szCs w:val="22"/>
        </w:rPr>
      </w:pPr>
      <w:r w:rsidRPr="00B91DFB">
        <w:rPr>
          <w:rFonts w:ascii="AvantGarde Bk BT" w:hAnsi="AvantGarde Bk BT" w:cs="Arial"/>
          <w:i/>
          <w:iCs/>
          <w:sz w:val="22"/>
          <w:szCs w:val="22"/>
        </w:rPr>
        <w:t xml:space="preserve">DERIVADO DE LO ANTERIOR SE TIENE POR RECIBIDO EL OFICIO CON NO. MSGS/RH/479/IX/2019 POR PARTE DE RECURSOS </w:t>
      </w:r>
      <w:proofErr w:type="gramStart"/>
      <w:r w:rsidRPr="00B91DFB">
        <w:rPr>
          <w:rFonts w:ascii="AvantGarde Bk BT" w:hAnsi="AvantGarde Bk BT" w:cs="Arial"/>
          <w:i/>
          <w:iCs/>
          <w:sz w:val="22"/>
          <w:szCs w:val="22"/>
        </w:rPr>
        <w:t>HUMANOS  EN</w:t>
      </w:r>
      <w:proofErr w:type="gramEnd"/>
      <w:r w:rsidRPr="00B91DFB">
        <w:rPr>
          <w:rFonts w:ascii="AvantGarde Bk BT" w:hAnsi="AvantGarde Bk BT" w:cs="Arial"/>
          <w:i/>
          <w:iCs/>
          <w:sz w:val="22"/>
          <w:szCs w:val="22"/>
        </w:rPr>
        <w:t xml:space="preserve"> E</w:t>
      </w:r>
      <w:r>
        <w:rPr>
          <w:rFonts w:ascii="AvantGarde Bk BT" w:hAnsi="AvantGarde Bk BT" w:cs="Arial"/>
          <w:i/>
          <w:iCs/>
          <w:sz w:val="22"/>
          <w:szCs w:val="22"/>
        </w:rPr>
        <w:t>L CUAL SE INFORMA LO SIGUIENTE:</w:t>
      </w:r>
    </w:p>
    <w:p w14:paraId="19D5F305" w14:textId="7A09B917" w:rsidR="00B91DFB" w:rsidRPr="00B91DFB" w:rsidRDefault="00B91DFB" w:rsidP="00B91DFB">
      <w:pPr>
        <w:pStyle w:val="corte4fondo"/>
        <w:tabs>
          <w:tab w:val="left" w:pos="567"/>
        </w:tabs>
        <w:ind w:left="680"/>
        <w:rPr>
          <w:rFonts w:ascii="AvantGarde Bk BT" w:hAnsi="AvantGarde Bk BT" w:cs="Arial"/>
          <w:i/>
          <w:iCs/>
          <w:sz w:val="22"/>
          <w:szCs w:val="22"/>
        </w:rPr>
      </w:pPr>
      <w:r w:rsidRPr="00B91DFB">
        <w:rPr>
          <w:rFonts w:ascii="AvantGarde Bk BT" w:hAnsi="AvantGarde Bk BT" w:cs="Arial"/>
          <w:i/>
          <w:iCs/>
          <w:sz w:val="22"/>
          <w:szCs w:val="22"/>
        </w:rPr>
        <w:t>La información que solicita se encuentra disponible en el Portal Estatal de Transparencia de la Comisión Estatal de Garantía de Acceso a la Información Pública, en el apartado del artículo 84, fracción XI, de la Ley Transparencia y Acceso a la Información Pública del Estado de San Luis Potosí, correspondiente a Soledad de Graciano Sánchez, S.L.P., siendo localizabl</w:t>
      </w:r>
      <w:r>
        <w:rPr>
          <w:rFonts w:ascii="AvantGarde Bk BT" w:hAnsi="AvantGarde Bk BT" w:cs="Arial"/>
          <w:i/>
          <w:iCs/>
          <w:sz w:val="22"/>
          <w:szCs w:val="22"/>
        </w:rPr>
        <w:t>e en el siguiente hipervínculo:</w:t>
      </w:r>
    </w:p>
    <w:p w14:paraId="7AB446CA" w14:textId="0A847CD5" w:rsidR="00B91DFB" w:rsidRPr="00B91DFB" w:rsidRDefault="00B91DFB" w:rsidP="00B91DFB">
      <w:pPr>
        <w:pStyle w:val="corte4fondo"/>
        <w:tabs>
          <w:tab w:val="left" w:pos="567"/>
        </w:tabs>
        <w:ind w:left="680"/>
        <w:rPr>
          <w:rFonts w:ascii="AvantGarde Bk BT" w:hAnsi="AvantGarde Bk BT" w:cs="Arial"/>
          <w:i/>
          <w:iCs/>
          <w:sz w:val="22"/>
          <w:szCs w:val="22"/>
        </w:rPr>
      </w:pPr>
      <w:hyperlink r:id="rId8" w:history="1">
        <w:r w:rsidRPr="00672AEF">
          <w:rPr>
            <w:rStyle w:val="Hipervnculo"/>
            <w:rFonts w:ascii="AvantGarde Bk BT" w:hAnsi="AvantGarde Bk BT" w:cs="Arial"/>
            <w:i/>
            <w:iCs/>
            <w:sz w:val="22"/>
            <w:szCs w:val="22"/>
          </w:rPr>
          <w:t>http://www.cegaipslp.org.mx/webcegaip2019.nsf/nombre_de_la_vista/41283AE10B9DD23D86258478006DFA09/$File/LTAIPSLP84XI+agosto.xlsx</w:t>
        </w:r>
      </w:hyperlink>
      <w:r>
        <w:rPr>
          <w:rFonts w:ascii="AvantGarde Bk BT" w:hAnsi="AvantGarde Bk BT" w:cs="Arial"/>
          <w:i/>
          <w:iCs/>
          <w:sz w:val="22"/>
          <w:szCs w:val="22"/>
        </w:rPr>
        <w:t xml:space="preserve"> </w:t>
      </w:r>
    </w:p>
    <w:p w14:paraId="10FBC01A" w14:textId="4238DF48" w:rsidR="00B91DFB" w:rsidRPr="00B91DFB" w:rsidRDefault="00B91DFB" w:rsidP="00B91DFB">
      <w:pPr>
        <w:pStyle w:val="corte4fondo"/>
        <w:tabs>
          <w:tab w:val="left" w:pos="567"/>
        </w:tabs>
        <w:ind w:left="680"/>
        <w:rPr>
          <w:rFonts w:ascii="AvantGarde Bk BT" w:hAnsi="AvantGarde Bk BT" w:cs="Arial"/>
          <w:i/>
          <w:iCs/>
          <w:sz w:val="22"/>
          <w:szCs w:val="22"/>
        </w:rPr>
      </w:pPr>
      <w:r w:rsidRPr="00B91DFB">
        <w:rPr>
          <w:rFonts w:ascii="AvantGarde Bk BT" w:hAnsi="AvantGarde Bk BT" w:cs="Arial"/>
          <w:i/>
          <w:iCs/>
          <w:sz w:val="22"/>
          <w:szCs w:val="22"/>
        </w:rPr>
        <w:t xml:space="preserve">Finalmente, se le informa que la respuesta brindada por el suscrito se realizó atendiendo a lo dispuesto por los artículos 59, 60, 61 y 152 de la Ley de Transparencia y </w:t>
      </w:r>
      <w:r w:rsidRPr="00B91DFB">
        <w:rPr>
          <w:rFonts w:ascii="AvantGarde Bk BT" w:hAnsi="AvantGarde Bk BT" w:cs="Arial"/>
          <w:i/>
          <w:iCs/>
          <w:sz w:val="22"/>
          <w:szCs w:val="22"/>
        </w:rPr>
        <w:lastRenderedPageBreak/>
        <w:t xml:space="preserve">Acceso a la Información Pública del Estado de San Luis Potosí, que respectivamente establecen que los sujetos obligados deben proporcionar la información solicitada en la modalidad en que se encuentre y que dicha obligación no implica su procesamiento, ni </w:t>
      </w:r>
      <w:proofErr w:type="spellStart"/>
      <w:r w:rsidRPr="00B91DFB">
        <w:rPr>
          <w:rFonts w:ascii="AvantGarde Bk BT" w:hAnsi="AvantGarde Bk BT" w:cs="Arial"/>
          <w:i/>
          <w:iCs/>
          <w:sz w:val="22"/>
          <w:szCs w:val="22"/>
        </w:rPr>
        <w:t>adecua</w:t>
      </w:r>
      <w:r>
        <w:rPr>
          <w:rFonts w:ascii="AvantGarde Bk BT" w:hAnsi="AvantGarde Bk BT" w:cs="Arial"/>
          <w:i/>
          <w:iCs/>
          <w:sz w:val="22"/>
          <w:szCs w:val="22"/>
        </w:rPr>
        <w:t>cón</w:t>
      </w:r>
      <w:proofErr w:type="spellEnd"/>
      <w:r>
        <w:rPr>
          <w:rFonts w:ascii="AvantGarde Bk BT" w:hAnsi="AvantGarde Bk BT" w:cs="Arial"/>
          <w:i/>
          <w:iCs/>
          <w:sz w:val="22"/>
          <w:szCs w:val="22"/>
        </w:rPr>
        <w:t xml:space="preserve"> al interés del solicitante.</w:t>
      </w:r>
    </w:p>
    <w:p w14:paraId="5AC3954D" w14:textId="005B2C13" w:rsidR="00B91DFB" w:rsidRPr="00B91DFB" w:rsidRDefault="00B91DFB" w:rsidP="00B91DFB">
      <w:pPr>
        <w:pStyle w:val="corte4fondo"/>
        <w:tabs>
          <w:tab w:val="left" w:pos="567"/>
        </w:tabs>
        <w:ind w:left="680"/>
        <w:rPr>
          <w:rFonts w:ascii="AvantGarde Bk BT" w:hAnsi="AvantGarde Bk BT" w:cs="Arial"/>
          <w:i/>
          <w:iCs/>
          <w:sz w:val="22"/>
          <w:szCs w:val="22"/>
        </w:rPr>
      </w:pPr>
      <w:r w:rsidRPr="00B91DFB">
        <w:rPr>
          <w:rFonts w:ascii="AvantGarde Bk BT" w:hAnsi="AvantGarde Bk BT" w:cs="Arial"/>
          <w:i/>
          <w:iCs/>
          <w:sz w:val="22"/>
          <w:szCs w:val="22"/>
        </w:rPr>
        <w:t>POR LO ANTERIORMENTE EXPUESTO ESTA UNIDAD DE TRANSPARENCIA TIENE A BIEN ACORDAR. – NOTIFIQUESE AL C. CIUDADANOS OBSERVANDO   EL CONTENIDO DEL OFICIO AQUÍ CITADO, MISMO QUE SE PONE A SU DISPOSICIÓN PARA SU CONSULTA FISICA GRATUITA EN ESTAS OFICINAS QUE OCUPA LA UNIDAD DE TRANSPARENCIA UBICADA EN NEGRETE 106-A PLANTA ALTA CABECERA MUNICIPAL DE SOLEDAD DE GRACIANO SANCHEZ, S.L.P. EN UN HO</w:t>
      </w:r>
      <w:r>
        <w:rPr>
          <w:rFonts w:ascii="AvantGarde Bk BT" w:hAnsi="AvantGarde Bk BT" w:cs="Arial"/>
          <w:i/>
          <w:iCs/>
          <w:sz w:val="22"/>
          <w:szCs w:val="22"/>
        </w:rPr>
        <w:t>RARIO DE L-V de 8:00 a 15:00 PM</w:t>
      </w:r>
    </w:p>
    <w:p w14:paraId="0A6B0DC8" w14:textId="1C4382DE" w:rsidR="00946007" w:rsidRPr="00E0750B" w:rsidRDefault="00B91DFB" w:rsidP="00B91DFB">
      <w:pPr>
        <w:pStyle w:val="corte4fondo"/>
        <w:tabs>
          <w:tab w:val="left" w:pos="567"/>
        </w:tabs>
        <w:spacing w:after="240"/>
        <w:ind w:left="680"/>
        <w:rPr>
          <w:rFonts w:ascii="AvantGarde Bk BT" w:hAnsi="AvantGarde Bk BT" w:cs="Arial"/>
          <w:sz w:val="24"/>
          <w:szCs w:val="24"/>
        </w:rPr>
      </w:pPr>
      <w:r w:rsidRPr="00B91DFB">
        <w:rPr>
          <w:rFonts w:ascii="AvantGarde Bk BT" w:hAnsi="AvantGarde Bk BT" w:cs="Arial"/>
          <w:i/>
          <w:iCs/>
          <w:sz w:val="22"/>
          <w:szCs w:val="22"/>
        </w:rPr>
        <w:t>ASI LO ACORDO ESTA UNIDAD DE TRANSPARENCIA, DEL AYUNTAMIENTO DE SOLEDAD DE GRACIANO SANCHEZ</w:t>
      </w:r>
      <w:r w:rsidR="00EE75F1" w:rsidRPr="005F108B">
        <w:rPr>
          <w:rFonts w:ascii="AvantGarde Bk BT" w:hAnsi="AvantGarde Bk BT" w:cs="Arial"/>
          <w:i/>
          <w:sz w:val="22"/>
          <w:szCs w:val="22"/>
        </w:rPr>
        <w:t>.</w:t>
      </w:r>
      <w:r w:rsidR="00C44B12">
        <w:rPr>
          <w:rFonts w:ascii="AvantGarde Bk BT" w:hAnsi="AvantGarde Bk BT" w:cs="Arial"/>
          <w:sz w:val="24"/>
          <w:szCs w:val="24"/>
        </w:rPr>
        <w:t>”</w:t>
      </w:r>
      <w:r w:rsidR="00946007" w:rsidRPr="0037595A">
        <w:rPr>
          <w:rFonts w:ascii="AvantGarde Bk BT" w:hAnsi="AvantGarde Bk BT" w:cs="Arial"/>
          <w:sz w:val="24"/>
          <w:szCs w:val="24"/>
        </w:rPr>
        <w:t xml:space="preserve"> (Visible </w:t>
      </w:r>
      <w:r w:rsidR="00C44B12">
        <w:rPr>
          <w:rFonts w:ascii="AvantGarde Bk BT" w:hAnsi="AvantGarde Bk BT" w:cs="Arial"/>
          <w:sz w:val="24"/>
          <w:szCs w:val="24"/>
        </w:rPr>
        <w:t>a</w:t>
      </w:r>
      <w:r w:rsidR="00F708EE" w:rsidRPr="0037595A">
        <w:rPr>
          <w:rFonts w:ascii="AvantGarde Bk BT" w:hAnsi="AvantGarde Bk BT" w:cs="Arial"/>
          <w:sz w:val="24"/>
          <w:szCs w:val="24"/>
        </w:rPr>
        <w:t xml:space="preserve"> foja </w:t>
      </w:r>
      <w:r w:rsidR="005F108B">
        <w:rPr>
          <w:rFonts w:ascii="AvantGarde Bk BT" w:hAnsi="AvantGarde Bk BT" w:cs="Arial"/>
          <w:sz w:val="24"/>
          <w:szCs w:val="24"/>
        </w:rPr>
        <w:t>0</w:t>
      </w:r>
      <w:r w:rsidR="00221BFE">
        <w:rPr>
          <w:rFonts w:ascii="AvantGarde Bk BT" w:hAnsi="AvantGarde Bk BT" w:cs="Arial"/>
          <w:sz w:val="24"/>
          <w:szCs w:val="24"/>
        </w:rPr>
        <w:t>2</w:t>
      </w:r>
      <w:r w:rsidR="00EE75F1" w:rsidRPr="0037595A">
        <w:rPr>
          <w:rFonts w:ascii="AvantGarde Bk BT" w:hAnsi="AvantGarde Bk BT" w:cs="Arial"/>
          <w:sz w:val="24"/>
          <w:szCs w:val="24"/>
        </w:rPr>
        <w:t xml:space="preserve"> </w:t>
      </w:r>
      <w:r w:rsidR="00946007" w:rsidRPr="0037595A">
        <w:rPr>
          <w:rFonts w:ascii="AvantGarde Bk BT" w:hAnsi="AvantGarde Bk BT" w:cs="Arial"/>
          <w:sz w:val="24"/>
          <w:szCs w:val="24"/>
        </w:rPr>
        <w:t>de autos).</w:t>
      </w:r>
    </w:p>
    <w:p w14:paraId="2228B789" w14:textId="560067E5" w:rsidR="00867CE6" w:rsidRPr="000B6565" w:rsidRDefault="00867CE6"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Derivado de la respuesta proporcionada por el sujeto obligado, el peticionario se inconformó y manifestó como agravio:</w:t>
      </w:r>
    </w:p>
    <w:p w14:paraId="689EA324" w14:textId="59DC9AAE" w:rsidR="00867CE6" w:rsidRDefault="00867CE6" w:rsidP="007D7B73">
      <w:pPr>
        <w:pStyle w:val="corte4fondo"/>
        <w:tabs>
          <w:tab w:val="left" w:pos="567"/>
        </w:tabs>
        <w:spacing w:after="240"/>
        <w:ind w:firstLine="680"/>
        <w:rPr>
          <w:rFonts w:ascii="AvantGarde Bk BT" w:hAnsi="AvantGarde Bk BT" w:cs="Arial"/>
          <w:sz w:val="24"/>
          <w:szCs w:val="24"/>
          <w:highlight w:val="yellow"/>
        </w:rPr>
      </w:pPr>
      <w:r w:rsidRPr="000B6565">
        <w:rPr>
          <w:rFonts w:ascii="AvantGarde Bk BT" w:hAnsi="AvantGarde Bk BT" w:cs="Arial"/>
          <w:sz w:val="24"/>
          <w:szCs w:val="24"/>
        </w:rPr>
        <w:t>“</w:t>
      </w:r>
      <w:r w:rsidR="000B6565" w:rsidRPr="000B6565">
        <w:rPr>
          <w:rFonts w:ascii="AvantGarde Bk BT" w:hAnsi="AvantGarde Bk BT" w:cs="Arial"/>
          <w:sz w:val="22"/>
          <w:szCs w:val="24"/>
        </w:rPr>
        <w:t>El sujeto obligado no contestó la información requerida</w:t>
      </w:r>
      <w:r w:rsidR="000B6565" w:rsidRPr="000B6565">
        <w:rPr>
          <w:rFonts w:ascii="AvantGarde Bk BT" w:hAnsi="AvantGarde Bk BT" w:cs="Arial"/>
          <w:sz w:val="24"/>
          <w:szCs w:val="24"/>
        </w:rPr>
        <w:t>” (visible a foja 01 de autos.)</w:t>
      </w:r>
    </w:p>
    <w:p w14:paraId="0ADE5701" w14:textId="6746166E" w:rsidR="00D4006E" w:rsidRDefault="00946007" w:rsidP="007D7B73">
      <w:pPr>
        <w:pStyle w:val="corte4fondo"/>
        <w:tabs>
          <w:tab w:val="left" w:pos="567"/>
        </w:tabs>
        <w:spacing w:after="240"/>
        <w:ind w:firstLine="680"/>
        <w:rPr>
          <w:rFonts w:ascii="AvantGarde Bk BT" w:hAnsi="AvantGarde Bk BT" w:cs="Arial"/>
          <w:sz w:val="24"/>
          <w:szCs w:val="24"/>
        </w:rPr>
      </w:pPr>
      <w:r w:rsidRPr="000B6565">
        <w:rPr>
          <w:rFonts w:ascii="AvantGarde Bk BT" w:hAnsi="AvantGarde Bk BT" w:cs="Arial"/>
          <w:sz w:val="24"/>
          <w:szCs w:val="24"/>
        </w:rPr>
        <w:t xml:space="preserve">Al respecto, en el informe que el sujeto obligado rindió ante este organismo, </w:t>
      </w:r>
      <w:r w:rsidR="00D4006E" w:rsidRPr="000B6565">
        <w:rPr>
          <w:rFonts w:ascii="AvantGarde Bk BT" w:hAnsi="AvantGarde Bk BT" w:cs="Arial"/>
          <w:sz w:val="24"/>
          <w:szCs w:val="24"/>
        </w:rPr>
        <w:t xml:space="preserve">y que </w:t>
      </w:r>
      <w:r w:rsidR="00395037" w:rsidRPr="000B6565">
        <w:rPr>
          <w:rFonts w:ascii="AvantGarde Bk BT" w:hAnsi="AvantGarde Bk BT" w:cs="Arial"/>
          <w:sz w:val="24"/>
          <w:szCs w:val="24"/>
        </w:rPr>
        <w:t xml:space="preserve">se encuentra </w:t>
      </w:r>
      <w:r w:rsidR="00D4006E" w:rsidRPr="000B6565">
        <w:rPr>
          <w:rFonts w:ascii="AvantGarde Bk BT" w:hAnsi="AvantGarde Bk BT" w:cs="Arial"/>
          <w:sz w:val="24"/>
          <w:szCs w:val="24"/>
        </w:rPr>
        <w:t xml:space="preserve">visible de foja </w:t>
      </w:r>
      <w:r w:rsidR="00221BFE">
        <w:rPr>
          <w:rFonts w:ascii="AvantGarde Bk BT" w:hAnsi="AvantGarde Bk BT" w:cs="Arial"/>
          <w:sz w:val="24"/>
          <w:szCs w:val="24"/>
        </w:rPr>
        <w:t>1</w:t>
      </w:r>
      <w:r w:rsidR="00D26BD1">
        <w:rPr>
          <w:rFonts w:ascii="AvantGarde Bk BT" w:hAnsi="AvantGarde Bk BT" w:cs="Arial"/>
          <w:sz w:val="24"/>
          <w:szCs w:val="24"/>
        </w:rPr>
        <w:t>6</w:t>
      </w:r>
      <w:r w:rsidR="00C44B12" w:rsidRPr="000B6565">
        <w:rPr>
          <w:rFonts w:ascii="AvantGarde Bk BT" w:hAnsi="AvantGarde Bk BT" w:cs="Arial"/>
          <w:sz w:val="24"/>
          <w:szCs w:val="24"/>
        </w:rPr>
        <w:t xml:space="preserve"> </w:t>
      </w:r>
      <w:r w:rsidR="00D26BD1">
        <w:rPr>
          <w:rFonts w:ascii="AvantGarde Bk BT" w:hAnsi="AvantGarde Bk BT" w:cs="Arial"/>
          <w:sz w:val="24"/>
          <w:szCs w:val="24"/>
        </w:rPr>
        <w:t>a 25</w:t>
      </w:r>
      <w:r w:rsidR="00C44B12" w:rsidRPr="000B6565">
        <w:rPr>
          <w:rFonts w:ascii="AvantGarde Bk BT" w:hAnsi="AvantGarde Bk BT" w:cs="Arial"/>
          <w:sz w:val="24"/>
          <w:szCs w:val="24"/>
        </w:rPr>
        <w:t xml:space="preserve"> de autos</w:t>
      </w:r>
      <w:r w:rsidR="00D4006E" w:rsidRPr="000B6565">
        <w:rPr>
          <w:rFonts w:ascii="AvantGarde Bk BT" w:hAnsi="AvantGarde Bk BT" w:cs="Arial"/>
          <w:sz w:val="24"/>
          <w:szCs w:val="24"/>
        </w:rPr>
        <w:t xml:space="preserve">, </w:t>
      </w:r>
      <w:r w:rsidR="00050D73" w:rsidRPr="000B6565">
        <w:rPr>
          <w:rFonts w:ascii="AvantGarde Bk BT" w:hAnsi="AvantGarde Bk BT" w:cs="Arial"/>
          <w:sz w:val="24"/>
          <w:szCs w:val="24"/>
        </w:rPr>
        <w:t xml:space="preserve">reiteró su respuesta e </w:t>
      </w:r>
      <w:r w:rsidR="008D713E" w:rsidRPr="000B6565">
        <w:rPr>
          <w:rFonts w:ascii="AvantGarde Bk BT" w:hAnsi="AvantGarde Bk BT" w:cs="Arial"/>
          <w:sz w:val="24"/>
          <w:szCs w:val="24"/>
        </w:rPr>
        <w:t xml:space="preserve">hizo hincapié en que </w:t>
      </w:r>
      <w:r w:rsidR="002F24D0" w:rsidRPr="000B6565">
        <w:rPr>
          <w:rFonts w:ascii="AvantGarde Bk BT" w:hAnsi="AvantGarde Bk BT" w:cs="Arial"/>
          <w:sz w:val="24"/>
          <w:szCs w:val="24"/>
        </w:rPr>
        <w:t>las manifestaciones vertidas por el recurrente en sus agravios son falsas, pues se atendió cabalmente la solicitud de información</w:t>
      </w:r>
      <w:r w:rsidR="00D4006E" w:rsidRPr="000B6565">
        <w:rPr>
          <w:rFonts w:ascii="AvantGarde Bk BT" w:hAnsi="AvantGarde Bk BT" w:cs="Arial"/>
          <w:sz w:val="24"/>
          <w:szCs w:val="24"/>
        </w:rPr>
        <w:t>.</w:t>
      </w:r>
    </w:p>
    <w:p w14:paraId="63FEE43A" w14:textId="24D7914B" w:rsidR="002F24D0" w:rsidRDefault="002F24D0" w:rsidP="000B6565">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Así las cosas</w:t>
      </w:r>
      <w:r w:rsidR="001555B9">
        <w:rPr>
          <w:rFonts w:ascii="AvantGarde Bk BT" w:hAnsi="AvantGarde Bk BT" w:cs="Arial"/>
          <w:sz w:val="24"/>
          <w:szCs w:val="24"/>
        </w:rPr>
        <w:t>, este cuerpo colegiado estima que los agravios vertidos por el particular resultan</w:t>
      </w:r>
      <w:r w:rsidR="001555B9" w:rsidRPr="00F02A2C">
        <w:rPr>
          <w:rFonts w:ascii="AvantGarde Bk BT" w:hAnsi="AvantGarde Bk BT" w:cs="Arial"/>
          <w:sz w:val="24"/>
          <w:szCs w:val="24"/>
        </w:rPr>
        <w:t xml:space="preserve"> </w:t>
      </w:r>
      <w:r>
        <w:rPr>
          <w:rFonts w:ascii="AvantGarde Bk BT" w:hAnsi="AvantGarde Bk BT" w:cs="Arial"/>
          <w:sz w:val="24"/>
          <w:szCs w:val="24"/>
        </w:rPr>
        <w:t xml:space="preserve">inatendibles </w:t>
      </w:r>
      <w:r w:rsidR="000B6565">
        <w:rPr>
          <w:rFonts w:ascii="AvantGarde Bk BT" w:hAnsi="AvantGarde Bk BT" w:cs="Arial"/>
          <w:sz w:val="24"/>
          <w:szCs w:val="24"/>
        </w:rPr>
        <w:t>en razón de los siguientes argumentos:</w:t>
      </w:r>
    </w:p>
    <w:p w14:paraId="004FB908" w14:textId="6BA427A5" w:rsidR="002F24D0" w:rsidRDefault="002F24D0" w:rsidP="002F24D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 xml:space="preserve">En este contexto, </w:t>
      </w:r>
      <w:r w:rsidRPr="00F337EC">
        <w:rPr>
          <w:rFonts w:ascii="AvantGarde Bk BT" w:hAnsi="AvantGarde Bk BT" w:cs="Arial"/>
          <w:sz w:val="24"/>
          <w:szCs w:val="24"/>
        </w:rPr>
        <w:t>la ley de transparencia</w:t>
      </w:r>
      <w:r>
        <w:rPr>
          <w:rFonts w:ascii="AvantGarde Bk BT" w:hAnsi="AvantGarde Bk BT" w:cs="Arial"/>
          <w:sz w:val="24"/>
          <w:szCs w:val="24"/>
        </w:rPr>
        <w:t xml:space="preserve"> prevé que</w:t>
      </w:r>
      <w:r w:rsidRPr="00F337EC">
        <w:rPr>
          <w:rFonts w:ascii="AvantGarde Bk BT" w:hAnsi="AvantGarde Bk BT" w:cs="Arial"/>
          <w:sz w:val="24"/>
          <w:szCs w:val="24"/>
        </w:rPr>
        <w:t xml:space="preserve"> los sujetos obligados se encuentran constreñidos a proporcionar la información que se encuentra en su posesión, lo anterior para efecto de permitir que el derecho de acceso a la info</w:t>
      </w:r>
      <w:r>
        <w:rPr>
          <w:rFonts w:ascii="AvantGarde Bk BT" w:hAnsi="AvantGarde Bk BT" w:cs="Arial"/>
          <w:sz w:val="24"/>
          <w:szCs w:val="24"/>
        </w:rPr>
        <w:t>rmación se encuentre satisfecho</w:t>
      </w:r>
      <w:r w:rsidRPr="00F337EC">
        <w:rPr>
          <w:rFonts w:ascii="AvantGarde Bk BT" w:hAnsi="AvantGarde Bk BT" w:cs="Arial"/>
          <w:sz w:val="24"/>
          <w:szCs w:val="24"/>
          <w:vertAlign w:val="superscript"/>
        </w:rPr>
        <w:footnoteReference w:id="1"/>
      </w:r>
      <w:r>
        <w:rPr>
          <w:rFonts w:ascii="AvantGarde Bk BT" w:hAnsi="AvantGarde Bk BT" w:cs="Arial"/>
          <w:sz w:val="24"/>
          <w:szCs w:val="24"/>
        </w:rPr>
        <w:t>; l</w:t>
      </w:r>
      <w:r w:rsidRPr="00F337EC">
        <w:rPr>
          <w:rFonts w:ascii="AvantGarde Bk BT" w:hAnsi="AvantGarde Bk BT" w:cs="Arial"/>
          <w:sz w:val="24"/>
          <w:szCs w:val="24"/>
        </w:rPr>
        <w:t xml:space="preserve">o anterior aunado a que los funcionarios </w:t>
      </w:r>
      <w:r w:rsidRPr="00F337EC">
        <w:rPr>
          <w:rFonts w:ascii="AvantGarde Bk BT" w:hAnsi="AvantGarde Bk BT" w:cs="Arial"/>
          <w:sz w:val="24"/>
          <w:szCs w:val="24"/>
        </w:rPr>
        <w:lastRenderedPageBreak/>
        <w:t>públicos están obligados a documentar todo acto que devenga de sus funciones y/o atribuciones.</w:t>
      </w:r>
      <w:r w:rsidRPr="00F337EC">
        <w:rPr>
          <w:rFonts w:ascii="AvantGarde Bk BT" w:hAnsi="AvantGarde Bk BT" w:cs="Arial"/>
          <w:sz w:val="24"/>
          <w:szCs w:val="24"/>
          <w:vertAlign w:val="superscript"/>
        </w:rPr>
        <w:t xml:space="preserve"> </w:t>
      </w:r>
      <w:r w:rsidRPr="00F337EC">
        <w:rPr>
          <w:rFonts w:ascii="AvantGarde Bk BT" w:hAnsi="AvantGarde Bk BT" w:cs="Arial"/>
          <w:sz w:val="24"/>
          <w:szCs w:val="24"/>
          <w:vertAlign w:val="superscript"/>
        </w:rPr>
        <w:footnoteReference w:id="2"/>
      </w:r>
    </w:p>
    <w:p w14:paraId="7EF269A6" w14:textId="67B2F4C2" w:rsidR="00CA0F8B" w:rsidRDefault="00CA0F8B" w:rsidP="00CA0F8B">
      <w:pPr>
        <w:pStyle w:val="corte4fondo"/>
        <w:spacing w:after="240"/>
        <w:rPr>
          <w:rFonts w:ascii="AvantGarde Bk BT" w:hAnsi="AvantGarde Bk BT" w:cs="Arial"/>
          <w:color w:val="000000" w:themeColor="text1"/>
          <w:sz w:val="24"/>
          <w:szCs w:val="24"/>
        </w:rPr>
      </w:pPr>
      <w:r w:rsidRPr="00CB2002">
        <w:rPr>
          <w:rFonts w:ascii="AvantGarde Bk BT" w:hAnsi="AvantGarde Bk BT" w:cs="Arial"/>
          <w:color w:val="000000" w:themeColor="text1"/>
          <w:sz w:val="24"/>
          <w:szCs w:val="24"/>
        </w:rPr>
        <w:t xml:space="preserve">Ahora bien, este cuerpo colegiado </w:t>
      </w:r>
      <w:r w:rsidR="00221BFE">
        <w:rPr>
          <w:rFonts w:ascii="AvantGarde Bk BT" w:hAnsi="AvantGarde Bk BT" w:cs="Arial"/>
          <w:color w:val="000000" w:themeColor="text1"/>
          <w:sz w:val="24"/>
          <w:szCs w:val="24"/>
        </w:rPr>
        <w:t>considera</w:t>
      </w:r>
      <w:r w:rsidRPr="00CB2002">
        <w:rPr>
          <w:rFonts w:ascii="AvantGarde Bk BT" w:hAnsi="AvantGarde Bk BT" w:cs="Arial"/>
          <w:color w:val="000000" w:themeColor="text1"/>
          <w:sz w:val="24"/>
          <w:szCs w:val="24"/>
        </w:rPr>
        <w:t xml:space="preserve"> pertinente puntualizar que los sujetos obligados están constreñidos a garantizar las medidas y condiciones de accesibilidad para que toda persona pueda hacer efectivo su derecho de acceso a la información; por lo que el sujeto obligado debe habilitar todos los medios, acciones y esfuerzos disponibles para que esto suceda</w:t>
      </w:r>
      <w:r w:rsidRPr="00CB2002">
        <w:rPr>
          <w:rFonts w:ascii="AvantGarde Bk BT" w:hAnsi="AvantGarde Bk BT" w:cs="Arial"/>
          <w:color w:val="000000" w:themeColor="text1"/>
          <w:sz w:val="24"/>
          <w:szCs w:val="24"/>
          <w:vertAlign w:val="superscript"/>
        </w:rPr>
        <w:footnoteReference w:id="3"/>
      </w:r>
      <w:r w:rsidRPr="00CB2002">
        <w:rPr>
          <w:rFonts w:ascii="AvantGarde Bk BT" w:hAnsi="AvantGarde Bk BT" w:cs="Arial"/>
          <w:color w:val="000000" w:themeColor="text1"/>
          <w:sz w:val="24"/>
          <w:szCs w:val="24"/>
        </w:rPr>
        <w:t>.</w:t>
      </w:r>
    </w:p>
    <w:p w14:paraId="21F58F97" w14:textId="5627DCD2" w:rsidR="000B6565" w:rsidRDefault="000B6565" w:rsidP="00275EC9">
      <w:pPr>
        <w:pStyle w:val="corte4fondo"/>
        <w:spacing w:after="240"/>
        <w:rPr>
          <w:rFonts w:ascii="AvantGarde Bk BT" w:hAnsi="AvantGarde Bk BT" w:cs="Arial"/>
          <w:sz w:val="24"/>
          <w:szCs w:val="24"/>
        </w:rPr>
      </w:pPr>
      <w:r>
        <w:rPr>
          <w:rFonts w:ascii="AvantGarde Bk BT" w:hAnsi="AvantGarde Bk BT" w:cs="Arial"/>
          <w:color w:val="000000" w:themeColor="text1"/>
          <w:sz w:val="24"/>
          <w:szCs w:val="24"/>
        </w:rPr>
        <w:t xml:space="preserve">Asimismo, la ley de la materia prevé que </w:t>
      </w:r>
      <w:r w:rsidR="00275EC9" w:rsidRPr="00002DE6">
        <w:rPr>
          <w:rFonts w:ascii="AvantGarde Bk BT" w:hAnsi="AvantGarde Bk BT" w:cs="Arial"/>
          <w:sz w:val="24"/>
          <w:szCs w:val="24"/>
        </w:rPr>
        <w:t>cuando la información se encuentre en libros, trípticos, registros públicos o formatos electrónicos disponibles en internet, se deberá señalar la fuente donde se encuentre dicha información.</w:t>
      </w:r>
      <w:r w:rsidR="00275EC9" w:rsidRPr="00002DE6">
        <w:rPr>
          <w:rFonts w:ascii="AvantGarde Bk BT" w:hAnsi="AvantGarde Bk BT" w:cs="Arial"/>
          <w:sz w:val="24"/>
          <w:szCs w:val="24"/>
          <w:vertAlign w:val="superscript"/>
        </w:rPr>
        <w:footnoteReference w:id="4"/>
      </w:r>
    </w:p>
    <w:p w14:paraId="524F4F83" w14:textId="6927415A" w:rsidR="00275EC9" w:rsidRDefault="00275EC9" w:rsidP="00275EC9">
      <w:pPr>
        <w:pStyle w:val="corte4fondo"/>
        <w:spacing w:after="240"/>
        <w:rPr>
          <w:rFonts w:ascii="AvantGarde Bk BT" w:hAnsi="AvantGarde Bk BT" w:cs="Arial"/>
          <w:sz w:val="24"/>
          <w:szCs w:val="24"/>
        </w:rPr>
      </w:pPr>
      <w:r>
        <w:rPr>
          <w:rFonts w:ascii="AvantGarde Bk BT" w:hAnsi="AvantGarde Bk BT" w:cs="Arial"/>
          <w:sz w:val="24"/>
          <w:szCs w:val="24"/>
        </w:rPr>
        <w:t>En este contexto y en lo que respecta al caso concreto, el sujeto obligado proporcionó al particular una liga electrónica, misma que se transcribe a continuación y arroja el siguiente resultado:</w:t>
      </w:r>
    </w:p>
    <w:p w14:paraId="1CE8858F" w14:textId="1B8CE6CC" w:rsidR="00221BFE" w:rsidRPr="00221BFE" w:rsidRDefault="003050E8" w:rsidP="00221BFE">
      <w:pPr>
        <w:pStyle w:val="corte4fondo"/>
        <w:tabs>
          <w:tab w:val="left" w:pos="567"/>
        </w:tabs>
        <w:ind w:left="680"/>
        <w:rPr>
          <w:rFonts w:ascii="AvantGarde Bk BT" w:hAnsi="AvantGarde Bk BT" w:cs="Arial"/>
          <w:i/>
          <w:iCs/>
          <w:sz w:val="22"/>
          <w:szCs w:val="22"/>
        </w:rPr>
      </w:pPr>
      <w:r>
        <w:rPr>
          <w:noProof/>
        </w:rPr>
        <w:lastRenderedPageBreak/>
        <w:drawing>
          <wp:anchor distT="0" distB="0" distL="114300" distR="114300" simplePos="0" relativeHeight="251658240" behindDoc="0" locked="0" layoutInCell="1" allowOverlap="1" wp14:anchorId="5CF91967" wp14:editId="2923BD8B">
            <wp:simplePos x="0" y="0"/>
            <wp:positionH relativeFrom="column">
              <wp:posOffset>52070</wp:posOffset>
            </wp:positionH>
            <wp:positionV relativeFrom="paragraph">
              <wp:posOffset>693420</wp:posOffset>
            </wp:positionV>
            <wp:extent cx="6331585" cy="339090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b="4796"/>
                    <a:stretch/>
                  </pic:blipFill>
                  <pic:spPr bwMode="auto">
                    <a:xfrm>
                      <a:off x="0" y="0"/>
                      <a:ext cx="6331585" cy="33909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hyperlink r:id="rId10" w:history="1">
        <w:r w:rsidR="00221BFE" w:rsidRPr="00672AEF">
          <w:rPr>
            <w:rStyle w:val="Hipervnculo"/>
            <w:rFonts w:ascii="AvantGarde Bk BT" w:hAnsi="AvantGarde Bk BT" w:cs="Arial"/>
            <w:i/>
            <w:iCs/>
            <w:sz w:val="22"/>
            <w:szCs w:val="22"/>
          </w:rPr>
          <w:t>http://www.cegaipslp.org.mx/w</w:t>
        </w:r>
        <w:r w:rsidR="00221BFE" w:rsidRPr="00672AEF">
          <w:rPr>
            <w:rStyle w:val="Hipervnculo"/>
            <w:rFonts w:ascii="AvantGarde Bk BT" w:hAnsi="AvantGarde Bk BT" w:cs="Arial"/>
            <w:i/>
            <w:iCs/>
            <w:sz w:val="22"/>
            <w:szCs w:val="22"/>
          </w:rPr>
          <w:t>e</w:t>
        </w:r>
        <w:r w:rsidR="00221BFE" w:rsidRPr="00672AEF">
          <w:rPr>
            <w:rStyle w:val="Hipervnculo"/>
            <w:rFonts w:ascii="AvantGarde Bk BT" w:hAnsi="AvantGarde Bk BT" w:cs="Arial"/>
            <w:i/>
            <w:iCs/>
            <w:sz w:val="22"/>
            <w:szCs w:val="22"/>
          </w:rPr>
          <w:t>bcegaip2019.nsf/nombre_de_la_vista/41283AE10B9DD23D86258478006DFA09/$File/LTAIPSLP84XI+agosto.xlsx</w:t>
        </w:r>
      </w:hyperlink>
      <w:r w:rsidR="00221BFE">
        <w:rPr>
          <w:rFonts w:ascii="AvantGarde Bk BT" w:hAnsi="AvantGarde Bk BT" w:cs="Arial"/>
          <w:i/>
          <w:iCs/>
          <w:sz w:val="22"/>
          <w:szCs w:val="22"/>
        </w:rPr>
        <w:t xml:space="preserve"> </w:t>
      </w:r>
    </w:p>
    <w:p w14:paraId="24231B51" w14:textId="02BCAEDC" w:rsidR="00275EC9" w:rsidRDefault="00275EC9" w:rsidP="00275EC9">
      <w:pPr>
        <w:pStyle w:val="corte4fondo"/>
        <w:spacing w:after="240"/>
        <w:rPr>
          <w:rFonts w:ascii="AvantGarde Bk BT" w:hAnsi="AvantGarde Bk BT" w:cs="Arial"/>
          <w:color w:val="000000" w:themeColor="text1"/>
          <w:sz w:val="24"/>
          <w:szCs w:val="24"/>
        </w:rPr>
      </w:pPr>
    </w:p>
    <w:p w14:paraId="7B3A378A" w14:textId="1174933C" w:rsidR="00E41120" w:rsidRDefault="00E41120"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Así las cosas y conforme a las constancias que obran en autos, resulta evidente que el sujeto obligado proporcionó al peticionario la información requerida en la solicitud de acceso a la información pública.</w:t>
      </w:r>
    </w:p>
    <w:p w14:paraId="40412709" w14:textId="53AB378E" w:rsidR="00E41120" w:rsidRPr="00E41120" w:rsidRDefault="00E41120" w:rsidP="00E4112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Finalmente se hace hincapié en que los sujetos obligados se encuentran constreñidos a proporcionar la información requerida en un plazo no mayor a diez días contados a partir del día siguiente en que se presente la solicitud de información y en tratándose de información que ya estén disponibles en libros, trípticos o bases de datos disponibles en internet, el sujeto obligado deberá de proporcionarla en un plazo no mayor a 05 cinco días</w:t>
      </w:r>
      <w:r w:rsidR="00945BA6">
        <w:rPr>
          <w:rStyle w:val="Refdenotaalpie"/>
          <w:rFonts w:ascii="AvantGarde Bk BT" w:hAnsi="AvantGarde Bk BT" w:cs="Arial"/>
          <w:color w:val="000000" w:themeColor="text1"/>
          <w:sz w:val="24"/>
          <w:szCs w:val="24"/>
        </w:rPr>
        <w:footnoteReference w:id="5"/>
      </w:r>
      <w:r w:rsidR="00945BA6">
        <w:rPr>
          <w:rFonts w:ascii="AvantGarde Bk BT" w:hAnsi="AvantGarde Bk BT" w:cs="Arial"/>
          <w:color w:val="000000" w:themeColor="text1"/>
          <w:sz w:val="24"/>
          <w:szCs w:val="24"/>
        </w:rPr>
        <w:t>.</w:t>
      </w:r>
    </w:p>
    <w:p w14:paraId="429F27ED" w14:textId="1704B9B0"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lastRenderedPageBreak/>
        <w:t>6.1. Efectos de esta resolución.</w:t>
      </w:r>
    </w:p>
    <w:p w14:paraId="116B0FB3" w14:textId="338A71D7"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4C19DA">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w:t>
      </w:r>
    </w:p>
    <w:p w14:paraId="3EA419FC" w14:textId="100C5681" w:rsidR="00945BA6" w:rsidRDefault="00945BA6" w:rsidP="00945BA6">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6.2. </w:t>
      </w:r>
      <w:r>
        <w:rPr>
          <w:rFonts w:ascii="AvantGarde Bk BT" w:hAnsi="AvantGarde Bk BT" w:cs="Arial"/>
          <w:b/>
          <w:color w:val="000000" w:themeColor="text1"/>
          <w:sz w:val="24"/>
          <w:szCs w:val="24"/>
        </w:rPr>
        <w:t>Medio de impugnación.</w:t>
      </w:r>
    </w:p>
    <w:p w14:paraId="7A5EA58D" w14:textId="03A5E40B" w:rsidR="00945BA6"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3D7D063" w14:textId="6EC46502" w:rsidR="00945BA6" w:rsidRPr="00945BA6" w:rsidRDefault="00945BA6" w:rsidP="00945BA6">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Archivo.</w:t>
      </w:r>
    </w:p>
    <w:p w14:paraId="232EF8F5" w14:textId="424653AD" w:rsidR="00945BA6" w:rsidRPr="003358EE" w:rsidRDefault="00945BA6" w:rsidP="00945BA6">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Una vez notificada esta resolución y una vez transcurrido el plazo para que la misma quede firme, envíese el presente expediente al archivo de concentración como asunto totalmente concluido.</w:t>
      </w:r>
    </w:p>
    <w:p w14:paraId="2AA72DBD" w14:textId="1579437B" w:rsidR="00945BA6" w:rsidRPr="00E215D2" w:rsidRDefault="00945BA6" w:rsidP="00945BA6">
      <w:pPr>
        <w:pStyle w:val="corte4fondo"/>
        <w:tabs>
          <w:tab w:val="left" w:pos="567"/>
        </w:tabs>
        <w:spacing w:after="240"/>
        <w:jc w:val="center"/>
        <w:rPr>
          <w:rFonts w:ascii="AvantGarde Bk BT" w:hAnsi="AvantGarde Bk BT" w:cs="Arial"/>
          <w:b/>
          <w:color w:val="000000" w:themeColor="text1"/>
          <w:sz w:val="24"/>
          <w:szCs w:val="24"/>
        </w:rPr>
      </w:pPr>
      <w:r w:rsidRPr="0026655E">
        <w:rPr>
          <w:rFonts w:ascii="AvantGarde Bk BT" w:hAnsi="AvantGarde Bk BT" w:cs="Arial"/>
          <w:b/>
          <w:color w:val="000000" w:themeColor="text1"/>
          <w:sz w:val="24"/>
          <w:szCs w:val="24"/>
        </w:rPr>
        <w:t>RESOLUTIVO</w:t>
      </w:r>
    </w:p>
    <w:p w14:paraId="11ADF5F6" w14:textId="7872A9BA" w:rsidR="00945BA6" w:rsidRPr="007C5605" w:rsidRDefault="00945BA6" w:rsidP="00945BA6">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Por lo expuesto y fundado, </w:t>
      </w:r>
      <w:r w:rsidRPr="007C5605">
        <w:rPr>
          <w:rFonts w:ascii="AvantGarde Bk BT" w:hAnsi="AvantGarde Bk BT" w:cs="Arial"/>
          <w:b/>
          <w:color w:val="000000" w:themeColor="text1"/>
          <w:sz w:val="24"/>
          <w:szCs w:val="24"/>
        </w:rPr>
        <w:t>SE RESUELVE</w:t>
      </w:r>
      <w:r w:rsidRPr="007C5605">
        <w:rPr>
          <w:rFonts w:ascii="AvantGarde Bk BT" w:hAnsi="AvantGarde Bk BT" w:cs="Arial"/>
          <w:color w:val="000000" w:themeColor="text1"/>
          <w:sz w:val="24"/>
          <w:szCs w:val="24"/>
        </w:rPr>
        <w:t>:</w:t>
      </w:r>
    </w:p>
    <w:p w14:paraId="59C1906B"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ÚNICO.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w:t>
      </w:r>
      <w:r w:rsidRPr="00CE1E98">
        <w:rPr>
          <w:rFonts w:ascii="AvantGarde Bk BT" w:hAnsi="AvantGarde Bk BT" w:cs="Arial"/>
          <w:color w:val="000000" w:themeColor="text1"/>
          <w:sz w:val="24"/>
          <w:szCs w:val="24"/>
        </w:rPr>
        <w:t xml:space="preserve">sta Comisión Estatal de Garantía de Acceso a la Información Pública de conformidad con </w:t>
      </w:r>
      <w:r w:rsidRPr="004C19DA">
        <w:rPr>
          <w:rFonts w:ascii="AvantGarde Bk BT" w:hAnsi="AvantGarde Bk BT" w:cs="Arial"/>
          <w:color w:val="000000" w:themeColor="text1"/>
          <w:sz w:val="24"/>
          <w:szCs w:val="24"/>
        </w:rPr>
        <w:t xml:space="preserve">el artículo 175, fracción II de la Ley de Transparencia y Acceso a la Información Pública del Estado </w:t>
      </w:r>
      <w:r w:rsidRPr="004C19DA">
        <w:rPr>
          <w:rFonts w:ascii="AvantGarde Bk BT" w:hAnsi="AvantGarde Bk BT" w:cs="Arial"/>
          <w:b/>
          <w:bCs/>
          <w:color w:val="000000" w:themeColor="text1"/>
          <w:sz w:val="24"/>
          <w:szCs w:val="24"/>
        </w:rPr>
        <w:t>CONFIRMA</w:t>
      </w:r>
      <w:r w:rsidRPr="004C19DA">
        <w:rPr>
          <w:rFonts w:ascii="AvantGarde Bk BT" w:hAnsi="AvantGarde Bk BT" w:cs="Arial"/>
          <w:color w:val="000000" w:themeColor="text1"/>
          <w:sz w:val="24"/>
          <w:szCs w:val="24"/>
        </w:rPr>
        <w:t xml:space="preserve"> la respuesta proporcionada por el ente obligado</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por los fundamentos y las razones desarrolladas en el considerando sexto de la presente resolución.</w:t>
      </w:r>
    </w:p>
    <w:p w14:paraId="71CE3F98"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p>
    <w:p w14:paraId="106AAB8C" w14:textId="77777777" w:rsidR="00945BA6" w:rsidRPr="007C5605" w:rsidRDefault="00945BA6" w:rsidP="00945BA6">
      <w:pPr>
        <w:pStyle w:val="corte4fondo"/>
        <w:tabs>
          <w:tab w:val="left" w:pos="567"/>
        </w:tabs>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Notifíquese</w:t>
      </w:r>
      <w:r w:rsidRPr="007C5605">
        <w:rPr>
          <w:rFonts w:ascii="AvantGarde Bk BT" w:hAnsi="AvantGarde Bk BT" w:cs="Arial"/>
          <w:color w:val="000000" w:themeColor="text1"/>
          <w:sz w:val="24"/>
          <w:szCs w:val="24"/>
        </w:rPr>
        <w:t>; por oficio a las autoridades y al recurrente por el medio que designó.</w:t>
      </w:r>
    </w:p>
    <w:p w14:paraId="66B022BF" w14:textId="77777777" w:rsidR="004175C1" w:rsidRDefault="00946007" w:rsidP="004175C1">
      <w:pPr>
        <w:pStyle w:val="corte4fondo"/>
        <w:rPr>
          <w:rFonts w:ascii="AvantGarde Bk BT" w:hAnsi="AvantGarde Bk BT" w:cs="Arial"/>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474953">
        <w:rPr>
          <w:rFonts w:ascii="AvantGarde Bk BT" w:hAnsi="AvantGarde Bk BT"/>
          <w:sz w:val="24"/>
          <w:szCs w:val="24"/>
        </w:rPr>
        <w:t>Extrao</w:t>
      </w:r>
      <w:r w:rsidRPr="00E0750B">
        <w:rPr>
          <w:rFonts w:ascii="AvantGarde Bk BT" w:hAnsi="AvantGarde Bk BT"/>
          <w:sz w:val="24"/>
          <w:szCs w:val="24"/>
        </w:rPr>
        <w:t xml:space="preserve">rdinaria de Consejo el </w:t>
      </w:r>
      <w:r w:rsidR="004175C1">
        <w:rPr>
          <w:rFonts w:ascii="AvantGarde Bk BT" w:hAnsi="AvantGarde Bk BT"/>
          <w:sz w:val="24"/>
          <w:szCs w:val="24"/>
        </w:rPr>
        <w:t>11 once de diciembre</w:t>
      </w:r>
      <w:r w:rsidRPr="00E0750B">
        <w:rPr>
          <w:rFonts w:ascii="AvantGarde Bk BT" w:hAnsi="AvantGarde Bk BT"/>
          <w:sz w:val="24"/>
          <w:szCs w:val="24"/>
        </w:rPr>
        <w:t xml:space="preserve"> de 2019 dos mil diecinueve, </w:t>
      </w:r>
      <w:r w:rsidR="004175C1" w:rsidRPr="000907A0">
        <w:rPr>
          <w:rFonts w:ascii="AvantGarde Bk BT" w:hAnsi="AvantGarde Bk BT" w:cs="Arial"/>
          <w:sz w:val="24"/>
          <w:szCs w:val="24"/>
        </w:rPr>
        <w:t xml:space="preserve">los Comisionados </w:t>
      </w:r>
      <w:r w:rsidR="004175C1" w:rsidRPr="000907A0">
        <w:rPr>
          <w:rFonts w:ascii="AvantGarde Bk BT" w:hAnsi="AvantGarde Bk BT" w:cs="Arial"/>
          <w:b/>
          <w:sz w:val="24"/>
          <w:szCs w:val="24"/>
        </w:rPr>
        <w:t>Maestro Alejandro Lafuente Torres</w:t>
      </w:r>
      <w:r w:rsidR="004175C1" w:rsidRPr="000907A0">
        <w:rPr>
          <w:rFonts w:ascii="AvantGarde Bk BT" w:hAnsi="AvantGarde Bk BT" w:cs="Arial"/>
          <w:sz w:val="24"/>
          <w:szCs w:val="24"/>
        </w:rPr>
        <w:t xml:space="preserve">, Lic. Paulina Sánchez Pérez del Pozo y </w:t>
      </w:r>
      <w:proofErr w:type="spellStart"/>
      <w:r w:rsidR="004175C1" w:rsidRPr="000907A0">
        <w:rPr>
          <w:rFonts w:ascii="AvantGarde Bk BT" w:hAnsi="AvantGarde Bk BT" w:cs="Arial"/>
          <w:sz w:val="24"/>
          <w:szCs w:val="24"/>
        </w:rPr>
        <w:t>Mariajosé</w:t>
      </w:r>
      <w:proofErr w:type="spellEnd"/>
      <w:r w:rsidR="004175C1" w:rsidRPr="000907A0">
        <w:rPr>
          <w:rFonts w:ascii="AvantGarde Bk BT" w:hAnsi="AvantGarde Bk BT" w:cs="Arial"/>
          <w:sz w:val="24"/>
          <w:szCs w:val="24"/>
        </w:rPr>
        <w:t xml:space="preserve"> González Zarzosa, </w:t>
      </w:r>
      <w:r w:rsidR="004175C1" w:rsidRPr="000907A0">
        <w:rPr>
          <w:rFonts w:ascii="AvantGarde Bk BT" w:hAnsi="AvantGarde Bk BT" w:cs="Arial"/>
          <w:b/>
          <w:sz w:val="24"/>
          <w:szCs w:val="24"/>
        </w:rPr>
        <w:t>siendo ponente el primero de los nombrados</w:t>
      </w:r>
      <w:r w:rsidR="004175C1" w:rsidRPr="000907A0">
        <w:rPr>
          <w:rFonts w:ascii="AvantGarde Bk BT" w:hAnsi="AvantGarde Bk BT" w:cs="Arial"/>
          <w:sz w:val="24"/>
          <w:szCs w:val="24"/>
        </w:rPr>
        <w:t>, quienes firman con la Licenciada Rosa María Motilla García, quien autoriza y da fe.</w:t>
      </w:r>
    </w:p>
    <w:p w14:paraId="0E31EFA0" w14:textId="77777777" w:rsidR="004175C1" w:rsidRPr="000907A0" w:rsidRDefault="004175C1" w:rsidP="004175C1">
      <w:pPr>
        <w:pStyle w:val="corte4fondo"/>
        <w:rPr>
          <w:rFonts w:ascii="AvantGarde Bk BT" w:hAnsi="AvantGarde Bk BT" w:cs="Arial"/>
          <w:sz w:val="24"/>
          <w:szCs w:val="24"/>
        </w:rPr>
      </w:pPr>
    </w:p>
    <w:p w14:paraId="2CC298BB" w14:textId="77777777" w:rsidR="004175C1" w:rsidRPr="000907A0" w:rsidRDefault="004175C1" w:rsidP="004175C1">
      <w:pPr>
        <w:pStyle w:val="corte4fondo"/>
        <w:rPr>
          <w:rFonts w:ascii="AvantGarde Bk BT" w:hAnsi="AvantGarde Bk BT" w:cs="Arial"/>
          <w:sz w:val="24"/>
          <w:szCs w:val="24"/>
        </w:rPr>
      </w:pPr>
    </w:p>
    <w:p w14:paraId="4069FBF9" w14:textId="77777777" w:rsidR="004175C1" w:rsidRPr="000907A0" w:rsidRDefault="004175C1" w:rsidP="004175C1">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      </w:t>
      </w:r>
      <w:r w:rsidRPr="000907A0">
        <w:rPr>
          <w:rFonts w:ascii="AvantGarde Bk BT" w:hAnsi="AvantGarde Bk BT" w:cs="Arial"/>
          <w:b/>
          <w:sz w:val="24"/>
          <w:szCs w:val="24"/>
        </w:rPr>
        <w:t xml:space="preserve">COMISIONADO        </w:t>
      </w:r>
      <w:r>
        <w:rPr>
          <w:rFonts w:ascii="AvantGarde Bk BT" w:hAnsi="AvantGarde Bk BT" w:cs="Arial"/>
          <w:b/>
          <w:sz w:val="24"/>
          <w:szCs w:val="24"/>
        </w:rPr>
        <w:t xml:space="preserve">                         </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PRESIDENTE</w:t>
      </w:r>
    </w:p>
    <w:p w14:paraId="3CF46895" w14:textId="77777777" w:rsidR="004175C1" w:rsidRPr="000907A0" w:rsidRDefault="004175C1" w:rsidP="004175C1">
      <w:pPr>
        <w:pStyle w:val="corte4fondo"/>
        <w:tabs>
          <w:tab w:val="left" w:pos="567"/>
        </w:tabs>
        <w:rPr>
          <w:rFonts w:ascii="AvantGarde Bk BT" w:hAnsi="AvantGarde Bk BT" w:cs="Arial"/>
          <w:b/>
          <w:sz w:val="24"/>
          <w:szCs w:val="24"/>
        </w:rPr>
      </w:pPr>
    </w:p>
    <w:p w14:paraId="075CEFE7" w14:textId="77777777" w:rsidR="004175C1" w:rsidRPr="000907A0" w:rsidRDefault="004175C1" w:rsidP="004175C1">
      <w:pPr>
        <w:pStyle w:val="corte4fondo"/>
        <w:tabs>
          <w:tab w:val="left" w:pos="567"/>
        </w:tabs>
        <w:ind w:firstLine="0"/>
        <w:rPr>
          <w:rFonts w:ascii="AvantGarde Bk BT" w:hAnsi="AvantGarde Bk BT" w:cs="Arial"/>
          <w:b/>
          <w:sz w:val="24"/>
          <w:szCs w:val="24"/>
        </w:rPr>
      </w:pPr>
      <w:r w:rsidRPr="000907A0">
        <w:rPr>
          <w:rFonts w:ascii="AvantGarde Bk BT" w:hAnsi="AvantGarde Bk BT" w:cs="Arial"/>
          <w:b/>
          <w:sz w:val="24"/>
          <w:szCs w:val="24"/>
        </w:rPr>
        <w:t xml:space="preserve"> MTRO. ALEJANDRO LAFUENTE TORRES.</w:t>
      </w:r>
      <w:r w:rsidRPr="000907A0">
        <w:rPr>
          <w:rFonts w:ascii="AvantGarde Bk BT" w:hAnsi="AvantGarde Bk BT" w:cs="Arial"/>
          <w:b/>
          <w:sz w:val="24"/>
          <w:szCs w:val="24"/>
        </w:rPr>
        <w:tab/>
        <w:t xml:space="preserve">     LIC. PAULINA SÁNCHEZ PÉREZ DEL POZO. </w:t>
      </w:r>
    </w:p>
    <w:p w14:paraId="136C273E" w14:textId="77777777" w:rsidR="004175C1" w:rsidRPr="000907A0" w:rsidRDefault="004175C1" w:rsidP="004175C1">
      <w:pPr>
        <w:pStyle w:val="corte4fondo"/>
        <w:tabs>
          <w:tab w:val="left" w:pos="567"/>
        </w:tabs>
        <w:ind w:firstLine="0"/>
        <w:rPr>
          <w:rFonts w:ascii="AvantGarde Bk BT" w:hAnsi="AvantGarde Bk BT" w:cs="Arial"/>
          <w:b/>
          <w:sz w:val="24"/>
          <w:szCs w:val="24"/>
        </w:rPr>
      </w:pPr>
    </w:p>
    <w:p w14:paraId="372A4373" w14:textId="77777777" w:rsidR="004175C1" w:rsidRDefault="004175C1" w:rsidP="004175C1">
      <w:pPr>
        <w:pStyle w:val="corte4fondo"/>
        <w:tabs>
          <w:tab w:val="left" w:pos="567"/>
        </w:tabs>
        <w:rPr>
          <w:rFonts w:ascii="AvantGarde Bk BT" w:hAnsi="AvantGarde Bk BT" w:cs="Arial"/>
          <w:b/>
          <w:sz w:val="24"/>
          <w:szCs w:val="24"/>
        </w:rPr>
      </w:pPr>
    </w:p>
    <w:p w14:paraId="6B6A6904" w14:textId="77777777" w:rsidR="004175C1" w:rsidRPr="000907A0" w:rsidRDefault="004175C1" w:rsidP="004175C1">
      <w:pPr>
        <w:pStyle w:val="corte4fondo"/>
        <w:tabs>
          <w:tab w:val="left" w:pos="567"/>
        </w:tabs>
        <w:rPr>
          <w:rFonts w:ascii="AvantGarde Bk BT" w:hAnsi="AvantGarde Bk BT" w:cs="Arial"/>
          <w:b/>
          <w:sz w:val="24"/>
          <w:szCs w:val="24"/>
        </w:rPr>
      </w:pPr>
    </w:p>
    <w:p w14:paraId="6C4BC147" w14:textId="77777777" w:rsidR="004175C1" w:rsidRPr="000907A0" w:rsidRDefault="004175C1" w:rsidP="004175C1">
      <w:pPr>
        <w:pStyle w:val="corte4fondo"/>
        <w:tabs>
          <w:tab w:val="left" w:pos="567"/>
        </w:tabs>
        <w:rPr>
          <w:rFonts w:ascii="AvantGarde Bk BT" w:hAnsi="AvantGarde Bk BT" w:cs="Arial"/>
          <w:b/>
          <w:sz w:val="24"/>
          <w:szCs w:val="24"/>
        </w:rPr>
      </w:pP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COMISIONADA                                          </w:t>
      </w:r>
      <w:r>
        <w:rPr>
          <w:rFonts w:ascii="AvantGarde Bk BT" w:hAnsi="AvantGarde Bk BT" w:cs="Arial"/>
          <w:b/>
          <w:sz w:val="24"/>
          <w:szCs w:val="24"/>
        </w:rPr>
        <w:t xml:space="preserve">           </w:t>
      </w:r>
      <w:r w:rsidRPr="000907A0">
        <w:rPr>
          <w:rFonts w:ascii="AvantGarde Bk BT" w:hAnsi="AvantGarde Bk BT" w:cs="Arial"/>
          <w:b/>
          <w:sz w:val="24"/>
          <w:szCs w:val="24"/>
        </w:rPr>
        <w:t xml:space="preserve"> SECRETARIA DE PLENO</w:t>
      </w:r>
    </w:p>
    <w:p w14:paraId="3142A054" w14:textId="77777777" w:rsidR="004175C1" w:rsidRPr="000907A0" w:rsidRDefault="004175C1" w:rsidP="004175C1">
      <w:pPr>
        <w:pStyle w:val="corte4fondo"/>
        <w:tabs>
          <w:tab w:val="left" w:pos="567"/>
        </w:tabs>
        <w:rPr>
          <w:rFonts w:ascii="AvantGarde Bk BT" w:hAnsi="AvantGarde Bk BT" w:cs="Arial"/>
          <w:b/>
          <w:sz w:val="24"/>
          <w:szCs w:val="24"/>
        </w:rPr>
      </w:pPr>
    </w:p>
    <w:p w14:paraId="640D80C5" w14:textId="77777777" w:rsidR="004175C1" w:rsidRPr="000907A0" w:rsidRDefault="004175C1" w:rsidP="004175C1">
      <w:pPr>
        <w:pStyle w:val="corte4fondo"/>
        <w:tabs>
          <w:tab w:val="left" w:pos="567"/>
        </w:tabs>
        <w:ind w:firstLine="0"/>
        <w:rPr>
          <w:rFonts w:ascii="AvantGarde Bk BT" w:hAnsi="AvantGarde Bk BT" w:cs="Arial"/>
          <w:sz w:val="24"/>
          <w:szCs w:val="24"/>
        </w:rPr>
      </w:pPr>
      <w:r w:rsidRPr="000907A0">
        <w:rPr>
          <w:rFonts w:ascii="AvantGarde Bk BT" w:hAnsi="AvantGarde Bk BT" w:cs="Arial"/>
          <w:b/>
          <w:sz w:val="24"/>
          <w:szCs w:val="24"/>
          <w:lang w:val="es-ES"/>
        </w:rPr>
        <w:t>MARIAJOSÉ GONZÁLEZ ZARZOSA</w:t>
      </w:r>
      <w:r w:rsidRPr="000907A0">
        <w:rPr>
          <w:rFonts w:ascii="AvantGarde Bk BT" w:hAnsi="AvantGarde Bk BT" w:cs="Arial"/>
          <w:b/>
          <w:sz w:val="24"/>
          <w:szCs w:val="24"/>
        </w:rPr>
        <w:t xml:space="preserve">.              </w:t>
      </w:r>
      <w:r>
        <w:rPr>
          <w:rFonts w:ascii="AvantGarde Bk BT" w:hAnsi="AvantGarde Bk BT" w:cs="Arial"/>
          <w:b/>
          <w:sz w:val="24"/>
          <w:szCs w:val="24"/>
        </w:rPr>
        <w:t xml:space="preserve">          </w:t>
      </w:r>
      <w:r w:rsidRPr="000907A0">
        <w:rPr>
          <w:rFonts w:ascii="AvantGarde Bk BT" w:hAnsi="AvantGarde Bk BT" w:cs="Arial"/>
          <w:b/>
          <w:sz w:val="24"/>
          <w:szCs w:val="24"/>
        </w:rPr>
        <w:t xml:space="preserve">  LIC. ROSA MARÍA MOTILLA GARCÍA.</w:t>
      </w:r>
    </w:p>
    <w:p w14:paraId="4D06BB4E"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4A83CCC5" w14:textId="77777777" w:rsidR="00261984" w:rsidRDefault="00261984" w:rsidP="004175C1">
      <w:pPr>
        <w:pStyle w:val="corte4fondo"/>
        <w:tabs>
          <w:tab w:val="left" w:pos="567"/>
        </w:tabs>
        <w:ind w:firstLine="0"/>
        <w:jc w:val="left"/>
        <w:rPr>
          <w:rFonts w:ascii="AvantGarde Bk BT" w:hAnsi="AvantGarde Bk BT" w:cs="Arial"/>
          <w:i/>
          <w:sz w:val="20"/>
          <w:szCs w:val="24"/>
          <w:vertAlign w:val="superscript"/>
        </w:rPr>
      </w:pPr>
    </w:p>
    <w:p w14:paraId="7511DFA1" w14:textId="7AB9F1F2" w:rsidR="004175C1" w:rsidRPr="000907A0" w:rsidRDefault="004175C1" w:rsidP="00261984">
      <w:pPr>
        <w:pStyle w:val="corte4fondo"/>
        <w:tabs>
          <w:tab w:val="left" w:pos="567"/>
        </w:tabs>
        <w:spacing w:line="240" w:lineRule="auto"/>
        <w:ind w:firstLine="0"/>
        <w:jc w:val="left"/>
        <w:rPr>
          <w:rFonts w:ascii="AvantGarde Bk BT" w:hAnsi="AvantGarde Bk BT" w:cs="Arial"/>
          <w:i/>
          <w:sz w:val="20"/>
          <w:szCs w:val="24"/>
          <w:vertAlign w:val="superscript"/>
        </w:rPr>
      </w:pPr>
      <w:r w:rsidRPr="000907A0">
        <w:rPr>
          <w:rFonts w:ascii="AvantGarde Bk BT" w:hAnsi="AvantGarde Bk BT" w:cs="Arial"/>
          <w:i/>
          <w:sz w:val="20"/>
          <w:szCs w:val="24"/>
          <w:vertAlign w:val="superscript"/>
        </w:rPr>
        <w:t>PRT.</w:t>
      </w:r>
    </w:p>
    <w:p w14:paraId="0D4DF0CB" w14:textId="2794F194" w:rsidR="00946007" w:rsidRPr="00773492" w:rsidRDefault="004175C1" w:rsidP="00773492">
      <w:pPr>
        <w:pStyle w:val="corte4fondo"/>
        <w:tabs>
          <w:tab w:val="left" w:pos="567"/>
        </w:tabs>
        <w:spacing w:line="240" w:lineRule="auto"/>
        <w:ind w:firstLine="0"/>
        <w:rPr>
          <w:rFonts w:ascii="AvantGarde Bk BT" w:hAnsi="AvantGarde Bk BT" w:cs="Arial"/>
          <w:sz w:val="14"/>
          <w:szCs w:val="24"/>
        </w:rPr>
      </w:pPr>
      <w:r w:rsidRPr="000907A0">
        <w:rPr>
          <w:rFonts w:ascii="AvantGarde Bk BT" w:hAnsi="AvantGarde Bk BT" w:cs="Arial"/>
          <w:sz w:val="14"/>
          <w:szCs w:val="24"/>
        </w:rPr>
        <w:t xml:space="preserve">(Estas firmas corresponden a la resolución dictada por el Pleno de la Comisión Estatal de Garantía de Acceso a la Información Pública de San Luis Potosí en sesión extraordinaria de </w:t>
      </w:r>
      <w:r>
        <w:rPr>
          <w:rFonts w:ascii="AvantGarde Bk BT" w:hAnsi="AvantGarde Bk BT" w:cs="Arial"/>
          <w:sz w:val="14"/>
          <w:szCs w:val="24"/>
        </w:rPr>
        <w:t>11 once de diciembre</w:t>
      </w:r>
      <w:r w:rsidRPr="000907A0">
        <w:rPr>
          <w:rFonts w:ascii="AvantGarde Bk BT" w:hAnsi="AvantGarde Bk BT" w:cs="Arial"/>
          <w:sz w:val="14"/>
          <w:szCs w:val="24"/>
        </w:rPr>
        <w:t xml:space="preserve"> de 2019 dos mil diecinueve, dentro de los auto</w:t>
      </w:r>
      <w:r w:rsidR="00945BA6">
        <w:rPr>
          <w:rFonts w:ascii="AvantGarde Bk BT" w:hAnsi="AvantGarde Bk BT" w:cs="Arial"/>
          <w:sz w:val="14"/>
          <w:szCs w:val="24"/>
        </w:rPr>
        <w:t>s</w:t>
      </w:r>
      <w:r w:rsidR="008A3602">
        <w:rPr>
          <w:rFonts w:ascii="AvantGarde Bk BT" w:hAnsi="AvantGarde Bk BT" w:cs="Arial"/>
          <w:sz w:val="14"/>
          <w:szCs w:val="24"/>
        </w:rPr>
        <w:t xml:space="preserve"> del recurso de revisión RR-213</w:t>
      </w:r>
      <w:r w:rsidR="00D26BD1">
        <w:rPr>
          <w:rFonts w:ascii="AvantGarde Bk BT" w:hAnsi="AvantGarde Bk BT" w:cs="Arial"/>
          <w:sz w:val="14"/>
          <w:szCs w:val="24"/>
        </w:rPr>
        <w:t>0</w:t>
      </w:r>
      <w:bookmarkStart w:id="0" w:name="_GoBack"/>
      <w:bookmarkEnd w:id="0"/>
      <w:r w:rsidRPr="000907A0">
        <w:rPr>
          <w:rFonts w:ascii="AvantGarde Bk BT" w:hAnsi="AvantGarde Bk BT" w:cs="Arial"/>
          <w:sz w:val="14"/>
          <w:szCs w:val="24"/>
        </w:rPr>
        <w:t xml:space="preserve">/2019-1 </w:t>
      </w:r>
      <w:r>
        <w:rPr>
          <w:rFonts w:ascii="AvantGarde Bk BT" w:hAnsi="AvantGarde Bk BT" w:cs="Arial"/>
          <w:sz w:val="14"/>
          <w:szCs w:val="24"/>
        </w:rPr>
        <w:t>SICOM</w:t>
      </w:r>
      <w:r w:rsidRPr="000907A0">
        <w:rPr>
          <w:rFonts w:ascii="AvantGarde Bk BT" w:hAnsi="AvantGarde Bk BT" w:cs="Arial"/>
          <w:sz w:val="14"/>
          <w:szCs w:val="24"/>
        </w:rPr>
        <w:t>)</w:t>
      </w:r>
    </w:p>
    <w:sectPr w:rsidR="00946007" w:rsidRPr="00773492" w:rsidSect="00497586">
      <w:headerReference w:type="default" r:id="rId11"/>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F191B5" w14:textId="77777777" w:rsidR="004D5936" w:rsidRDefault="004D5936">
      <w:pPr>
        <w:spacing w:after="0" w:line="240" w:lineRule="auto"/>
      </w:pPr>
      <w:r>
        <w:separator/>
      </w:r>
    </w:p>
  </w:endnote>
  <w:endnote w:type="continuationSeparator" w:id="0">
    <w:p w14:paraId="01B8F985" w14:textId="77777777" w:rsidR="004D5936" w:rsidRDefault="004D59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84ABEC" w14:textId="77777777" w:rsidR="004D5936" w:rsidRDefault="004D5936">
      <w:pPr>
        <w:spacing w:after="0" w:line="240" w:lineRule="auto"/>
      </w:pPr>
      <w:r>
        <w:separator/>
      </w:r>
    </w:p>
  </w:footnote>
  <w:footnote w:type="continuationSeparator" w:id="0">
    <w:p w14:paraId="6514B8C1" w14:textId="77777777" w:rsidR="004D5936" w:rsidRDefault="004D5936">
      <w:pPr>
        <w:spacing w:after="0" w:line="240" w:lineRule="auto"/>
      </w:pPr>
      <w:r>
        <w:continuationSeparator/>
      </w:r>
    </w:p>
  </w:footnote>
  <w:footnote w:id="1">
    <w:p w14:paraId="25B2AAAA" w14:textId="77777777" w:rsidR="002F24D0" w:rsidRPr="00261984" w:rsidRDefault="002F24D0" w:rsidP="002F24D0">
      <w:pPr>
        <w:pStyle w:val="Textonotapie"/>
        <w:jc w:val="both"/>
        <w:rPr>
          <w:sz w:val="16"/>
          <w:szCs w:val="18"/>
          <w:lang w:val="es-ES_tradnl"/>
        </w:rPr>
      </w:pPr>
      <w:r w:rsidRPr="00261984">
        <w:rPr>
          <w:rStyle w:val="Refdenotaalpie"/>
          <w:sz w:val="16"/>
          <w:szCs w:val="18"/>
        </w:rPr>
        <w:footnoteRef/>
      </w:r>
      <w:r w:rsidRPr="00261984">
        <w:rPr>
          <w:sz w:val="16"/>
          <w:szCs w:val="18"/>
        </w:rPr>
        <w:t xml:space="preserve"> </w:t>
      </w:r>
      <w:r w:rsidRPr="00261984">
        <w:rPr>
          <w:bCs/>
          <w:sz w:val="16"/>
          <w:szCs w:val="18"/>
          <w:lang w:val="es-ES_tradnl"/>
        </w:rPr>
        <w:t xml:space="preserve">ARTÍCULO 61. </w:t>
      </w:r>
      <w:r w:rsidRPr="00261984">
        <w:rPr>
          <w:sz w:val="16"/>
          <w:szCs w:val="18"/>
          <w:lang w:val="es-ES_tradnl"/>
        </w:rPr>
        <w:t xml:space="preserve">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524A0D81" w14:textId="77777777" w:rsidR="002F24D0" w:rsidRPr="00261984" w:rsidRDefault="002F24D0" w:rsidP="002F24D0">
      <w:pPr>
        <w:pStyle w:val="Textonotapie"/>
        <w:jc w:val="both"/>
        <w:rPr>
          <w:sz w:val="16"/>
          <w:szCs w:val="18"/>
          <w:lang w:val="es-ES_tradnl"/>
        </w:rPr>
      </w:pPr>
      <w:r w:rsidRPr="00261984">
        <w:rPr>
          <w:sz w:val="16"/>
          <w:szCs w:val="18"/>
          <w:lang w:val="es-ES_tradnl"/>
        </w:rPr>
        <w:t xml:space="preserve">La obligación de los sujetos obligados de proporcionar información no comprende el procesamiento de la misma, ni el presentarla conforme al interés del solicitante. </w:t>
      </w:r>
    </w:p>
  </w:footnote>
  <w:footnote w:id="2">
    <w:p w14:paraId="7DF4EE38" w14:textId="77777777" w:rsidR="002F24D0" w:rsidRPr="00261984" w:rsidRDefault="002F24D0" w:rsidP="002F24D0">
      <w:pPr>
        <w:pStyle w:val="Textonotapie"/>
        <w:jc w:val="both"/>
        <w:rPr>
          <w:sz w:val="16"/>
          <w:szCs w:val="18"/>
        </w:rPr>
      </w:pPr>
      <w:r w:rsidRPr="00261984">
        <w:rPr>
          <w:rStyle w:val="Refdenotaalpie"/>
          <w:sz w:val="16"/>
          <w:szCs w:val="18"/>
        </w:rPr>
        <w:footnoteRef/>
      </w:r>
      <w:r w:rsidRPr="00261984">
        <w:rPr>
          <w:sz w:val="16"/>
          <w:szCs w:val="18"/>
        </w:rPr>
        <w:t xml:space="preserve"> ARTÍCULO 18. Los sujetos obligados deberán documentar todo acto que derive del ejercicio de sus facultades, competencias o funciones.</w:t>
      </w:r>
    </w:p>
    <w:p w14:paraId="3863CAD0" w14:textId="77777777" w:rsidR="002F24D0" w:rsidRPr="00261984" w:rsidRDefault="002F24D0" w:rsidP="002F24D0">
      <w:pPr>
        <w:pStyle w:val="Textonotapie"/>
        <w:jc w:val="both"/>
        <w:rPr>
          <w:sz w:val="16"/>
          <w:szCs w:val="18"/>
        </w:rPr>
      </w:pPr>
      <w:r w:rsidRPr="00261984">
        <w:rPr>
          <w:sz w:val="16"/>
          <w:szCs w:val="18"/>
        </w:rPr>
        <w:t xml:space="preserve">ARTÍCULO 59. Los sujetos obligados deben proporcionar la información solicitada en la modalidad en que se encuentre. Cuando la información requerida se encuentre en dos o más tipos de formatos, el solicitante elegirá entre los formatos, para la entrega correspondiente. </w:t>
      </w:r>
    </w:p>
    <w:p w14:paraId="676859C3" w14:textId="77777777" w:rsidR="002F24D0" w:rsidRPr="00261984" w:rsidRDefault="002F24D0" w:rsidP="002F24D0">
      <w:pPr>
        <w:pStyle w:val="Textonotapie"/>
        <w:jc w:val="both"/>
        <w:rPr>
          <w:sz w:val="16"/>
          <w:szCs w:val="18"/>
        </w:rPr>
      </w:pPr>
      <w:r w:rsidRPr="00261984">
        <w:rPr>
          <w:sz w:val="16"/>
          <w:szCs w:val="18"/>
        </w:rPr>
        <w:t xml:space="preserve">ARTÍCULO 60. En la formulación, producción, procesamiento, administración, archivo y resguardo de la información, debe atenderse al principio de la máxima publicidad, con el objeto de facilitar el acceso de cualquier persona a su conocimiento. </w:t>
      </w:r>
    </w:p>
    <w:p w14:paraId="294883A1" w14:textId="77777777" w:rsidR="002F24D0" w:rsidRPr="00261984" w:rsidRDefault="002F24D0" w:rsidP="002F24D0">
      <w:pPr>
        <w:pStyle w:val="Textonotapie"/>
        <w:jc w:val="both"/>
        <w:rPr>
          <w:sz w:val="16"/>
          <w:szCs w:val="18"/>
        </w:rPr>
      </w:pPr>
      <w:r w:rsidRPr="00261984">
        <w:rPr>
          <w:sz w:val="16"/>
          <w:szCs w:val="18"/>
        </w:rPr>
        <w:t xml:space="preserve">La obligación de entregarla no implica el procesamiento, ni la adecuación de la información al interés del solicitante, salvo la producción de versiones públicas del documento; El tratamiento de documentación histórica deberá hacerse en términos establecidos en el artículo 50 de esta Ley. </w:t>
      </w:r>
    </w:p>
    <w:p w14:paraId="5DEE7FA5" w14:textId="77777777" w:rsidR="002F24D0" w:rsidRPr="00261984" w:rsidRDefault="002F24D0" w:rsidP="002F24D0">
      <w:pPr>
        <w:pStyle w:val="Textonotapie"/>
        <w:jc w:val="both"/>
        <w:rPr>
          <w:sz w:val="16"/>
          <w:szCs w:val="18"/>
        </w:rPr>
      </w:pPr>
      <w:r w:rsidRPr="00261984">
        <w:rPr>
          <w:sz w:val="16"/>
          <w:szCs w:val="18"/>
        </w:rPr>
        <w:t xml:space="preserve">ARTÍCULO 61. Los servidores públicos y las áreas de los sujetos obligados que formulen, produzcan, procesen, administren, archiven y resguarden información pública, son responsables de la misma y están obligados a permitir el ejercicio del derecho de acceso a la información pública en los términos de esta Ley. </w:t>
      </w:r>
    </w:p>
    <w:p w14:paraId="21A3B3B6" w14:textId="77777777" w:rsidR="002F24D0" w:rsidRPr="00261984" w:rsidRDefault="002F24D0" w:rsidP="002F24D0">
      <w:pPr>
        <w:pStyle w:val="Textonotapie"/>
        <w:jc w:val="both"/>
        <w:rPr>
          <w:sz w:val="16"/>
          <w:szCs w:val="18"/>
        </w:rPr>
      </w:pPr>
      <w:r w:rsidRPr="00261984">
        <w:rPr>
          <w:sz w:val="16"/>
          <w:szCs w:val="18"/>
        </w:rPr>
        <w:t>La obligación de los sujetos obligados de proporcionar información no comprende el procesamiento de la misma, ni el presentarla conforme al interés del solicitante.</w:t>
      </w:r>
    </w:p>
    <w:p w14:paraId="20320DA2" w14:textId="77777777" w:rsidR="002F24D0" w:rsidRPr="00261984" w:rsidRDefault="002F24D0" w:rsidP="002F24D0">
      <w:pPr>
        <w:pStyle w:val="Textonotapie"/>
        <w:jc w:val="both"/>
        <w:rPr>
          <w:sz w:val="16"/>
          <w:szCs w:val="18"/>
        </w:rPr>
      </w:pPr>
      <w:r w:rsidRPr="00261984">
        <w:rPr>
          <w:sz w:val="16"/>
          <w:szCs w:val="18"/>
        </w:rPr>
        <w:t>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3">
    <w:p w14:paraId="34CC0967" w14:textId="77777777" w:rsidR="00CA0F8B" w:rsidRPr="00261984" w:rsidRDefault="00CA0F8B" w:rsidP="00CA0F8B">
      <w:pPr>
        <w:pStyle w:val="Textonotapie"/>
        <w:jc w:val="both"/>
        <w:rPr>
          <w:sz w:val="16"/>
          <w:szCs w:val="18"/>
        </w:rPr>
      </w:pPr>
      <w:r w:rsidRPr="00261984">
        <w:rPr>
          <w:rStyle w:val="Refdenotaalpie"/>
          <w:sz w:val="16"/>
          <w:szCs w:val="18"/>
        </w:rPr>
        <w:footnoteRef/>
      </w:r>
      <w:r w:rsidRPr="00261984">
        <w:rPr>
          <w:sz w:val="16"/>
          <w:szCs w:val="18"/>
        </w:rPr>
        <w:t xml:space="preserve"> ARTÍCULO 143. Las Unidades de Transparencia de los sujetos obligados deberán garantizar las medidas y condiciones de accesibilidad para que toda persona pueda ejercer el derecho de acceso a la información, mediante solicitudes de información y deberá apoyar al solicitante en la elaboración de las mismas, de conformidad con las bases establecidas en el presente Título.</w:t>
      </w:r>
    </w:p>
    <w:p w14:paraId="12919740" w14:textId="77777777" w:rsidR="00CA0F8B" w:rsidRPr="00261984" w:rsidRDefault="00CA0F8B" w:rsidP="00CA0F8B">
      <w:pPr>
        <w:pStyle w:val="Textonotapie"/>
        <w:jc w:val="both"/>
        <w:rPr>
          <w:sz w:val="16"/>
          <w:szCs w:val="18"/>
        </w:rPr>
      </w:pPr>
      <w:r w:rsidRPr="00261984">
        <w:rPr>
          <w:sz w:val="16"/>
          <w:szCs w:val="18"/>
        </w:rPr>
        <w:t>ARTÍCULO 12. Toda la información pública generada, obtenida, adquirida, transformada o en posesión de los sujetos obligados es pública y será accesible a cualquier persona, para lo que se deberán habilitar todos los medios, acciones y esfuerzos disponibles en los términos y condiciones que establezca esta Ley; la Ley General; así como demás normas aplicables.</w:t>
      </w:r>
    </w:p>
  </w:footnote>
  <w:footnote w:id="4">
    <w:p w14:paraId="5ACF60A3" w14:textId="5BF670B7" w:rsidR="00275EC9" w:rsidRPr="00927822" w:rsidRDefault="00275EC9" w:rsidP="00275EC9">
      <w:pPr>
        <w:pStyle w:val="Textonotapie"/>
        <w:jc w:val="both"/>
        <w:rPr>
          <w:sz w:val="18"/>
          <w:szCs w:val="18"/>
        </w:rPr>
      </w:pPr>
      <w:r w:rsidRPr="00927822">
        <w:rPr>
          <w:rStyle w:val="Refdenotaalpie"/>
          <w:sz w:val="18"/>
          <w:szCs w:val="18"/>
        </w:rPr>
        <w:footnoteRef/>
      </w:r>
      <w:r w:rsidRPr="00927822">
        <w:rPr>
          <w:sz w:val="18"/>
          <w:szCs w:val="18"/>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14:paraId="60BB4626" w14:textId="77777777" w:rsidR="00275EC9" w:rsidRDefault="00275EC9" w:rsidP="00275EC9">
      <w:pPr>
        <w:pStyle w:val="Textonotapie"/>
      </w:pPr>
    </w:p>
  </w:footnote>
  <w:footnote w:id="5">
    <w:p w14:paraId="6A7F17ED" w14:textId="1BE937AB" w:rsidR="00945BA6" w:rsidRPr="00945BA6" w:rsidRDefault="00945BA6" w:rsidP="00945BA6">
      <w:pPr>
        <w:pStyle w:val="Textonotapie"/>
        <w:jc w:val="both"/>
        <w:rPr>
          <w:sz w:val="18"/>
        </w:rPr>
      </w:pPr>
      <w:r w:rsidRPr="00945BA6">
        <w:rPr>
          <w:rStyle w:val="Refdenotaalpie"/>
          <w:sz w:val="18"/>
        </w:rPr>
        <w:footnoteRef/>
      </w:r>
      <w:r w:rsidRPr="00945BA6">
        <w:rPr>
          <w:sz w:val="18"/>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p w14:paraId="5D0968AC" w14:textId="22255FEB" w:rsidR="00945BA6" w:rsidRDefault="00945BA6" w:rsidP="00945BA6">
      <w:pPr>
        <w:pStyle w:val="Textonotapie"/>
        <w:jc w:val="both"/>
      </w:pPr>
      <w:r w:rsidRPr="00945BA6">
        <w:rPr>
          <w:sz w:val="18"/>
        </w:rPr>
        <w:t>ARTÍCULO 154. La respuesta a la solicitud deberá ser notificada al interesado en el menor tiempo posible, que no podrá exceder de diez días, contados a partir del día siguiente a la presentación de aquélla. Excepcionalmente, el plazo referido en el párrafo anterior podrá ampliarse hasta por diez días más, siempre y cuando existan razones fundadas y motivadas, las cuales deberán ser aprobadas por el Comité de Transparencia, mediante la emisión de una resolución que deberá notificarse al solicitante, antes de su vencimiento. 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EndPr/>
    <w:sdtContent>
      <w:p w14:paraId="629E78DD" w14:textId="01DB3573" w:rsidR="00497586" w:rsidRDefault="00946007" w:rsidP="00497586">
        <w:pPr>
          <w:pStyle w:val="Encabezado"/>
          <w:jc w:val="center"/>
        </w:pPr>
        <w:r>
          <w:fldChar w:fldCharType="begin"/>
        </w:r>
        <w:r>
          <w:instrText>PAGE   \* MERGEFORMAT</w:instrText>
        </w:r>
        <w:r>
          <w:fldChar w:fldCharType="separate"/>
        </w:r>
        <w:r w:rsidR="00D26BD1" w:rsidRPr="00D26BD1">
          <w:rPr>
            <w:noProof/>
            <w:lang w:val="es-ES"/>
          </w:rPr>
          <w:t>9</w:t>
        </w:r>
        <w:r>
          <w:fldChar w:fldCharType="end"/>
        </w:r>
        <w:r>
          <w:t xml:space="preserve">                                  </w:t>
        </w:r>
      </w:p>
      <w:p w14:paraId="748FB0B7" w14:textId="7A3A7EED" w:rsidR="00497586" w:rsidRDefault="00946007" w:rsidP="00497586">
        <w:pPr>
          <w:pStyle w:val="Encabezado"/>
          <w:jc w:val="right"/>
        </w:pPr>
        <w:r>
          <w:t xml:space="preserve">RECURSO DE REVISIÓN </w:t>
        </w:r>
        <w:r w:rsidR="00B91DFB">
          <w:t>2130</w:t>
        </w:r>
        <w:r>
          <w:t xml:space="preserve">/2019-1 </w:t>
        </w:r>
        <w:r w:rsidR="00645312">
          <w:t>SICOM</w:t>
        </w:r>
      </w:p>
    </w:sdtContent>
  </w:sdt>
  <w:p w14:paraId="477B550A" w14:textId="77777777" w:rsidR="00497586" w:rsidRDefault="00497586">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54400F"/>
    <w:multiLevelType w:val="hybridMultilevel"/>
    <w:tmpl w:val="5FE2C73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38705C05"/>
    <w:multiLevelType w:val="hybridMultilevel"/>
    <w:tmpl w:val="A9EE816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560F4F42"/>
    <w:multiLevelType w:val="hybridMultilevel"/>
    <w:tmpl w:val="C6B82B3E"/>
    <w:lvl w:ilvl="0" w:tplc="080A0001">
      <w:start w:val="1"/>
      <w:numFmt w:val="bullet"/>
      <w:lvlText w:val=""/>
      <w:lvlJc w:val="left"/>
      <w:pPr>
        <w:ind w:left="2109" w:hanging="360"/>
      </w:pPr>
      <w:rPr>
        <w:rFonts w:ascii="Symbol" w:hAnsi="Symbol" w:hint="default"/>
      </w:rPr>
    </w:lvl>
    <w:lvl w:ilvl="1" w:tplc="080A0003" w:tentative="1">
      <w:start w:val="1"/>
      <w:numFmt w:val="bullet"/>
      <w:lvlText w:val="o"/>
      <w:lvlJc w:val="left"/>
      <w:pPr>
        <w:ind w:left="2829" w:hanging="360"/>
      </w:pPr>
      <w:rPr>
        <w:rFonts w:ascii="Courier New" w:hAnsi="Courier New" w:cs="Courier New" w:hint="default"/>
      </w:rPr>
    </w:lvl>
    <w:lvl w:ilvl="2" w:tplc="080A0005" w:tentative="1">
      <w:start w:val="1"/>
      <w:numFmt w:val="bullet"/>
      <w:lvlText w:val=""/>
      <w:lvlJc w:val="left"/>
      <w:pPr>
        <w:ind w:left="3549" w:hanging="360"/>
      </w:pPr>
      <w:rPr>
        <w:rFonts w:ascii="Wingdings" w:hAnsi="Wingdings" w:hint="default"/>
      </w:rPr>
    </w:lvl>
    <w:lvl w:ilvl="3" w:tplc="080A0001" w:tentative="1">
      <w:start w:val="1"/>
      <w:numFmt w:val="bullet"/>
      <w:lvlText w:val=""/>
      <w:lvlJc w:val="left"/>
      <w:pPr>
        <w:ind w:left="4269" w:hanging="360"/>
      </w:pPr>
      <w:rPr>
        <w:rFonts w:ascii="Symbol" w:hAnsi="Symbol" w:hint="default"/>
      </w:rPr>
    </w:lvl>
    <w:lvl w:ilvl="4" w:tplc="080A0003" w:tentative="1">
      <w:start w:val="1"/>
      <w:numFmt w:val="bullet"/>
      <w:lvlText w:val="o"/>
      <w:lvlJc w:val="left"/>
      <w:pPr>
        <w:ind w:left="4989" w:hanging="360"/>
      </w:pPr>
      <w:rPr>
        <w:rFonts w:ascii="Courier New" w:hAnsi="Courier New" w:cs="Courier New" w:hint="default"/>
      </w:rPr>
    </w:lvl>
    <w:lvl w:ilvl="5" w:tplc="080A0005" w:tentative="1">
      <w:start w:val="1"/>
      <w:numFmt w:val="bullet"/>
      <w:lvlText w:val=""/>
      <w:lvlJc w:val="left"/>
      <w:pPr>
        <w:ind w:left="5709" w:hanging="360"/>
      </w:pPr>
      <w:rPr>
        <w:rFonts w:ascii="Wingdings" w:hAnsi="Wingdings" w:hint="default"/>
      </w:rPr>
    </w:lvl>
    <w:lvl w:ilvl="6" w:tplc="080A0001" w:tentative="1">
      <w:start w:val="1"/>
      <w:numFmt w:val="bullet"/>
      <w:lvlText w:val=""/>
      <w:lvlJc w:val="left"/>
      <w:pPr>
        <w:ind w:left="6429" w:hanging="360"/>
      </w:pPr>
      <w:rPr>
        <w:rFonts w:ascii="Symbol" w:hAnsi="Symbol" w:hint="default"/>
      </w:rPr>
    </w:lvl>
    <w:lvl w:ilvl="7" w:tplc="080A0003" w:tentative="1">
      <w:start w:val="1"/>
      <w:numFmt w:val="bullet"/>
      <w:lvlText w:val="o"/>
      <w:lvlJc w:val="left"/>
      <w:pPr>
        <w:ind w:left="7149" w:hanging="360"/>
      </w:pPr>
      <w:rPr>
        <w:rFonts w:ascii="Courier New" w:hAnsi="Courier New" w:cs="Courier New" w:hint="default"/>
      </w:rPr>
    </w:lvl>
    <w:lvl w:ilvl="8" w:tplc="080A0005" w:tentative="1">
      <w:start w:val="1"/>
      <w:numFmt w:val="bullet"/>
      <w:lvlText w:val=""/>
      <w:lvlJc w:val="left"/>
      <w:pPr>
        <w:ind w:left="7869" w:hanging="360"/>
      </w:pPr>
      <w:rPr>
        <w:rFonts w:ascii="Wingdings" w:hAnsi="Wingdings" w:hint="default"/>
      </w:rPr>
    </w:lvl>
  </w:abstractNum>
  <w:abstractNum w:abstractNumId="5"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1"/>
  </w:num>
  <w:num w:numId="4">
    <w:abstractNumId w:val="3"/>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07"/>
    <w:rsid w:val="00002DE6"/>
    <w:rsid w:val="00005252"/>
    <w:rsid w:val="00037E62"/>
    <w:rsid w:val="00050D73"/>
    <w:rsid w:val="000715ED"/>
    <w:rsid w:val="000A1E7B"/>
    <w:rsid w:val="000B6565"/>
    <w:rsid w:val="000C2D1B"/>
    <w:rsid w:val="000D3510"/>
    <w:rsid w:val="000D64A6"/>
    <w:rsid w:val="000F5906"/>
    <w:rsid w:val="00105D91"/>
    <w:rsid w:val="00133088"/>
    <w:rsid w:val="00145B92"/>
    <w:rsid w:val="001555B9"/>
    <w:rsid w:val="00174E4F"/>
    <w:rsid w:val="00193E6A"/>
    <w:rsid w:val="001D2649"/>
    <w:rsid w:val="00213884"/>
    <w:rsid w:val="00220A33"/>
    <w:rsid w:val="00221BFE"/>
    <w:rsid w:val="00225214"/>
    <w:rsid w:val="00261984"/>
    <w:rsid w:val="00264834"/>
    <w:rsid w:val="0027039E"/>
    <w:rsid w:val="00275EC9"/>
    <w:rsid w:val="00285161"/>
    <w:rsid w:val="002A3C06"/>
    <w:rsid w:val="002C6A82"/>
    <w:rsid w:val="002E5565"/>
    <w:rsid w:val="002E6C7E"/>
    <w:rsid w:val="002F24D0"/>
    <w:rsid w:val="00304A77"/>
    <w:rsid w:val="003050E8"/>
    <w:rsid w:val="0031791F"/>
    <w:rsid w:val="003273CB"/>
    <w:rsid w:val="003351A0"/>
    <w:rsid w:val="0037595A"/>
    <w:rsid w:val="00395037"/>
    <w:rsid w:val="003A10C4"/>
    <w:rsid w:val="004175C1"/>
    <w:rsid w:val="004644DA"/>
    <w:rsid w:val="00474953"/>
    <w:rsid w:val="00496C19"/>
    <w:rsid w:val="00497586"/>
    <w:rsid w:val="004A2293"/>
    <w:rsid w:val="004B16DE"/>
    <w:rsid w:val="004B3960"/>
    <w:rsid w:val="004D5936"/>
    <w:rsid w:val="004E11BB"/>
    <w:rsid w:val="004F2B07"/>
    <w:rsid w:val="00511272"/>
    <w:rsid w:val="00516E74"/>
    <w:rsid w:val="00524500"/>
    <w:rsid w:val="00524E08"/>
    <w:rsid w:val="00551607"/>
    <w:rsid w:val="005B11BB"/>
    <w:rsid w:val="005B3642"/>
    <w:rsid w:val="005E4904"/>
    <w:rsid w:val="005F108B"/>
    <w:rsid w:val="005F1966"/>
    <w:rsid w:val="005F1B0A"/>
    <w:rsid w:val="00645312"/>
    <w:rsid w:val="006601D9"/>
    <w:rsid w:val="00665524"/>
    <w:rsid w:val="00676793"/>
    <w:rsid w:val="0068424A"/>
    <w:rsid w:val="006A0CC0"/>
    <w:rsid w:val="006A0D11"/>
    <w:rsid w:val="006B71F8"/>
    <w:rsid w:val="006B727F"/>
    <w:rsid w:val="006C42DC"/>
    <w:rsid w:val="006E1D2F"/>
    <w:rsid w:val="006F5390"/>
    <w:rsid w:val="00704551"/>
    <w:rsid w:val="00713979"/>
    <w:rsid w:val="0071669A"/>
    <w:rsid w:val="00717913"/>
    <w:rsid w:val="00742AFD"/>
    <w:rsid w:val="00751174"/>
    <w:rsid w:val="00753EDD"/>
    <w:rsid w:val="00757C55"/>
    <w:rsid w:val="007639B2"/>
    <w:rsid w:val="00773492"/>
    <w:rsid w:val="007D2F86"/>
    <w:rsid w:val="007D7B73"/>
    <w:rsid w:val="007F3502"/>
    <w:rsid w:val="00813197"/>
    <w:rsid w:val="00833E1A"/>
    <w:rsid w:val="00843990"/>
    <w:rsid w:val="00864989"/>
    <w:rsid w:val="00865A36"/>
    <w:rsid w:val="00867CE6"/>
    <w:rsid w:val="008840C7"/>
    <w:rsid w:val="008852F8"/>
    <w:rsid w:val="008A3602"/>
    <w:rsid w:val="008A6D72"/>
    <w:rsid w:val="008B0264"/>
    <w:rsid w:val="008B5533"/>
    <w:rsid w:val="008B5E35"/>
    <w:rsid w:val="008D713E"/>
    <w:rsid w:val="008E136F"/>
    <w:rsid w:val="00907325"/>
    <w:rsid w:val="00907C57"/>
    <w:rsid w:val="00927822"/>
    <w:rsid w:val="00931F30"/>
    <w:rsid w:val="00945BA6"/>
    <w:rsid w:val="00946007"/>
    <w:rsid w:val="0096239A"/>
    <w:rsid w:val="009D2AA1"/>
    <w:rsid w:val="009F1754"/>
    <w:rsid w:val="00A10223"/>
    <w:rsid w:val="00A21089"/>
    <w:rsid w:val="00A74762"/>
    <w:rsid w:val="00AB71F5"/>
    <w:rsid w:val="00AE106F"/>
    <w:rsid w:val="00AE2C79"/>
    <w:rsid w:val="00B0064B"/>
    <w:rsid w:val="00B135C5"/>
    <w:rsid w:val="00B16E60"/>
    <w:rsid w:val="00B305A1"/>
    <w:rsid w:val="00B4380D"/>
    <w:rsid w:val="00B520C8"/>
    <w:rsid w:val="00B716DF"/>
    <w:rsid w:val="00B91DFB"/>
    <w:rsid w:val="00B93CA8"/>
    <w:rsid w:val="00BA588A"/>
    <w:rsid w:val="00BC1F31"/>
    <w:rsid w:val="00BE1B1C"/>
    <w:rsid w:val="00C02E84"/>
    <w:rsid w:val="00C44B12"/>
    <w:rsid w:val="00CA0F8B"/>
    <w:rsid w:val="00CA1DBF"/>
    <w:rsid w:val="00CC38D7"/>
    <w:rsid w:val="00CC3C52"/>
    <w:rsid w:val="00CC4E82"/>
    <w:rsid w:val="00CD6711"/>
    <w:rsid w:val="00CF05A2"/>
    <w:rsid w:val="00D1464E"/>
    <w:rsid w:val="00D26BD1"/>
    <w:rsid w:val="00D3050A"/>
    <w:rsid w:val="00D4006E"/>
    <w:rsid w:val="00D6663E"/>
    <w:rsid w:val="00D733B9"/>
    <w:rsid w:val="00D948E8"/>
    <w:rsid w:val="00D955D7"/>
    <w:rsid w:val="00DD1478"/>
    <w:rsid w:val="00E0750B"/>
    <w:rsid w:val="00E07A59"/>
    <w:rsid w:val="00E15ED7"/>
    <w:rsid w:val="00E22DCB"/>
    <w:rsid w:val="00E41120"/>
    <w:rsid w:val="00E72664"/>
    <w:rsid w:val="00E74CD1"/>
    <w:rsid w:val="00E81C3D"/>
    <w:rsid w:val="00E82322"/>
    <w:rsid w:val="00E904B9"/>
    <w:rsid w:val="00ED558F"/>
    <w:rsid w:val="00EE75F1"/>
    <w:rsid w:val="00EF146A"/>
    <w:rsid w:val="00F06EEF"/>
    <w:rsid w:val="00F14472"/>
    <w:rsid w:val="00F21084"/>
    <w:rsid w:val="00F22E2C"/>
    <w:rsid w:val="00F42A2D"/>
    <w:rsid w:val="00F708EE"/>
    <w:rsid w:val="00F86C61"/>
    <w:rsid w:val="00F97978"/>
    <w:rsid w:val="00FB0B93"/>
    <w:rsid w:val="00FB3B4E"/>
    <w:rsid w:val="00FC0E15"/>
    <w:rsid w:val="00FC33CD"/>
    <w:rsid w:val="00FD6029"/>
    <w:rsid w:val="00FF6C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15:chartTrackingRefBased/>
  <w15:docId w15:val="{507A22AD-98F5-477A-8B48-2DD10625E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064B"/>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character" w:customStyle="1" w:styleId="UnresolvedMention">
    <w:name w:val="Unresolved Mention"/>
    <w:basedOn w:val="Fuentedeprrafopredeter"/>
    <w:uiPriority w:val="99"/>
    <w:semiHidden/>
    <w:unhideWhenUsed/>
    <w:rsid w:val="00CC3C52"/>
    <w:rPr>
      <w:color w:val="605E5C"/>
      <w:shd w:val="clear" w:color="auto" w:fill="E1DFDD"/>
    </w:rPr>
  </w:style>
  <w:style w:type="character" w:styleId="Hipervnculovisitado">
    <w:name w:val="FollowedHyperlink"/>
    <w:basedOn w:val="Fuentedeprrafopredeter"/>
    <w:uiPriority w:val="99"/>
    <w:semiHidden/>
    <w:unhideWhenUsed/>
    <w:rsid w:val="00CC3C52"/>
    <w:rPr>
      <w:color w:val="954F72" w:themeColor="followedHyperlink"/>
      <w:u w:val="single"/>
    </w:rPr>
  </w:style>
  <w:style w:type="paragraph" w:styleId="Textonotapie">
    <w:name w:val="footnote text"/>
    <w:basedOn w:val="Normal"/>
    <w:link w:val="TextonotapieCar"/>
    <w:uiPriority w:val="99"/>
    <w:unhideWhenUsed/>
    <w:rsid w:val="00511272"/>
    <w:pPr>
      <w:spacing w:after="0" w:line="240" w:lineRule="auto"/>
    </w:pPr>
    <w:rPr>
      <w:sz w:val="20"/>
      <w:szCs w:val="20"/>
    </w:rPr>
  </w:style>
  <w:style w:type="character" w:customStyle="1" w:styleId="TextonotapieCar">
    <w:name w:val="Texto nota pie Car"/>
    <w:basedOn w:val="Fuentedeprrafopredeter"/>
    <w:link w:val="Textonotapie"/>
    <w:uiPriority w:val="99"/>
    <w:rsid w:val="00511272"/>
    <w:rPr>
      <w:rFonts w:eastAsiaTheme="minorEastAsia"/>
      <w:sz w:val="20"/>
      <w:szCs w:val="20"/>
      <w:lang w:eastAsia="es-MX"/>
    </w:rPr>
  </w:style>
  <w:style w:type="character" w:styleId="Refdenotaalpie">
    <w:name w:val="footnote reference"/>
    <w:basedOn w:val="Fuentedeprrafopredeter"/>
    <w:uiPriority w:val="99"/>
    <w:unhideWhenUsed/>
    <w:rsid w:val="00511272"/>
    <w:rPr>
      <w:vertAlign w:val="superscript"/>
    </w:rPr>
  </w:style>
  <w:style w:type="paragraph" w:styleId="Textodeglobo">
    <w:name w:val="Balloon Text"/>
    <w:basedOn w:val="Normal"/>
    <w:link w:val="TextodegloboCar"/>
    <w:uiPriority w:val="99"/>
    <w:semiHidden/>
    <w:unhideWhenUsed/>
    <w:rsid w:val="008840C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840C7"/>
    <w:rPr>
      <w:rFonts w:ascii="Segoe UI" w:eastAsiaTheme="minorEastAsia" w:hAnsi="Segoe UI" w:cs="Segoe UI"/>
      <w:sz w:val="18"/>
      <w:szCs w:val="18"/>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727991">
      <w:bodyDiv w:val="1"/>
      <w:marLeft w:val="0"/>
      <w:marRight w:val="0"/>
      <w:marTop w:val="0"/>
      <w:marBottom w:val="0"/>
      <w:divBdr>
        <w:top w:val="none" w:sz="0" w:space="0" w:color="auto"/>
        <w:left w:val="none" w:sz="0" w:space="0" w:color="auto"/>
        <w:bottom w:val="none" w:sz="0" w:space="0" w:color="auto"/>
        <w:right w:val="none" w:sz="0" w:space="0" w:color="auto"/>
      </w:divBdr>
    </w:div>
    <w:div w:id="292685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19.nsf/nombre_de_la_vista/41283AE10B9DD23D86258478006DFA09/$File/LTAIPSLP84XI+agosto.xls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cegaipslp.org.mx/webcegaip2019.nsf/nombre_de_la_vista/41283AE10B9DD23D86258478006DFA09/$File/LTAIPSLP84XI+agosto.xlsx" TargetMode="Externa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EA85FC-741A-4E28-BB02-51E3DEACD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10</Pages>
  <Words>2341</Words>
  <Characters>12880</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Usuario CEGAIP</cp:lastModifiedBy>
  <cp:revision>3</cp:revision>
  <cp:lastPrinted>2020-02-18T20:35:00Z</cp:lastPrinted>
  <dcterms:created xsi:type="dcterms:W3CDTF">2020-02-18T20:41:00Z</dcterms:created>
  <dcterms:modified xsi:type="dcterms:W3CDTF">2020-02-18T20:52:00Z</dcterms:modified>
</cp:coreProperties>
</file>