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CFF" w:rsidRPr="008E0659" w:rsidRDefault="00464CFF" w:rsidP="00A85499">
      <w:pPr>
        <w:spacing w:after="0"/>
        <w:ind w:left="2552"/>
        <w:jc w:val="right"/>
        <w:rPr>
          <w:rFonts w:ascii="Arial" w:hAnsi="Arial" w:cs="Arial"/>
          <w:b/>
          <w:color w:val="2E74B5" w:themeColor="accent1" w:themeShade="BF"/>
          <w:sz w:val="24"/>
          <w:szCs w:val="24"/>
        </w:rPr>
      </w:pPr>
      <w:r w:rsidRPr="008E0659">
        <w:rPr>
          <w:rFonts w:ascii="Arial" w:hAnsi="Arial" w:cs="Arial"/>
          <w:b/>
          <w:color w:val="2E74B5" w:themeColor="accent1" w:themeShade="BF"/>
          <w:sz w:val="24"/>
          <w:szCs w:val="24"/>
        </w:rPr>
        <w:t xml:space="preserve">RECURSO DE REVISIÓN </w:t>
      </w:r>
      <w:r w:rsidR="008E4CFB">
        <w:rPr>
          <w:rFonts w:ascii="Arial" w:hAnsi="Arial" w:cs="Arial"/>
          <w:b/>
          <w:color w:val="2E74B5" w:themeColor="accent1" w:themeShade="BF"/>
          <w:sz w:val="24"/>
          <w:szCs w:val="24"/>
        </w:rPr>
        <w:t>2</w:t>
      </w:r>
      <w:r w:rsidR="003A505C">
        <w:rPr>
          <w:rFonts w:ascii="Arial" w:hAnsi="Arial" w:cs="Arial"/>
          <w:b/>
          <w:color w:val="2E74B5" w:themeColor="accent1" w:themeShade="BF"/>
          <w:sz w:val="24"/>
          <w:szCs w:val="24"/>
        </w:rPr>
        <w:t>308</w:t>
      </w:r>
      <w:r w:rsidR="005409D2">
        <w:rPr>
          <w:rFonts w:ascii="Arial" w:hAnsi="Arial" w:cs="Arial"/>
          <w:b/>
          <w:color w:val="2E74B5" w:themeColor="accent1" w:themeShade="BF"/>
          <w:sz w:val="24"/>
          <w:szCs w:val="24"/>
        </w:rPr>
        <w:t>/2019-2 SICOM</w:t>
      </w:r>
      <w:r w:rsidRPr="008E0659">
        <w:rPr>
          <w:rFonts w:ascii="Arial" w:hAnsi="Arial" w:cs="Arial"/>
          <w:b/>
          <w:color w:val="2E74B5" w:themeColor="accent1" w:themeShade="BF"/>
          <w:sz w:val="24"/>
          <w:szCs w:val="24"/>
        </w:rPr>
        <w:t>.</w:t>
      </w:r>
    </w:p>
    <w:p w:rsidR="00464CFF" w:rsidRPr="008E0659" w:rsidRDefault="00464CFF" w:rsidP="00A85499">
      <w:pPr>
        <w:spacing w:after="0"/>
        <w:ind w:left="2552"/>
        <w:jc w:val="right"/>
        <w:rPr>
          <w:rFonts w:ascii="Arial" w:hAnsi="Arial" w:cs="Arial"/>
          <w:b/>
          <w:color w:val="2E74B5" w:themeColor="accent1" w:themeShade="BF"/>
          <w:sz w:val="24"/>
          <w:szCs w:val="24"/>
        </w:rPr>
      </w:pPr>
    </w:p>
    <w:p w:rsidR="00464CFF" w:rsidRPr="008E0659" w:rsidRDefault="00464CFF" w:rsidP="00A85499">
      <w:pPr>
        <w:spacing w:after="0"/>
        <w:ind w:left="2552"/>
        <w:jc w:val="right"/>
        <w:rPr>
          <w:rFonts w:ascii="Arial" w:eastAsia="Times New Roman" w:hAnsi="Arial" w:cs="Arial"/>
          <w:b/>
          <w:caps/>
          <w:color w:val="2E74B5" w:themeColor="accent1" w:themeShade="BF"/>
          <w:sz w:val="24"/>
          <w:szCs w:val="24"/>
          <w:lang w:eastAsia="es-MX"/>
        </w:rPr>
      </w:pP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 xml:space="preserve">COMISIONADO PONENTE: </w:t>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pAULINA SÁNCHEZ PÉREZ DEL POZO</w:t>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MATERIA:</w:t>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ACCESO A LA INFORMACIÓN PÚBLICA</w:t>
      </w:r>
    </w:p>
    <w:p w:rsidR="00464CFF" w:rsidRPr="008E0659" w:rsidRDefault="005409D2" w:rsidP="00A85499">
      <w:pPr>
        <w:tabs>
          <w:tab w:val="left" w:pos="7110"/>
        </w:tabs>
        <w:spacing w:after="0"/>
        <w:rPr>
          <w:rFonts w:ascii="Arial" w:eastAsia="Times New Roman" w:hAnsi="Arial" w:cs="Arial"/>
          <w:b/>
          <w:caps/>
          <w:color w:val="2E74B5" w:themeColor="accent1" w:themeShade="BF"/>
          <w:sz w:val="24"/>
          <w:szCs w:val="24"/>
          <w:lang w:eastAsia="es-MX"/>
        </w:rPr>
      </w:pPr>
      <w:r>
        <w:rPr>
          <w:rFonts w:ascii="Arial" w:eastAsia="Times New Roman" w:hAnsi="Arial" w:cs="Arial"/>
          <w:b/>
          <w:caps/>
          <w:color w:val="2E74B5" w:themeColor="accent1" w:themeShade="BF"/>
          <w:sz w:val="24"/>
          <w:szCs w:val="24"/>
          <w:lang w:eastAsia="es-MX"/>
        </w:rPr>
        <w:tab/>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SUJETO OBLIGADO:</w:t>
      </w:r>
    </w:p>
    <w:p w:rsidR="00464CFF" w:rsidRPr="008E0659" w:rsidRDefault="00464CFF" w:rsidP="00A85499">
      <w:pPr>
        <w:spacing w:after="0"/>
        <w:jc w:val="right"/>
        <w:rPr>
          <w:rFonts w:ascii="Arial" w:hAnsi="Arial" w:cs="Arial"/>
          <w:b/>
          <w:color w:val="2E74B5" w:themeColor="accent1" w:themeShade="BF"/>
          <w:sz w:val="24"/>
          <w:szCs w:val="24"/>
        </w:rPr>
      </w:pPr>
      <w:r w:rsidRPr="008E0659">
        <w:rPr>
          <w:rFonts w:ascii="Arial" w:eastAsia="Times New Roman" w:hAnsi="Arial" w:cs="Arial"/>
          <w:b/>
          <w:color w:val="2E74B5" w:themeColor="accent1" w:themeShade="BF"/>
          <w:sz w:val="24"/>
          <w:szCs w:val="24"/>
          <w:lang w:eastAsia="es-MX"/>
        </w:rPr>
        <w:t>H. AYUNTAMIENTO</w:t>
      </w:r>
      <w:r w:rsidR="007A3D2F" w:rsidRPr="008E0659">
        <w:rPr>
          <w:rFonts w:ascii="Arial" w:eastAsia="Times New Roman" w:hAnsi="Arial" w:cs="Arial"/>
          <w:b/>
          <w:color w:val="2E74B5" w:themeColor="accent1" w:themeShade="BF"/>
          <w:sz w:val="24"/>
          <w:szCs w:val="24"/>
          <w:lang w:eastAsia="es-MX"/>
        </w:rPr>
        <w:t xml:space="preserve"> SOLEDAD DE GRACIANO SÁNCHEZ,</w:t>
      </w:r>
      <w:r w:rsidRPr="008E0659">
        <w:rPr>
          <w:rFonts w:ascii="Arial" w:eastAsia="Times New Roman" w:hAnsi="Arial" w:cs="Arial"/>
          <w:b/>
          <w:color w:val="2E74B5" w:themeColor="accent1" w:themeShade="BF"/>
          <w:sz w:val="24"/>
          <w:szCs w:val="24"/>
          <w:lang w:eastAsia="es-MX"/>
        </w:rPr>
        <w:t xml:space="preserve"> </w:t>
      </w:r>
      <w:r w:rsidRPr="008E0659">
        <w:rPr>
          <w:rFonts w:ascii="Arial" w:hAnsi="Arial" w:cs="Arial"/>
          <w:b/>
          <w:color w:val="2E74B5" w:themeColor="accent1" w:themeShade="BF"/>
          <w:sz w:val="24"/>
          <w:szCs w:val="24"/>
        </w:rPr>
        <w:t>SAN LUIS POTOSÍ.</w:t>
      </w:r>
    </w:p>
    <w:p w:rsidR="00464CFF" w:rsidRPr="008E0659" w:rsidRDefault="00464CFF" w:rsidP="00A85499">
      <w:pPr>
        <w:pStyle w:val="corte2ponente"/>
        <w:spacing w:line="276" w:lineRule="auto"/>
        <w:jc w:val="right"/>
        <w:rPr>
          <w:rFonts w:cs="Arial"/>
          <w:color w:val="2E74B5" w:themeColor="accent1" w:themeShade="BF"/>
          <w:sz w:val="24"/>
          <w:szCs w:val="24"/>
        </w:rPr>
      </w:pPr>
    </w:p>
    <w:p w:rsidR="00464CFF" w:rsidRPr="008E0659" w:rsidRDefault="00464CFF" w:rsidP="00A85499">
      <w:pPr>
        <w:pStyle w:val="corte2ponente"/>
        <w:tabs>
          <w:tab w:val="left" w:pos="7680"/>
        </w:tabs>
        <w:spacing w:line="276" w:lineRule="auto"/>
        <w:rPr>
          <w:rFonts w:cs="Arial"/>
          <w:color w:val="2E74B5" w:themeColor="accent1" w:themeShade="BF"/>
          <w:sz w:val="24"/>
          <w:szCs w:val="24"/>
        </w:rPr>
      </w:pPr>
    </w:p>
    <w:p w:rsidR="00464CFF" w:rsidRPr="008E0659" w:rsidRDefault="00464CFF" w:rsidP="00A85499">
      <w:pPr>
        <w:pStyle w:val="corte2ponente"/>
        <w:spacing w:line="276" w:lineRule="auto"/>
        <w:rPr>
          <w:rFonts w:cs="Arial"/>
          <w:color w:val="2E74B5" w:themeColor="accent1" w:themeShade="BF"/>
          <w:sz w:val="24"/>
          <w:szCs w:val="24"/>
        </w:rPr>
      </w:pPr>
    </w:p>
    <w:p w:rsidR="00464CFF" w:rsidRPr="008E0659" w:rsidRDefault="00464CFF" w:rsidP="00A85499">
      <w:pPr>
        <w:spacing w:after="0"/>
        <w:jc w:val="both"/>
        <w:rPr>
          <w:rFonts w:ascii="Arial" w:eastAsia="Times New Roman" w:hAnsi="Arial" w:cs="Arial"/>
          <w:b/>
          <w:color w:val="2E74B5" w:themeColor="accent1" w:themeShade="BF"/>
          <w:sz w:val="24"/>
          <w:szCs w:val="24"/>
          <w:vertAlign w:val="subscript"/>
          <w:lang w:eastAsia="es-MX"/>
        </w:rPr>
      </w:pPr>
      <w:r w:rsidRPr="008E0659">
        <w:rPr>
          <w:rFonts w:ascii="Arial" w:hAnsi="Arial" w:cs="Arial"/>
          <w:color w:val="2E74B5" w:themeColor="accent1" w:themeShade="BF"/>
          <w:sz w:val="24"/>
          <w:szCs w:val="24"/>
        </w:rPr>
        <w:tab/>
      </w:r>
      <w:r w:rsidRPr="008E0659">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w:t>
      </w:r>
      <w:r w:rsidR="00CE192D" w:rsidRPr="008E0659">
        <w:rPr>
          <w:rFonts w:ascii="Arial" w:eastAsia="Times New Roman" w:hAnsi="Arial" w:cs="Arial"/>
          <w:color w:val="2E74B5" w:themeColor="accent1" w:themeShade="BF"/>
          <w:sz w:val="24"/>
          <w:szCs w:val="24"/>
          <w:lang w:eastAsia="es-MX"/>
        </w:rPr>
        <w:t xml:space="preserve"> Pública, correspondiente a la S</w:t>
      </w:r>
      <w:r w:rsidRPr="008E0659">
        <w:rPr>
          <w:rFonts w:ascii="Arial" w:eastAsia="Times New Roman" w:hAnsi="Arial" w:cs="Arial"/>
          <w:color w:val="2E74B5" w:themeColor="accent1" w:themeShade="BF"/>
          <w:sz w:val="24"/>
          <w:szCs w:val="24"/>
          <w:lang w:eastAsia="es-MX"/>
        </w:rPr>
        <w:t>esión</w:t>
      </w:r>
      <w:r w:rsidR="00CE192D" w:rsidRPr="008E0659">
        <w:rPr>
          <w:rFonts w:ascii="Arial" w:eastAsia="Times New Roman" w:hAnsi="Arial" w:cs="Arial"/>
          <w:color w:val="2E74B5" w:themeColor="accent1" w:themeShade="BF"/>
          <w:sz w:val="24"/>
          <w:szCs w:val="24"/>
          <w:lang w:eastAsia="es-MX"/>
        </w:rPr>
        <w:t xml:space="preserve"> </w:t>
      </w:r>
      <w:r w:rsidR="003A505C">
        <w:rPr>
          <w:rFonts w:ascii="Arial" w:eastAsia="Times New Roman" w:hAnsi="Arial" w:cs="Arial"/>
          <w:color w:val="2E74B5" w:themeColor="accent1" w:themeShade="BF"/>
          <w:sz w:val="24"/>
          <w:szCs w:val="24"/>
          <w:lang w:eastAsia="es-MX"/>
        </w:rPr>
        <w:t xml:space="preserve">Extraordinaria 12 doce </w:t>
      </w:r>
      <w:r w:rsidR="00A10C09">
        <w:rPr>
          <w:rFonts w:ascii="Arial" w:eastAsia="Times New Roman" w:hAnsi="Arial" w:cs="Arial"/>
          <w:color w:val="2E74B5" w:themeColor="accent1" w:themeShade="BF"/>
          <w:sz w:val="24"/>
          <w:szCs w:val="24"/>
          <w:lang w:eastAsia="es-MX"/>
        </w:rPr>
        <w:t xml:space="preserve">de febrero </w:t>
      </w:r>
      <w:r w:rsidR="007A3D2F" w:rsidRPr="008E0659">
        <w:rPr>
          <w:rFonts w:ascii="Arial" w:eastAsia="Times New Roman" w:hAnsi="Arial" w:cs="Arial"/>
          <w:color w:val="2E74B5" w:themeColor="accent1" w:themeShade="BF"/>
          <w:sz w:val="24"/>
          <w:szCs w:val="24"/>
          <w:lang w:eastAsia="es-MX"/>
        </w:rPr>
        <w:t>de 2020 dos mil veinte.</w:t>
      </w:r>
      <w:r w:rsidR="007A3D2F" w:rsidRPr="008E0659">
        <w:rPr>
          <w:rFonts w:ascii="Arial" w:eastAsia="Times New Roman" w:hAnsi="Arial" w:cs="Arial"/>
          <w:b/>
          <w:color w:val="2E74B5" w:themeColor="accent1" w:themeShade="BF"/>
          <w:sz w:val="24"/>
          <w:szCs w:val="24"/>
          <w:vertAlign w:val="subscript"/>
          <w:lang w:eastAsia="es-MX"/>
        </w:rPr>
        <w:t xml:space="preserve"> </w:t>
      </w:r>
    </w:p>
    <w:p w:rsidR="00464CFF" w:rsidRPr="008E0659" w:rsidRDefault="00464CFF" w:rsidP="00A85499">
      <w:pPr>
        <w:spacing w:after="0"/>
        <w:jc w:val="both"/>
        <w:rPr>
          <w:rFonts w:ascii="Arial" w:eastAsia="Times New Roman" w:hAnsi="Arial" w:cs="Arial"/>
          <w:b/>
          <w:color w:val="2E74B5" w:themeColor="accent1" w:themeShade="BF"/>
          <w:sz w:val="24"/>
          <w:szCs w:val="24"/>
          <w:lang w:eastAsia="es-MX"/>
        </w:rPr>
      </w:pPr>
    </w:p>
    <w:p w:rsidR="00464CFF" w:rsidRPr="008E0659" w:rsidRDefault="00464CFF" w:rsidP="00A85499">
      <w:pPr>
        <w:pStyle w:val="corte4fondo"/>
        <w:spacing w:line="276" w:lineRule="auto"/>
        <w:ind w:firstLine="0"/>
        <w:rPr>
          <w:rFonts w:cs="Arial"/>
          <w:b/>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VISTOS</w:t>
      </w:r>
      <w:r w:rsidRPr="008E0659">
        <w:rPr>
          <w:rFonts w:cs="Arial"/>
          <w:color w:val="2E74B5" w:themeColor="accent1" w:themeShade="BF"/>
          <w:sz w:val="24"/>
          <w:szCs w:val="24"/>
        </w:rPr>
        <w:t>, para resolver, los autos del recurso de revisión identificado al rubro; y</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jc w:val="center"/>
        <w:rPr>
          <w:rFonts w:cs="Arial"/>
          <w:color w:val="2E74B5" w:themeColor="accent1" w:themeShade="BF"/>
          <w:sz w:val="24"/>
          <w:szCs w:val="24"/>
        </w:rPr>
      </w:pPr>
      <w:r w:rsidRPr="008E0659">
        <w:rPr>
          <w:rFonts w:cs="Arial"/>
          <w:b/>
          <w:color w:val="2E74B5" w:themeColor="accent1" w:themeShade="BF"/>
          <w:sz w:val="24"/>
          <w:szCs w:val="24"/>
        </w:rPr>
        <w:t>RESULTANDO</w:t>
      </w:r>
      <w:r w:rsidRPr="008E0659">
        <w:rPr>
          <w:rFonts w:cs="Arial"/>
          <w:color w:val="2E74B5" w:themeColor="accent1" w:themeShade="BF"/>
          <w:sz w:val="24"/>
          <w:szCs w:val="24"/>
        </w:rPr>
        <w:t>:</w:t>
      </w:r>
    </w:p>
    <w:p w:rsidR="00464CFF" w:rsidRPr="008E0659" w:rsidRDefault="00464CFF" w:rsidP="00A85499">
      <w:pPr>
        <w:pStyle w:val="corte4fondo"/>
        <w:spacing w:line="276" w:lineRule="auto"/>
        <w:jc w:val="center"/>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PRIMERO. Solicitud de acceso a la información pública. </w:t>
      </w:r>
      <w:r w:rsidRPr="008E0659">
        <w:rPr>
          <w:rFonts w:cs="Arial"/>
          <w:color w:val="2E74B5" w:themeColor="accent1" w:themeShade="BF"/>
          <w:sz w:val="24"/>
          <w:szCs w:val="24"/>
        </w:rPr>
        <w:t xml:space="preserve">Según consta en la Plataforma Nacional de Transparencia en el folio </w:t>
      </w:r>
      <w:r w:rsidRPr="008E0659">
        <w:rPr>
          <w:rFonts w:cs="Arial"/>
          <w:b/>
          <w:color w:val="2E74B5" w:themeColor="accent1" w:themeShade="BF"/>
          <w:sz w:val="24"/>
          <w:szCs w:val="24"/>
        </w:rPr>
        <w:t>0</w:t>
      </w:r>
      <w:r w:rsidR="003A505C">
        <w:rPr>
          <w:rFonts w:cs="Arial"/>
          <w:b/>
          <w:color w:val="2E74B5" w:themeColor="accent1" w:themeShade="BF"/>
          <w:sz w:val="24"/>
          <w:szCs w:val="24"/>
        </w:rPr>
        <w:t>1327519</w:t>
      </w:r>
      <w:r w:rsidR="00CF5457" w:rsidRPr="008E0659">
        <w:rPr>
          <w:rFonts w:cs="Arial"/>
          <w:b/>
          <w:color w:val="2E74B5" w:themeColor="accent1" w:themeShade="BF"/>
          <w:sz w:val="24"/>
          <w:szCs w:val="24"/>
        </w:rPr>
        <w:t>,</w:t>
      </w:r>
      <w:r w:rsidRPr="008E0659">
        <w:rPr>
          <w:rFonts w:cs="Arial"/>
          <w:b/>
          <w:color w:val="2E74B5" w:themeColor="accent1" w:themeShade="BF"/>
          <w:sz w:val="24"/>
          <w:szCs w:val="24"/>
        </w:rPr>
        <w:t xml:space="preserve"> </w:t>
      </w:r>
      <w:r w:rsidRPr="008E0659">
        <w:rPr>
          <w:rFonts w:cs="Arial"/>
          <w:color w:val="2E74B5" w:themeColor="accent1" w:themeShade="BF"/>
          <w:sz w:val="24"/>
          <w:szCs w:val="24"/>
        </w:rPr>
        <w:t xml:space="preserve">el </w:t>
      </w:r>
      <w:r w:rsidR="003A505C">
        <w:rPr>
          <w:rFonts w:cs="Arial"/>
          <w:color w:val="2E74B5" w:themeColor="accent1" w:themeShade="BF"/>
          <w:sz w:val="24"/>
          <w:szCs w:val="24"/>
        </w:rPr>
        <w:t xml:space="preserve">17 diecisiete </w:t>
      </w:r>
      <w:r w:rsidR="007A3D2F" w:rsidRPr="008E0659">
        <w:rPr>
          <w:rFonts w:cs="Arial"/>
          <w:color w:val="2E74B5" w:themeColor="accent1" w:themeShade="BF"/>
          <w:sz w:val="24"/>
          <w:szCs w:val="24"/>
        </w:rPr>
        <w:t xml:space="preserve">de </w:t>
      </w:r>
      <w:r w:rsidR="008E4CFB">
        <w:rPr>
          <w:rFonts w:cs="Arial"/>
          <w:color w:val="2E74B5" w:themeColor="accent1" w:themeShade="BF"/>
          <w:sz w:val="24"/>
          <w:szCs w:val="24"/>
        </w:rPr>
        <w:t xml:space="preserve">septiembre </w:t>
      </w:r>
      <w:r w:rsidR="007A3D2F" w:rsidRPr="008E0659">
        <w:rPr>
          <w:rFonts w:cs="Arial"/>
          <w:color w:val="2E74B5" w:themeColor="accent1" w:themeShade="BF"/>
          <w:sz w:val="24"/>
          <w:szCs w:val="24"/>
        </w:rPr>
        <w:t xml:space="preserve">de 2019 </w:t>
      </w:r>
      <w:r w:rsidR="000C0B35" w:rsidRPr="008E0659">
        <w:rPr>
          <w:rFonts w:cs="Arial"/>
          <w:color w:val="2E74B5" w:themeColor="accent1" w:themeShade="BF"/>
          <w:sz w:val="24"/>
          <w:szCs w:val="24"/>
        </w:rPr>
        <w:t xml:space="preserve">dos mil diecinueve </w:t>
      </w:r>
      <w:r w:rsidR="000C0B35" w:rsidRPr="008E0659">
        <w:rPr>
          <w:rFonts w:cs="Arial"/>
          <w:b/>
          <w:color w:val="2E74B5" w:themeColor="accent1" w:themeShade="BF"/>
          <w:sz w:val="24"/>
          <w:szCs w:val="24"/>
        </w:rPr>
        <w:t xml:space="preserve">el Municipio de </w:t>
      </w:r>
      <w:r w:rsidR="005409D2">
        <w:rPr>
          <w:rFonts w:cs="Arial"/>
          <w:b/>
          <w:color w:val="2E74B5" w:themeColor="accent1" w:themeShade="BF"/>
          <w:sz w:val="24"/>
          <w:szCs w:val="24"/>
        </w:rPr>
        <w:t xml:space="preserve">Soledad de Graciano Sánchez </w:t>
      </w:r>
      <w:r w:rsidRPr="008E0659">
        <w:rPr>
          <w:rFonts w:cs="Arial"/>
          <w:color w:val="2E74B5" w:themeColor="accent1" w:themeShade="BF"/>
          <w:sz w:val="24"/>
          <w:szCs w:val="24"/>
        </w:rPr>
        <w:t>recibió una solicitud de acceso a la información pública en donde se le pidió la información siguiente</w:t>
      </w:r>
      <w:r w:rsidRPr="008E0659">
        <w:rPr>
          <w:rStyle w:val="Refdenotaalpie"/>
          <w:rFonts w:cs="Arial"/>
          <w:color w:val="2E74B5" w:themeColor="accent1" w:themeShade="BF"/>
          <w:sz w:val="24"/>
          <w:szCs w:val="24"/>
        </w:rPr>
        <w:footnoteReference w:id="1"/>
      </w:r>
      <w:r w:rsidRPr="008E0659">
        <w:rPr>
          <w:rFonts w:cs="Arial"/>
          <w:color w:val="2E74B5" w:themeColor="accent1" w:themeShade="BF"/>
          <w:sz w:val="24"/>
          <w:szCs w:val="24"/>
        </w:rPr>
        <w:t>:</w:t>
      </w:r>
    </w:p>
    <w:p w:rsidR="000C0B35" w:rsidRDefault="003A505C" w:rsidP="00A85499">
      <w:pPr>
        <w:pStyle w:val="corte4fondo"/>
        <w:spacing w:line="276" w:lineRule="auto"/>
        <w:ind w:firstLine="0"/>
        <w:rPr>
          <w:rFonts w:cs="Arial"/>
          <w:color w:val="2E74B5" w:themeColor="accent1" w:themeShade="BF"/>
          <w:sz w:val="24"/>
          <w:szCs w:val="24"/>
        </w:rPr>
      </w:pPr>
      <w:r>
        <w:rPr>
          <w:rFonts w:cs="Arial"/>
          <w:noProof/>
          <w:color w:val="2E74B5" w:themeColor="accent1" w:themeShade="BF"/>
          <w:sz w:val="24"/>
          <w:szCs w:val="24"/>
        </w:rPr>
        <w:drawing>
          <wp:inline distT="0" distB="0" distL="0" distR="0">
            <wp:extent cx="4991100" cy="202869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7749" cy="2031398"/>
                    </a:xfrm>
                    <a:prstGeom prst="rect">
                      <a:avLst/>
                    </a:prstGeom>
                    <a:noFill/>
                    <a:ln>
                      <a:noFill/>
                    </a:ln>
                  </pic:spPr>
                </pic:pic>
              </a:graphicData>
            </a:graphic>
          </wp:inline>
        </w:drawing>
      </w:r>
    </w:p>
    <w:p w:rsidR="00A10C09" w:rsidRPr="008E0659" w:rsidRDefault="00A10C09" w:rsidP="00A85499">
      <w:pPr>
        <w:pStyle w:val="corte4fondo"/>
        <w:spacing w:line="276" w:lineRule="auto"/>
        <w:ind w:firstLine="0"/>
        <w:rPr>
          <w:rFonts w:cs="Arial"/>
          <w:color w:val="2E74B5" w:themeColor="accent1" w:themeShade="BF"/>
          <w:sz w:val="24"/>
          <w:szCs w:val="24"/>
        </w:rPr>
      </w:pPr>
    </w:p>
    <w:p w:rsidR="00464CFF" w:rsidRDefault="00464CFF" w:rsidP="00A85499">
      <w:pPr>
        <w:spacing w:after="0"/>
        <w:ind w:firstLine="709"/>
        <w:jc w:val="both"/>
        <w:rPr>
          <w:rFonts w:ascii="Arial" w:hAnsi="Arial" w:cs="Arial"/>
          <w:i/>
          <w:color w:val="2E74B5" w:themeColor="accent1" w:themeShade="BF"/>
          <w:sz w:val="20"/>
          <w:szCs w:val="20"/>
        </w:rPr>
      </w:pPr>
      <w:r w:rsidRPr="008E0659">
        <w:rPr>
          <w:rFonts w:ascii="Arial" w:hAnsi="Arial" w:cs="Arial"/>
          <w:i/>
          <w:color w:val="2E74B5" w:themeColor="accent1" w:themeShade="BF"/>
          <w:sz w:val="20"/>
          <w:szCs w:val="20"/>
        </w:rPr>
        <w:t>“…</w:t>
      </w:r>
      <w:r w:rsidR="003A505C" w:rsidRPr="003A505C">
        <w:rPr>
          <w:rFonts w:ascii="Arial" w:hAnsi="Arial" w:cs="Arial"/>
          <w:i/>
          <w:color w:val="2E74B5" w:themeColor="accent1" w:themeShade="BF"/>
          <w:sz w:val="20"/>
          <w:szCs w:val="20"/>
        </w:rPr>
        <w:t xml:space="preserve">UNIDAD DE INFORMACION </w:t>
      </w:r>
      <w:proofErr w:type="gramStart"/>
      <w:r w:rsidR="003A505C" w:rsidRPr="003A505C">
        <w:rPr>
          <w:rFonts w:ascii="Arial" w:hAnsi="Arial" w:cs="Arial"/>
          <w:i/>
          <w:color w:val="2E74B5" w:themeColor="accent1" w:themeShade="BF"/>
          <w:sz w:val="20"/>
          <w:szCs w:val="20"/>
        </w:rPr>
        <w:t>PUBLICA ,</w:t>
      </w:r>
      <w:proofErr w:type="gramEnd"/>
      <w:r w:rsidR="003A505C" w:rsidRPr="003A505C">
        <w:rPr>
          <w:rFonts w:ascii="Arial" w:hAnsi="Arial" w:cs="Arial"/>
          <w:i/>
          <w:color w:val="2E74B5" w:themeColor="accent1" w:themeShade="BF"/>
          <w:sz w:val="20"/>
          <w:szCs w:val="20"/>
        </w:rPr>
        <w:t xml:space="preserve"> CUANTOS ASESORES TIENEN EN ESTA AREA Y UN LISTADO ESPECIFICANDO SUS TAREAS, ASI COMO SU CURRICULUM VITAE DE CADA UNO DE LOS MISMOS ASESORES CONTRATADOS EN ESTE 2019, CUANTO SE LE PAGA Y CADA CUANDO RINDE </w:t>
      </w:r>
      <w:r w:rsidR="003A505C">
        <w:rPr>
          <w:rFonts w:ascii="Arial" w:hAnsi="Arial" w:cs="Arial"/>
          <w:i/>
          <w:color w:val="2E74B5" w:themeColor="accent1" w:themeShade="BF"/>
          <w:sz w:val="20"/>
          <w:szCs w:val="20"/>
        </w:rPr>
        <w:t>INFORME DEL AREA QUE REPRESENTA</w:t>
      </w:r>
      <w:r w:rsidR="0016033C">
        <w:rPr>
          <w:rFonts w:ascii="Arial" w:hAnsi="Arial" w:cs="Arial"/>
          <w:i/>
          <w:color w:val="2E74B5" w:themeColor="accent1" w:themeShade="BF"/>
          <w:sz w:val="20"/>
          <w:szCs w:val="20"/>
        </w:rPr>
        <w:t>…</w:t>
      </w:r>
      <w:r w:rsidRPr="008E0659">
        <w:rPr>
          <w:rFonts w:ascii="Arial" w:hAnsi="Arial" w:cs="Arial"/>
          <w:i/>
          <w:color w:val="2E74B5" w:themeColor="accent1" w:themeShade="BF"/>
          <w:sz w:val="20"/>
          <w:szCs w:val="20"/>
        </w:rPr>
        <w:t>”</w:t>
      </w:r>
    </w:p>
    <w:p w:rsidR="0016033C" w:rsidRPr="008E0659" w:rsidRDefault="0016033C" w:rsidP="00A85499">
      <w:pPr>
        <w:spacing w:after="0"/>
        <w:ind w:firstLine="709"/>
        <w:jc w:val="both"/>
        <w:rPr>
          <w:rFonts w:ascii="Arial" w:hAnsi="Arial" w:cs="Arial"/>
          <w:i/>
          <w:color w:val="2E74B5" w:themeColor="accent1" w:themeShade="BF"/>
          <w:sz w:val="20"/>
          <w:szCs w:val="20"/>
        </w:rPr>
      </w:pPr>
    </w:p>
    <w:p w:rsidR="00464CFF" w:rsidRPr="008E0659" w:rsidRDefault="00464CFF" w:rsidP="00A85499">
      <w:pPr>
        <w:spacing w:after="0"/>
        <w:ind w:firstLine="709"/>
        <w:jc w:val="both"/>
        <w:rPr>
          <w:rFonts w:ascii="Arial" w:eastAsia="Times New Roman" w:hAnsi="Arial" w:cs="Arial"/>
          <w:color w:val="2E74B5" w:themeColor="accent1" w:themeShade="BF"/>
          <w:sz w:val="24"/>
          <w:szCs w:val="24"/>
          <w:lang w:eastAsia="es-MX"/>
        </w:rPr>
      </w:pPr>
      <w:r w:rsidRPr="008E0659">
        <w:rPr>
          <w:rFonts w:ascii="Arial" w:hAnsi="Arial" w:cs="Arial"/>
          <w:b/>
          <w:color w:val="2E74B5" w:themeColor="accent1" w:themeShade="BF"/>
          <w:sz w:val="24"/>
          <w:szCs w:val="24"/>
        </w:rPr>
        <w:lastRenderedPageBreak/>
        <w:t>SEGUNDO.</w:t>
      </w:r>
      <w:r w:rsidRPr="008E0659">
        <w:rPr>
          <w:rFonts w:ascii="Arial" w:eastAsia="Times New Roman" w:hAnsi="Arial" w:cs="Arial"/>
          <w:b/>
          <w:color w:val="2E74B5" w:themeColor="accent1" w:themeShade="BF"/>
          <w:sz w:val="24"/>
          <w:szCs w:val="24"/>
          <w:lang w:eastAsia="es-MX"/>
        </w:rPr>
        <w:t xml:space="preserve"> Respuesta a la solicitud de acceso a la información pública. </w:t>
      </w:r>
      <w:r w:rsidRPr="008E0659">
        <w:rPr>
          <w:rFonts w:ascii="Arial" w:eastAsia="Times New Roman" w:hAnsi="Arial" w:cs="Arial"/>
          <w:color w:val="2E74B5" w:themeColor="accent1" w:themeShade="BF"/>
          <w:sz w:val="24"/>
          <w:szCs w:val="24"/>
          <w:lang w:eastAsia="es-MX"/>
        </w:rPr>
        <w:t xml:space="preserve">El </w:t>
      </w:r>
      <w:r w:rsidR="003A505C">
        <w:rPr>
          <w:rFonts w:ascii="Arial" w:eastAsia="Times New Roman" w:hAnsi="Arial" w:cs="Arial"/>
          <w:color w:val="2E74B5" w:themeColor="accent1" w:themeShade="BF"/>
          <w:sz w:val="24"/>
          <w:szCs w:val="24"/>
          <w:lang w:eastAsia="es-MX"/>
        </w:rPr>
        <w:t xml:space="preserve">27 veintisiete </w:t>
      </w:r>
      <w:r w:rsidR="00CC6DA3" w:rsidRPr="008E0659">
        <w:rPr>
          <w:rFonts w:ascii="Arial" w:eastAsia="Times New Roman" w:hAnsi="Arial" w:cs="Arial"/>
          <w:color w:val="2E74B5" w:themeColor="accent1" w:themeShade="BF"/>
          <w:sz w:val="24"/>
          <w:szCs w:val="24"/>
          <w:lang w:eastAsia="es-MX"/>
        </w:rPr>
        <w:t xml:space="preserve">de septiembre </w:t>
      </w:r>
      <w:r w:rsidR="000C0B35" w:rsidRPr="008E0659">
        <w:rPr>
          <w:rFonts w:ascii="Arial" w:eastAsia="Times New Roman" w:hAnsi="Arial" w:cs="Arial"/>
          <w:color w:val="2E74B5" w:themeColor="accent1" w:themeShade="BF"/>
          <w:sz w:val="24"/>
          <w:szCs w:val="24"/>
          <w:lang w:eastAsia="es-MX"/>
        </w:rPr>
        <w:t xml:space="preserve">de 2019 dos mil diecinueve </w:t>
      </w:r>
      <w:r w:rsidRPr="008E0659">
        <w:rPr>
          <w:rFonts w:ascii="Arial" w:eastAsia="Times New Roman" w:hAnsi="Arial" w:cs="Arial"/>
          <w:color w:val="2E74B5" w:themeColor="accent1" w:themeShade="BF"/>
          <w:sz w:val="24"/>
          <w:szCs w:val="24"/>
          <w:lang w:eastAsia="es-MX"/>
        </w:rPr>
        <w:t>el sujeto obligado</w:t>
      </w:r>
      <w:r w:rsidRPr="008E0659">
        <w:rPr>
          <w:rFonts w:ascii="Arial" w:eastAsia="Times New Roman" w:hAnsi="Arial" w:cs="Arial"/>
          <w:b/>
          <w:color w:val="2E74B5" w:themeColor="accent1" w:themeShade="BF"/>
          <w:sz w:val="24"/>
          <w:szCs w:val="24"/>
          <w:lang w:eastAsia="es-MX"/>
        </w:rPr>
        <w:t xml:space="preserve"> </w:t>
      </w:r>
      <w:r w:rsidRPr="008E0659">
        <w:rPr>
          <w:rFonts w:ascii="Arial" w:eastAsia="Times New Roman" w:hAnsi="Arial" w:cs="Arial"/>
          <w:color w:val="2E74B5" w:themeColor="accent1" w:themeShade="BF"/>
          <w:sz w:val="24"/>
          <w:szCs w:val="24"/>
          <w:lang w:eastAsia="es-MX"/>
        </w:rPr>
        <w:t>notificó al solicitante, por el mismo medio electrónico, la respuesta a la solicitud de acceso a la información pública, misma que es como sigue</w:t>
      </w:r>
      <w:r w:rsidRPr="008E0659">
        <w:rPr>
          <w:rFonts w:ascii="Arial" w:eastAsia="Times New Roman" w:hAnsi="Arial" w:cs="Arial"/>
          <w:color w:val="2E74B5" w:themeColor="accent1" w:themeShade="BF"/>
          <w:sz w:val="24"/>
          <w:szCs w:val="24"/>
          <w:vertAlign w:val="superscript"/>
          <w:lang w:eastAsia="es-MX"/>
        </w:rPr>
        <w:footnoteReference w:id="2"/>
      </w:r>
      <w:r w:rsidRPr="008E0659">
        <w:rPr>
          <w:rFonts w:ascii="Arial" w:eastAsia="Times New Roman" w:hAnsi="Arial" w:cs="Arial"/>
          <w:color w:val="2E74B5" w:themeColor="accent1" w:themeShade="BF"/>
          <w:sz w:val="24"/>
          <w:szCs w:val="24"/>
          <w:lang w:eastAsia="es-MX"/>
        </w:rPr>
        <w:t>:</w:t>
      </w:r>
    </w:p>
    <w:p w:rsidR="00CC6DA3" w:rsidRPr="008E0659" w:rsidRDefault="003A505C" w:rsidP="00A85499">
      <w:pPr>
        <w:spacing w:after="0"/>
        <w:ind w:firstLine="709"/>
        <w:jc w:val="both"/>
        <w:rPr>
          <w:rFonts w:ascii="Arial" w:eastAsia="Times New Roman" w:hAnsi="Arial" w:cs="Arial"/>
          <w:color w:val="2E74B5" w:themeColor="accent1" w:themeShade="BF"/>
          <w:sz w:val="24"/>
          <w:szCs w:val="24"/>
          <w:lang w:eastAsia="es-MX"/>
        </w:rPr>
      </w:pPr>
      <w:r>
        <w:rPr>
          <w:rFonts w:ascii="Arial" w:eastAsia="Times New Roman" w:hAnsi="Arial" w:cs="Arial"/>
          <w:noProof/>
          <w:color w:val="2E74B5" w:themeColor="accent1" w:themeShade="BF"/>
          <w:sz w:val="24"/>
          <w:szCs w:val="24"/>
          <w:lang w:eastAsia="es-MX"/>
        </w:rPr>
        <w:drawing>
          <wp:inline distT="0" distB="0" distL="0" distR="0">
            <wp:extent cx="5181600" cy="225593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89494" cy="2259372"/>
                    </a:xfrm>
                    <a:prstGeom prst="rect">
                      <a:avLst/>
                    </a:prstGeom>
                    <a:noFill/>
                    <a:ln>
                      <a:noFill/>
                    </a:ln>
                  </pic:spPr>
                </pic:pic>
              </a:graphicData>
            </a:graphic>
          </wp:inline>
        </w:drawing>
      </w:r>
    </w:p>
    <w:p w:rsidR="00464CFF" w:rsidRPr="008E0659" w:rsidRDefault="00464CFF" w:rsidP="00A85499">
      <w:pPr>
        <w:spacing w:after="0"/>
        <w:ind w:firstLine="284"/>
        <w:jc w:val="both"/>
        <w:rPr>
          <w:rFonts w:ascii="Arial" w:eastAsia="Times New Roman" w:hAnsi="Arial" w:cs="Arial"/>
          <w:color w:val="2E74B5" w:themeColor="accent1" w:themeShade="BF"/>
          <w:sz w:val="24"/>
          <w:szCs w:val="24"/>
          <w:lang w:eastAsia="es-MX"/>
        </w:rPr>
      </w:pPr>
    </w:p>
    <w:p w:rsidR="003A505C" w:rsidRPr="003A505C" w:rsidRDefault="000C0B35" w:rsidP="003A505C">
      <w:pPr>
        <w:pStyle w:val="corte4fondo"/>
        <w:rPr>
          <w:rFonts w:cs="Arial"/>
          <w:i/>
          <w:color w:val="2E74B5" w:themeColor="accent1" w:themeShade="BF"/>
          <w:sz w:val="20"/>
        </w:rPr>
      </w:pPr>
      <w:r w:rsidRPr="005409D2">
        <w:rPr>
          <w:rFonts w:cs="Arial"/>
          <w:i/>
          <w:color w:val="2E74B5" w:themeColor="accent1" w:themeShade="BF"/>
          <w:sz w:val="20"/>
        </w:rPr>
        <w:t>“…</w:t>
      </w:r>
      <w:r w:rsidR="003A505C" w:rsidRPr="003A505C">
        <w:rPr>
          <w:rFonts w:cs="Arial"/>
          <w:i/>
          <w:color w:val="2E74B5" w:themeColor="accent1" w:themeShade="BF"/>
          <w:sz w:val="20"/>
        </w:rPr>
        <w:t>C.</w:t>
      </w:r>
      <w:r w:rsidR="003A505C">
        <w:rPr>
          <w:rFonts w:cs="Arial"/>
          <w:i/>
          <w:color w:val="2E74B5" w:themeColor="accent1" w:themeShade="BF"/>
          <w:sz w:val="20"/>
        </w:rPr>
        <w:t xml:space="preserve"> XXXXXXXXXXXX</w:t>
      </w:r>
    </w:p>
    <w:p w:rsidR="003A505C" w:rsidRPr="003A505C" w:rsidRDefault="003A505C" w:rsidP="003A505C">
      <w:pPr>
        <w:pStyle w:val="corte4fondo"/>
        <w:rPr>
          <w:rFonts w:cs="Arial"/>
          <w:i/>
          <w:color w:val="2E74B5" w:themeColor="accent1" w:themeShade="BF"/>
          <w:sz w:val="20"/>
        </w:rPr>
      </w:pPr>
      <w:r w:rsidRPr="003A505C">
        <w:rPr>
          <w:rFonts w:cs="Arial"/>
          <w:i/>
          <w:color w:val="2E74B5" w:themeColor="accent1" w:themeShade="BF"/>
          <w:sz w:val="20"/>
        </w:rPr>
        <w:t>FOLIO  01327519</w:t>
      </w:r>
    </w:p>
    <w:p w:rsidR="003A505C" w:rsidRPr="003A505C" w:rsidRDefault="003A505C" w:rsidP="003A505C">
      <w:pPr>
        <w:pStyle w:val="corte4fondo"/>
        <w:rPr>
          <w:rFonts w:cs="Arial"/>
          <w:i/>
          <w:color w:val="2E74B5" w:themeColor="accent1" w:themeShade="BF"/>
          <w:sz w:val="20"/>
        </w:rPr>
      </w:pPr>
      <w:r w:rsidRPr="003A505C">
        <w:rPr>
          <w:rFonts w:cs="Arial"/>
          <w:i/>
          <w:color w:val="2E74B5" w:themeColor="accent1" w:themeShade="BF"/>
          <w:sz w:val="20"/>
        </w:rPr>
        <w:t>P R E S E N T E.-</w:t>
      </w:r>
    </w:p>
    <w:p w:rsidR="003A505C" w:rsidRPr="003A505C" w:rsidRDefault="003A505C" w:rsidP="003A505C">
      <w:pPr>
        <w:pStyle w:val="corte4fondo"/>
        <w:rPr>
          <w:rFonts w:cs="Arial"/>
          <w:i/>
          <w:color w:val="2E74B5" w:themeColor="accent1" w:themeShade="BF"/>
          <w:sz w:val="20"/>
        </w:rPr>
      </w:pPr>
    </w:p>
    <w:p w:rsidR="003A505C" w:rsidRPr="003A505C" w:rsidRDefault="003A505C" w:rsidP="003A505C">
      <w:pPr>
        <w:pStyle w:val="corte4fondo"/>
        <w:rPr>
          <w:rFonts w:cs="Arial"/>
          <w:i/>
          <w:color w:val="2E74B5" w:themeColor="accent1" w:themeShade="BF"/>
          <w:sz w:val="20"/>
        </w:rPr>
      </w:pPr>
      <w:r w:rsidRPr="003A505C">
        <w:rPr>
          <w:rFonts w:cs="Arial"/>
          <w:i/>
          <w:color w:val="2E74B5" w:themeColor="accent1" w:themeShade="BF"/>
          <w:sz w:val="20"/>
        </w:rPr>
        <w:t xml:space="preserve">DENTRO DE LOS AUTOS FORMADOS CON MOTIVO DE SU ESCRITO RECIBIDO EL DIA </w:t>
      </w:r>
      <w:proofErr w:type="gramStart"/>
      <w:r w:rsidRPr="003A505C">
        <w:rPr>
          <w:rFonts w:cs="Arial"/>
          <w:i/>
          <w:color w:val="2E74B5" w:themeColor="accent1" w:themeShade="BF"/>
          <w:sz w:val="20"/>
        </w:rPr>
        <w:t>17  DE</w:t>
      </w:r>
      <w:proofErr w:type="gramEnd"/>
      <w:r w:rsidRPr="003A505C">
        <w:rPr>
          <w:rFonts w:cs="Arial"/>
          <w:i/>
          <w:color w:val="2E74B5" w:themeColor="accent1" w:themeShade="BF"/>
          <w:sz w:val="20"/>
        </w:rPr>
        <w:t xml:space="preserve"> SEPTIEMBRE DE 2019, EN ESTA OFICINA DE LA UNIDAD DE TRANSPARENCIA, POR MEDIO DEL SISTEMA INFOMEX CON NO. DE FOLIO 01327519 A LA CUAL SE LE ASIGNO EL No. DE EXPEDIENTE UT/1959/09/2019, EN EL CUAL S OLICITA.</w:t>
      </w:r>
    </w:p>
    <w:p w:rsidR="003A505C" w:rsidRPr="003A505C" w:rsidRDefault="003A505C" w:rsidP="003A505C">
      <w:pPr>
        <w:pStyle w:val="corte4fondo"/>
        <w:rPr>
          <w:rFonts w:cs="Arial"/>
          <w:i/>
          <w:color w:val="2E74B5" w:themeColor="accent1" w:themeShade="BF"/>
          <w:sz w:val="20"/>
        </w:rPr>
      </w:pPr>
    </w:p>
    <w:p w:rsidR="003A505C" w:rsidRPr="003A505C" w:rsidRDefault="003A505C" w:rsidP="003A505C">
      <w:pPr>
        <w:pStyle w:val="corte4fondo"/>
        <w:rPr>
          <w:rFonts w:cs="Arial"/>
          <w:i/>
          <w:color w:val="2E74B5" w:themeColor="accent1" w:themeShade="BF"/>
          <w:sz w:val="20"/>
        </w:rPr>
      </w:pPr>
      <w:r w:rsidRPr="003A505C">
        <w:rPr>
          <w:rFonts w:cs="Arial"/>
          <w:i/>
          <w:color w:val="2E74B5" w:themeColor="accent1" w:themeShade="BF"/>
          <w:sz w:val="20"/>
        </w:rPr>
        <w:t xml:space="preserve">UNIDAD DE INFORMACION </w:t>
      </w:r>
      <w:proofErr w:type="gramStart"/>
      <w:r w:rsidRPr="003A505C">
        <w:rPr>
          <w:rFonts w:cs="Arial"/>
          <w:i/>
          <w:color w:val="2E74B5" w:themeColor="accent1" w:themeShade="BF"/>
          <w:sz w:val="20"/>
        </w:rPr>
        <w:t>PUBLICA ,</w:t>
      </w:r>
      <w:proofErr w:type="gramEnd"/>
      <w:r w:rsidRPr="003A505C">
        <w:rPr>
          <w:rFonts w:cs="Arial"/>
          <w:i/>
          <w:color w:val="2E74B5" w:themeColor="accent1" w:themeShade="BF"/>
          <w:sz w:val="20"/>
        </w:rPr>
        <w:t xml:space="preserve"> CUANTOS ASESORES TIENEN EN ESTA AREA Y UN LISTADO ESPECIFICANDO SUS</w:t>
      </w:r>
    </w:p>
    <w:p w:rsidR="003A505C" w:rsidRPr="003A505C" w:rsidRDefault="003A505C" w:rsidP="003A505C">
      <w:pPr>
        <w:pStyle w:val="corte4fondo"/>
        <w:rPr>
          <w:rFonts w:cs="Arial"/>
          <w:i/>
          <w:color w:val="2E74B5" w:themeColor="accent1" w:themeShade="BF"/>
          <w:sz w:val="20"/>
        </w:rPr>
      </w:pPr>
      <w:r w:rsidRPr="003A505C">
        <w:rPr>
          <w:rFonts w:cs="Arial"/>
          <w:i/>
          <w:color w:val="2E74B5" w:themeColor="accent1" w:themeShade="BF"/>
          <w:sz w:val="20"/>
        </w:rPr>
        <w:t>TAREAS, ASI COMO SU CURRICULUM VITAE DE CADA UNO DE LOS MISMOS ASESORES CONTRATADOS EN ESTE 2019,</w:t>
      </w:r>
    </w:p>
    <w:p w:rsidR="003A505C" w:rsidRPr="003A505C" w:rsidRDefault="003A505C" w:rsidP="003A505C">
      <w:pPr>
        <w:pStyle w:val="corte4fondo"/>
        <w:rPr>
          <w:rFonts w:cs="Arial"/>
          <w:i/>
          <w:color w:val="2E74B5" w:themeColor="accent1" w:themeShade="BF"/>
          <w:sz w:val="20"/>
        </w:rPr>
      </w:pPr>
      <w:r w:rsidRPr="003A505C">
        <w:rPr>
          <w:rFonts w:cs="Arial"/>
          <w:i/>
          <w:color w:val="2E74B5" w:themeColor="accent1" w:themeShade="BF"/>
          <w:sz w:val="20"/>
        </w:rPr>
        <w:t xml:space="preserve">CUANTO SE LE PAGA Y CADA CUANDO RINDE INFORME DEL AREA QUE REPRESENTA.    </w:t>
      </w:r>
    </w:p>
    <w:p w:rsidR="003A505C" w:rsidRPr="003A505C" w:rsidRDefault="003A505C" w:rsidP="003A505C">
      <w:pPr>
        <w:pStyle w:val="corte4fondo"/>
        <w:rPr>
          <w:rFonts w:cs="Arial"/>
          <w:i/>
          <w:color w:val="2E74B5" w:themeColor="accent1" w:themeShade="BF"/>
          <w:sz w:val="20"/>
        </w:rPr>
      </w:pPr>
    </w:p>
    <w:p w:rsidR="003A505C" w:rsidRPr="003A505C" w:rsidRDefault="003A505C" w:rsidP="003A505C">
      <w:pPr>
        <w:pStyle w:val="corte4fondo"/>
        <w:rPr>
          <w:rFonts w:cs="Arial"/>
          <w:i/>
          <w:color w:val="2E74B5" w:themeColor="accent1" w:themeShade="BF"/>
          <w:sz w:val="20"/>
        </w:rPr>
      </w:pPr>
      <w:r w:rsidRPr="003A505C">
        <w:rPr>
          <w:rFonts w:cs="Arial"/>
          <w:i/>
          <w:color w:val="2E74B5" w:themeColor="accent1" w:themeShade="BF"/>
          <w:sz w:val="20"/>
        </w:rPr>
        <w:t xml:space="preserve">POR LO ANTERIORMENTE EXPUESTO SE TIENE POR ENVIADO EL OFICIO DE </w:t>
      </w:r>
      <w:proofErr w:type="gramStart"/>
      <w:r w:rsidRPr="003A505C">
        <w:rPr>
          <w:rFonts w:cs="Arial"/>
          <w:i/>
          <w:color w:val="2E74B5" w:themeColor="accent1" w:themeShade="BF"/>
          <w:sz w:val="20"/>
        </w:rPr>
        <w:t>NUMERO  MSGS</w:t>
      </w:r>
      <w:proofErr w:type="gramEnd"/>
      <w:r w:rsidRPr="003A505C">
        <w:rPr>
          <w:rFonts w:cs="Arial"/>
          <w:i/>
          <w:color w:val="2E74B5" w:themeColor="accent1" w:themeShade="BF"/>
          <w:sz w:val="20"/>
        </w:rPr>
        <w:t>/UT/2110/09/2019 PARA RECURSOS HUMANOS YA QUE CON FUNDAMENTO EN EL ARTICULO 153 DE LA LEY DE TRANSPARENCIA VIGENTE EN EL ESTADO DE SAN LUIS POTOSI, SON LAS AREAS LAS RESPONSABLES DE PROPORCIONAR LA INFORMACION QUE COMPETE DE ACUERDO A SUS FACULTADES COMPETENCIAS Y FUNCIONES.</w:t>
      </w:r>
    </w:p>
    <w:p w:rsidR="003A505C" w:rsidRPr="003A505C" w:rsidRDefault="003A505C" w:rsidP="003A505C">
      <w:pPr>
        <w:pStyle w:val="corte4fondo"/>
        <w:rPr>
          <w:rFonts w:cs="Arial"/>
          <w:i/>
          <w:color w:val="2E74B5" w:themeColor="accent1" w:themeShade="BF"/>
          <w:sz w:val="20"/>
        </w:rPr>
      </w:pPr>
    </w:p>
    <w:p w:rsidR="003A505C" w:rsidRPr="003A505C" w:rsidRDefault="003A505C" w:rsidP="003A505C">
      <w:pPr>
        <w:pStyle w:val="corte4fondo"/>
        <w:rPr>
          <w:rFonts w:cs="Arial"/>
          <w:i/>
          <w:color w:val="2E74B5" w:themeColor="accent1" w:themeShade="BF"/>
          <w:sz w:val="20"/>
        </w:rPr>
      </w:pPr>
      <w:r w:rsidRPr="003A505C">
        <w:rPr>
          <w:rFonts w:cs="Arial"/>
          <w:i/>
          <w:color w:val="2E74B5" w:themeColor="accent1" w:themeShade="BF"/>
          <w:sz w:val="20"/>
        </w:rPr>
        <w:t xml:space="preserve">DERIVADO DE LO ANTERIOR SE TIENE POR RECIBIDO EL OFICIO CON NO. MSGS/RH/565/IX/2019 POR PARTE DE RECURSOS </w:t>
      </w:r>
      <w:proofErr w:type="gramStart"/>
      <w:r w:rsidRPr="003A505C">
        <w:rPr>
          <w:rFonts w:cs="Arial"/>
          <w:i/>
          <w:color w:val="2E74B5" w:themeColor="accent1" w:themeShade="BF"/>
          <w:sz w:val="20"/>
        </w:rPr>
        <w:t>HUMANOS  EN</w:t>
      </w:r>
      <w:proofErr w:type="gramEnd"/>
      <w:r w:rsidRPr="003A505C">
        <w:rPr>
          <w:rFonts w:cs="Arial"/>
          <w:i/>
          <w:color w:val="2E74B5" w:themeColor="accent1" w:themeShade="BF"/>
          <w:sz w:val="20"/>
        </w:rPr>
        <w:t xml:space="preserve"> EL CUAL SE INFORMA LO SIGUIENTE:</w:t>
      </w:r>
    </w:p>
    <w:p w:rsidR="003A505C" w:rsidRPr="003A505C" w:rsidRDefault="003A505C" w:rsidP="003A505C">
      <w:pPr>
        <w:pStyle w:val="corte4fondo"/>
        <w:rPr>
          <w:rFonts w:cs="Arial"/>
          <w:i/>
          <w:color w:val="2E74B5" w:themeColor="accent1" w:themeShade="BF"/>
          <w:sz w:val="20"/>
        </w:rPr>
      </w:pPr>
    </w:p>
    <w:p w:rsidR="003A505C" w:rsidRPr="003A505C" w:rsidRDefault="003A505C" w:rsidP="003A505C">
      <w:pPr>
        <w:pStyle w:val="corte4fondo"/>
        <w:rPr>
          <w:rFonts w:cs="Arial"/>
          <w:i/>
          <w:color w:val="2E74B5" w:themeColor="accent1" w:themeShade="BF"/>
          <w:sz w:val="20"/>
        </w:rPr>
      </w:pPr>
      <w:r w:rsidRPr="003A505C">
        <w:rPr>
          <w:rFonts w:cs="Arial"/>
          <w:i/>
          <w:color w:val="2E74B5" w:themeColor="accent1" w:themeShade="BF"/>
          <w:sz w:val="20"/>
        </w:rPr>
        <w:lastRenderedPageBreak/>
        <w:t xml:space="preserve">Por este conducto, en atención a su oficio número MSGS/UT/2110/09/2019, de fecha 18 de septiembre de 2019, relacionado con la solicitud de acceso a la información con número de folio 01327519 y número de expediente 1959, presentada por                         C. </w:t>
      </w:r>
      <w:r>
        <w:rPr>
          <w:rFonts w:cs="Arial"/>
          <w:i/>
          <w:color w:val="2E74B5" w:themeColor="accent1" w:themeShade="BF"/>
          <w:sz w:val="20"/>
        </w:rPr>
        <w:t xml:space="preserve">XXXXXXXX </w:t>
      </w:r>
      <w:r w:rsidRPr="003A505C">
        <w:rPr>
          <w:rFonts w:cs="Arial"/>
          <w:i/>
          <w:color w:val="2E74B5" w:themeColor="accent1" w:themeShade="BF"/>
          <w:sz w:val="20"/>
        </w:rPr>
        <w:t>a través de la Plataforma Nacional de Transparencia, me permito comunicar a Usted, lo siguiente:</w:t>
      </w:r>
    </w:p>
    <w:p w:rsidR="003A505C" w:rsidRPr="003A505C" w:rsidRDefault="003A505C" w:rsidP="003A505C">
      <w:pPr>
        <w:pStyle w:val="corte4fondo"/>
        <w:rPr>
          <w:rFonts w:cs="Arial"/>
          <w:i/>
          <w:color w:val="2E74B5" w:themeColor="accent1" w:themeShade="BF"/>
          <w:sz w:val="20"/>
        </w:rPr>
      </w:pPr>
    </w:p>
    <w:p w:rsidR="003A505C" w:rsidRPr="003A505C" w:rsidRDefault="003A505C" w:rsidP="003A505C">
      <w:pPr>
        <w:pStyle w:val="corte4fondo"/>
        <w:rPr>
          <w:rFonts w:cs="Arial"/>
          <w:i/>
          <w:color w:val="2E74B5" w:themeColor="accent1" w:themeShade="BF"/>
          <w:sz w:val="20"/>
        </w:rPr>
      </w:pPr>
      <w:r w:rsidRPr="003A505C">
        <w:rPr>
          <w:rFonts w:cs="Arial"/>
          <w:i/>
          <w:color w:val="2E74B5" w:themeColor="accent1" w:themeShade="BF"/>
          <w:sz w:val="20"/>
        </w:rPr>
        <w:t>En atención a su solicitud de información, hago de su conocimiento que en lo que respecta a los datos solicitados del departamento, Unidad de Información Pública, no se encuentra personal alguno con el cargo o puesto de “Asesor”.</w:t>
      </w:r>
    </w:p>
    <w:p w:rsidR="003A505C" w:rsidRPr="003A505C" w:rsidRDefault="003A505C" w:rsidP="003A505C">
      <w:pPr>
        <w:pStyle w:val="corte4fondo"/>
        <w:rPr>
          <w:rFonts w:cs="Arial"/>
          <w:i/>
          <w:color w:val="2E74B5" w:themeColor="accent1" w:themeShade="BF"/>
          <w:sz w:val="20"/>
        </w:rPr>
      </w:pPr>
      <w:r w:rsidRPr="003A505C">
        <w:rPr>
          <w:rFonts w:cs="Arial"/>
          <w:i/>
          <w:color w:val="2E74B5" w:themeColor="accent1" w:themeShade="BF"/>
          <w:sz w:val="20"/>
        </w:rPr>
        <w:t>Sin otro particular por el momento quedo de Usted.</w:t>
      </w:r>
    </w:p>
    <w:p w:rsidR="003A505C" w:rsidRPr="003A505C" w:rsidRDefault="003A505C" w:rsidP="003A505C">
      <w:pPr>
        <w:pStyle w:val="corte4fondo"/>
        <w:rPr>
          <w:rFonts w:cs="Arial"/>
          <w:i/>
          <w:color w:val="2E74B5" w:themeColor="accent1" w:themeShade="BF"/>
          <w:sz w:val="20"/>
        </w:rPr>
      </w:pPr>
      <w:r w:rsidRPr="003A505C">
        <w:rPr>
          <w:rFonts w:cs="Arial"/>
          <w:i/>
          <w:color w:val="2E74B5" w:themeColor="accent1" w:themeShade="BF"/>
          <w:sz w:val="20"/>
        </w:rPr>
        <w:t xml:space="preserve">POR LO ANTERIORMENTE EXPUESTO ESTA UNIDAD DE TRANSPARENCIA TIENE A BIEN ACORDAR. – NOTIFIQUESE AL </w:t>
      </w:r>
      <w:proofErr w:type="gramStart"/>
      <w:r w:rsidRPr="003A505C">
        <w:rPr>
          <w:rFonts w:cs="Arial"/>
          <w:i/>
          <w:color w:val="2E74B5" w:themeColor="accent1" w:themeShade="BF"/>
          <w:sz w:val="20"/>
        </w:rPr>
        <w:t>C.</w:t>
      </w:r>
      <w:r>
        <w:rPr>
          <w:rFonts w:cs="Arial"/>
          <w:i/>
          <w:color w:val="2E74B5" w:themeColor="accent1" w:themeShade="BF"/>
          <w:sz w:val="20"/>
        </w:rPr>
        <w:t>XXXXXXXX</w:t>
      </w:r>
      <w:proofErr w:type="gramEnd"/>
      <w:r w:rsidRPr="003A505C">
        <w:rPr>
          <w:rFonts w:cs="Arial"/>
          <w:i/>
          <w:color w:val="2E74B5" w:themeColor="accent1" w:themeShade="BF"/>
          <w:sz w:val="20"/>
        </w:rPr>
        <w:t>. EL CONTENIDO DEL OFICIO AQUÍ CITADO, MISMO QUE SE PONE A SU DISPOSICIÓN PARA SU CONSULTA FISICA GRATUITA EN ESTAS OFICINAS QUE OCUPA LA UNIDAD DE TRANSPARENCIA UBICADA EN NEGRETE 106-A PLANTA ALTA CABECERA MUNICIPAL DE SOLEDAD DE GRACIANO SANCHEZ, S.L.P. EN UN HORARIO DE L-V de 8:00 a 15:00 PM</w:t>
      </w:r>
    </w:p>
    <w:p w:rsidR="003A505C" w:rsidRPr="003A505C" w:rsidRDefault="003A505C" w:rsidP="003A505C">
      <w:pPr>
        <w:pStyle w:val="corte4fondo"/>
        <w:rPr>
          <w:rFonts w:cs="Arial"/>
          <w:i/>
          <w:color w:val="2E74B5" w:themeColor="accent1" w:themeShade="BF"/>
          <w:sz w:val="20"/>
        </w:rPr>
      </w:pPr>
    </w:p>
    <w:p w:rsidR="00464CFF" w:rsidRPr="008E0659" w:rsidRDefault="003A505C" w:rsidP="003A505C">
      <w:pPr>
        <w:pStyle w:val="corte4fondo"/>
        <w:spacing w:line="276" w:lineRule="auto"/>
        <w:rPr>
          <w:rFonts w:cs="Arial"/>
          <w:i/>
          <w:color w:val="2E74B5" w:themeColor="accent1" w:themeShade="BF"/>
          <w:sz w:val="20"/>
        </w:rPr>
      </w:pPr>
      <w:r w:rsidRPr="003A505C">
        <w:rPr>
          <w:rFonts w:cs="Arial"/>
          <w:i/>
          <w:color w:val="2E74B5" w:themeColor="accent1" w:themeShade="BF"/>
          <w:sz w:val="20"/>
        </w:rPr>
        <w:t>ASI LO ACORDO ESTA UNIDAD DE TRANSPARENCIA, DEL AYUNTAMIENTO DE SOLEDAD DE GRACIANO SANCHEZ</w:t>
      </w:r>
      <w:r w:rsidR="000C0B35" w:rsidRPr="008E0659">
        <w:rPr>
          <w:rFonts w:cs="Arial"/>
          <w:i/>
          <w:color w:val="2E74B5" w:themeColor="accent1" w:themeShade="BF"/>
          <w:sz w:val="20"/>
        </w:rPr>
        <w:t>…”</w:t>
      </w:r>
    </w:p>
    <w:p w:rsidR="000C0B35" w:rsidRPr="008E0659" w:rsidRDefault="000C0B35" w:rsidP="00A85499">
      <w:pPr>
        <w:pStyle w:val="corte4fondo"/>
        <w:spacing w:line="276" w:lineRule="auto"/>
        <w:ind w:firstLine="0"/>
        <w:rPr>
          <w:rFonts w:cs="Arial"/>
          <w:i/>
          <w:color w:val="2E74B5" w:themeColor="accent1" w:themeShade="BF"/>
          <w:sz w:val="24"/>
          <w:szCs w:val="24"/>
        </w:rPr>
      </w:pPr>
    </w:p>
    <w:p w:rsidR="007E46AF" w:rsidRDefault="00464CFF" w:rsidP="00A85499">
      <w:pPr>
        <w:pStyle w:val="corte4fondo"/>
        <w:spacing w:line="276" w:lineRule="auto"/>
        <w:ind w:firstLine="708"/>
        <w:rPr>
          <w:rFonts w:cs="Arial"/>
          <w:color w:val="2E74B5" w:themeColor="accent1" w:themeShade="BF"/>
          <w:sz w:val="24"/>
          <w:szCs w:val="24"/>
        </w:rPr>
      </w:pPr>
      <w:r w:rsidRPr="008E0659">
        <w:rPr>
          <w:rFonts w:cs="Arial"/>
          <w:b/>
          <w:color w:val="2E74B5" w:themeColor="accent1" w:themeShade="BF"/>
          <w:sz w:val="24"/>
          <w:szCs w:val="24"/>
        </w:rPr>
        <w:t xml:space="preserve">TERCERO. Interposición del recurso. </w:t>
      </w:r>
      <w:r w:rsidR="007E46AF" w:rsidRPr="008E0659">
        <w:rPr>
          <w:rFonts w:cs="Arial"/>
          <w:color w:val="2E74B5" w:themeColor="accent1" w:themeShade="BF"/>
          <w:sz w:val="24"/>
          <w:szCs w:val="24"/>
        </w:rPr>
        <w:t xml:space="preserve">El </w:t>
      </w:r>
      <w:r w:rsidR="003A505C">
        <w:rPr>
          <w:rFonts w:cs="Arial"/>
          <w:color w:val="2E74B5" w:themeColor="accent1" w:themeShade="BF"/>
          <w:sz w:val="24"/>
          <w:szCs w:val="24"/>
        </w:rPr>
        <w:t xml:space="preserve">02 dos </w:t>
      </w:r>
      <w:r w:rsidR="007B11D9">
        <w:rPr>
          <w:rFonts w:cs="Arial"/>
          <w:color w:val="2E74B5" w:themeColor="accent1" w:themeShade="BF"/>
          <w:sz w:val="24"/>
          <w:szCs w:val="24"/>
        </w:rPr>
        <w:t xml:space="preserve">de octubre </w:t>
      </w:r>
      <w:r w:rsidR="007E46AF" w:rsidRPr="008E0659">
        <w:rPr>
          <w:rFonts w:cs="Arial"/>
          <w:color w:val="2E74B5" w:themeColor="accent1" w:themeShade="BF"/>
          <w:sz w:val="24"/>
          <w:szCs w:val="24"/>
        </w:rPr>
        <w:t xml:space="preserve">de 2019 dos mil diecinueve, mediante registro </w:t>
      </w:r>
      <w:r w:rsidR="007E46AF">
        <w:rPr>
          <w:rFonts w:cs="Arial"/>
          <w:color w:val="2E74B5" w:themeColor="accent1" w:themeShade="BF"/>
          <w:sz w:val="24"/>
          <w:szCs w:val="24"/>
        </w:rPr>
        <w:t>en el Sistema de Comunicación con los Sujetos O</w:t>
      </w:r>
      <w:r w:rsidR="007E46AF" w:rsidRPr="008E0659">
        <w:rPr>
          <w:rFonts w:cs="Arial"/>
          <w:color w:val="2E74B5" w:themeColor="accent1" w:themeShade="BF"/>
          <w:sz w:val="24"/>
          <w:szCs w:val="24"/>
        </w:rPr>
        <w:t xml:space="preserve">bligados de la Plataforma Nacional de Transparencia, </w:t>
      </w:r>
      <w:r w:rsidR="007E46AF" w:rsidRPr="007E46AF">
        <w:rPr>
          <w:rFonts w:cs="Arial"/>
          <w:color w:val="2E74B5" w:themeColor="accent1" w:themeShade="BF"/>
          <w:sz w:val="24"/>
          <w:szCs w:val="24"/>
        </w:rPr>
        <w:t>el solicitante de la información interpuso recurso de revisión por que el sujeto obligado no contestó la información requerida a su solicitud de acceso a la información pública mencionada en el punto anterior, mismo que</w:t>
      </w:r>
      <w:r w:rsidR="007E46AF">
        <w:rPr>
          <w:rFonts w:cs="Arial"/>
          <w:color w:val="2E74B5" w:themeColor="accent1" w:themeShade="BF"/>
          <w:sz w:val="24"/>
          <w:szCs w:val="24"/>
        </w:rPr>
        <w:t xml:space="preserve"> </w:t>
      </w:r>
      <w:r w:rsidR="007E46AF" w:rsidRPr="008C2363">
        <w:rPr>
          <w:rFonts w:cs="Arial"/>
          <w:color w:val="2E74B5" w:themeColor="accent1" w:themeShade="BF"/>
          <w:sz w:val="24"/>
          <w:szCs w:val="24"/>
        </w:rPr>
        <w:t>quedó presentado ante la Oficialía de Partes de esta Comisión Estatal de Garantía de Acceso a la Información Pública</w:t>
      </w:r>
      <w:r w:rsidR="00CB674C">
        <w:rPr>
          <w:rFonts w:cs="Arial"/>
          <w:color w:val="2E74B5" w:themeColor="accent1" w:themeShade="BF"/>
          <w:sz w:val="24"/>
          <w:szCs w:val="24"/>
        </w:rPr>
        <w:t xml:space="preserve"> el día </w:t>
      </w:r>
      <w:r w:rsidR="003A505C">
        <w:rPr>
          <w:rFonts w:cs="Arial"/>
          <w:color w:val="2E74B5" w:themeColor="accent1" w:themeShade="BF"/>
          <w:sz w:val="24"/>
          <w:szCs w:val="24"/>
        </w:rPr>
        <w:t>04 cuatro</w:t>
      </w:r>
      <w:r w:rsidR="00CB674C">
        <w:rPr>
          <w:rFonts w:cs="Arial"/>
          <w:color w:val="2E74B5" w:themeColor="accent1" w:themeShade="BF"/>
          <w:sz w:val="24"/>
          <w:szCs w:val="24"/>
        </w:rPr>
        <w:t xml:space="preserve"> del referido mes y año</w:t>
      </w:r>
      <w:r w:rsidR="007E46AF" w:rsidRPr="008C2363">
        <w:rPr>
          <w:rFonts w:cs="Arial"/>
          <w:color w:val="2E74B5" w:themeColor="accent1" w:themeShade="BF"/>
          <w:sz w:val="24"/>
          <w:szCs w:val="24"/>
        </w:rPr>
        <w:t>.</w:t>
      </w:r>
      <w:r w:rsidR="007E46AF" w:rsidRPr="008E0659">
        <w:rPr>
          <w:rFonts w:cs="Arial"/>
          <w:color w:val="2E74B5" w:themeColor="accent1" w:themeShade="BF"/>
          <w:sz w:val="24"/>
          <w:szCs w:val="24"/>
        </w:rPr>
        <w:t xml:space="preserve">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spacing w:after="0"/>
        <w:ind w:firstLine="709"/>
        <w:jc w:val="both"/>
        <w:rPr>
          <w:rFonts w:ascii="Arial" w:eastAsia="Times New Roman" w:hAnsi="Arial" w:cs="Arial"/>
          <w:color w:val="2E74B5" w:themeColor="accent1" w:themeShade="BF"/>
          <w:sz w:val="24"/>
          <w:szCs w:val="24"/>
          <w:lang w:eastAsia="es-MX"/>
        </w:rPr>
      </w:pPr>
      <w:r w:rsidRPr="008E0659">
        <w:rPr>
          <w:rFonts w:ascii="Arial" w:hAnsi="Arial" w:cs="Arial"/>
          <w:b/>
          <w:color w:val="2E74B5" w:themeColor="accent1" w:themeShade="BF"/>
          <w:sz w:val="24"/>
          <w:szCs w:val="24"/>
        </w:rPr>
        <w:t>CUARTO</w:t>
      </w:r>
      <w:r w:rsidRPr="008E0659">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8E0659">
        <w:rPr>
          <w:rFonts w:ascii="Arial" w:eastAsia="Times New Roman" w:hAnsi="Arial" w:cs="Arial"/>
          <w:color w:val="2E74B5" w:themeColor="accent1" w:themeShade="BF"/>
          <w:sz w:val="24"/>
          <w:szCs w:val="24"/>
          <w:lang w:eastAsia="es-MX"/>
        </w:rPr>
        <w:t xml:space="preserve">Mediante auto de </w:t>
      </w:r>
      <w:r w:rsidR="008E4CFB">
        <w:rPr>
          <w:rFonts w:ascii="Arial" w:eastAsia="Times New Roman" w:hAnsi="Arial" w:cs="Arial"/>
          <w:color w:val="2E74B5" w:themeColor="accent1" w:themeShade="BF"/>
          <w:sz w:val="24"/>
          <w:szCs w:val="24"/>
          <w:lang w:eastAsia="es-MX"/>
        </w:rPr>
        <w:t xml:space="preserve">16 dieciséis </w:t>
      </w:r>
      <w:r w:rsidR="00186D81" w:rsidRPr="008E0659">
        <w:rPr>
          <w:rFonts w:ascii="Arial" w:eastAsia="Times New Roman" w:hAnsi="Arial" w:cs="Arial"/>
          <w:color w:val="2E74B5" w:themeColor="accent1" w:themeShade="BF"/>
          <w:sz w:val="24"/>
          <w:szCs w:val="24"/>
          <w:lang w:eastAsia="es-MX"/>
        </w:rPr>
        <w:t xml:space="preserve">de octubre </w:t>
      </w:r>
      <w:r w:rsidRPr="008E0659">
        <w:rPr>
          <w:rFonts w:ascii="Arial" w:eastAsia="Times New Roman" w:hAnsi="Arial" w:cs="Arial"/>
          <w:color w:val="2E74B5" w:themeColor="accent1" w:themeShade="BF"/>
          <w:sz w:val="24"/>
          <w:szCs w:val="24"/>
          <w:lang w:eastAsia="es-MX"/>
        </w:rPr>
        <w:t xml:space="preserve">de </w:t>
      </w:r>
      <w:r w:rsidR="00FB1A19" w:rsidRPr="008E0659">
        <w:rPr>
          <w:rFonts w:ascii="Arial" w:eastAsia="Times New Roman" w:hAnsi="Arial" w:cs="Arial"/>
          <w:color w:val="2E74B5" w:themeColor="accent1" w:themeShade="BF"/>
          <w:sz w:val="24"/>
          <w:szCs w:val="24"/>
          <w:lang w:eastAsia="es-MX"/>
        </w:rPr>
        <w:t xml:space="preserve">2019 dos mil diecinueve </w:t>
      </w:r>
      <w:r w:rsidRPr="008E0659">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turno, tocó conocer a la ponencia de</w:t>
      </w:r>
      <w:r w:rsidR="00186D81" w:rsidRPr="008E0659">
        <w:rPr>
          <w:rFonts w:ascii="Arial" w:eastAsia="Times New Roman" w:hAnsi="Arial" w:cs="Arial"/>
          <w:color w:val="2E74B5" w:themeColor="accent1" w:themeShade="BF"/>
          <w:sz w:val="24"/>
          <w:szCs w:val="24"/>
          <w:lang w:eastAsia="es-MX"/>
        </w:rPr>
        <w:t xml:space="preserve">l </w:t>
      </w:r>
      <w:r w:rsidR="00186D81" w:rsidRPr="005409D2">
        <w:rPr>
          <w:rFonts w:ascii="Arial" w:eastAsia="Times New Roman" w:hAnsi="Arial" w:cs="Arial"/>
          <w:color w:val="2E74B5" w:themeColor="accent1" w:themeShade="BF"/>
          <w:sz w:val="24"/>
          <w:szCs w:val="24"/>
          <w:lang w:eastAsia="es-MX"/>
        </w:rPr>
        <w:t xml:space="preserve">Doctor Martín Vázquez </w:t>
      </w:r>
      <w:proofErr w:type="spellStart"/>
      <w:r w:rsidR="00186D81" w:rsidRPr="005409D2">
        <w:rPr>
          <w:rFonts w:ascii="Arial" w:eastAsia="Times New Roman" w:hAnsi="Arial" w:cs="Arial"/>
          <w:color w:val="2E74B5" w:themeColor="accent1" w:themeShade="BF"/>
          <w:sz w:val="24"/>
          <w:szCs w:val="24"/>
          <w:lang w:eastAsia="es-MX"/>
        </w:rPr>
        <w:t>Vázquez</w:t>
      </w:r>
      <w:proofErr w:type="spellEnd"/>
      <w:r w:rsidR="00186D81" w:rsidRPr="005409D2">
        <w:rPr>
          <w:rFonts w:ascii="Arial" w:eastAsia="Times New Roman" w:hAnsi="Arial" w:cs="Arial"/>
          <w:color w:val="2E74B5" w:themeColor="accent1" w:themeShade="BF"/>
          <w:sz w:val="24"/>
          <w:szCs w:val="24"/>
          <w:lang w:eastAsia="es-MX"/>
        </w:rPr>
        <w:t xml:space="preserve">, en ausencia de la Comisionada </w:t>
      </w:r>
      <w:r w:rsidRPr="005409D2">
        <w:rPr>
          <w:rFonts w:ascii="Arial" w:eastAsia="Times New Roman" w:hAnsi="Arial" w:cs="Arial"/>
          <w:color w:val="2E74B5" w:themeColor="accent1" w:themeShade="BF"/>
          <w:sz w:val="24"/>
          <w:szCs w:val="24"/>
          <w:lang w:eastAsia="es-MX"/>
        </w:rPr>
        <w:t>Paulina Sánchez Pérez</w:t>
      </w:r>
      <w:r w:rsidRPr="008E0659">
        <w:rPr>
          <w:rFonts w:ascii="Arial" w:eastAsia="Times New Roman" w:hAnsi="Arial" w:cs="Arial"/>
          <w:color w:val="2E74B5" w:themeColor="accent1" w:themeShade="BF"/>
          <w:sz w:val="24"/>
          <w:szCs w:val="24"/>
          <w:lang w:eastAsia="es-MX"/>
        </w:rPr>
        <w:t xml:space="preserve"> del Pozo por lo que se le turnó dicho expediente para que procediera, previo su análisis, a su admisión o </w:t>
      </w:r>
      <w:proofErr w:type="spellStart"/>
      <w:r w:rsidRPr="008E0659">
        <w:rPr>
          <w:rFonts w:ascii="Arial" w:eastAsia="Times New Roman" w:hAnsi="Arial" w:cs="Arial"/>
          <w:color w:val="2E74B5" w:themeColor="accent1" w:themeShade="BF"/>
          <w:sz w:val="24"/>
          <w:szCs w:val="24"/>
          <w:lang w:eastAsia="es-MX"/>
        </w:rPr>
        <w:t>desechamiento</w:t>
      </w:r>
      <w:proofErr w:type="spellEnd"/>
      <w:r w:rsidRPr="008E0659">
        <w:rPr>
          <w:rFonts w:ascii="Arial" w:eastAsia="Times New Roman" w:hAnsi="Arial" w:cs="Arial"/>
          <w:color w:val="2E74B5" w:themeColor="accent1" w:themeShade="BF"/>
          <w:sz w:val="24"/>
          <w:szCs w:val="24"/>
          <w:lang w:eastAsia="es-MX"/>
        </w:rPr>
        <w:t xml:space="preserve"> según fuera el caso.</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QUINTO. Auto de admisión y trámite. </w:t>
      </w:r>
      <w:r w:rsidRPr="008E0659">
        <w:rPr>
          <w:rFonts w:cs="Arial"/>
          <w:color w:val="2E74B5" w:themeColor="accent1" w:themeShade="BF"/>
          <w:sz w:val="24"/>
          <w:szCs w:val="24"/>
        </w:rPr>
        <w:t xml:space="preserve">Por proveído del </w:t>
      </w:r>
      <w:r w:rsidR="001148D3">
        <w:rPr>
          <w:rFonts w:cs="Arial"/>
          <w:color w:val="2E74B5" w:themeColor="accent1" w:themeShade="BF"/>
          <w:sz w:val="24"/>
          <w:szCs w:val="24"/>
        </w:rPr>
        <w:t xml:space="preserve">14 catorce </w:t>
      </w:r>
      <w:r w:rsidR="00CB674C">
        <w:rPr>
          <w:rFonts w:cs="Arial"/>
          <w:color w:val="2E74B5" w:themeColor="accent1" w:themeShade="BF"/>
          <w:sz w:val="24"/>
          <w:szCs w:val="24"/>
        </w:rPr>
        <w:t xml:space="preserve">de noviembre </w:t>
      </w:r>
      <w:r w:rsidR="00FB1A19" w:rsidRPr="008E0659">
        <w:rPr>
          <w:rFonts w:cs="Arial"/>
          <w:color w:val="2E74B5" w:themeColor="accent1" w:themeShade="BF"/>
          <w:sz w:val="24"/>
          <w:szCs w:val="24"/>
        </w:rPr>
        <w:t xml:space="preserve">de 2019 dos mil diecinueve </w:t>
      </w:r>
      <w:r w:rsidRPr="008E0659">
        <w:rPr>
          <w:rFonts w:cs="Arial"/>
          <w:color w:val="2E74B5" w:themeColor="accent1" w:themeShade="BF"/>
          <w:sz w:val="24"/>
          <w:szCs w:val="24"/>
        </w:rPr>
        <w:t>la Comisionado Ponente, acordó la admisión del recurso de revisión por actualizarse la</w:t>
      </w:r>
      <w:r w:rsidR="00186D81" w:rsidRPr="008E0659">
        <w:rPr>
          <w:rFonts w:cs="Arial"/>
          <w:color w:val="2E74B5" w:themeColor="accent1" w:themeShade="BF"/>
          <w:sz w:val="24"/>
          <w:szCs w:val="24"/>
        </w:rPr>
        <w:t>s</w:t>
      </w:r>
      <w:r w:rsidRPr="008E0659">
        <w:rPr>
          <w:rFonts w:cs="Arial"/>
          <w:color w:val="2E74B5" w:themeColor="accent1" w:themeShade="BF"/>
          <w:sz w:val="24"/>
          <w:szCs w:val="24"/>
        </w:rPr>
        <w:t xml:space="preserve"> hipótesis establecida</w:t>
      </w:r>
      <w:r w:rsidR="00186D81" w:rsidRPr="008E0659">
        <w:rPr>
          <w:rFonts w:cs="Arial"/>
          <w:color w:val="2E74B5" w:themeColor="accent1" w:themeShade="BF"/>
          <w:sz w:val="24"/>
          <w:szCs w:val="24"/>
        </w:rPr>
        <w:t>s</w:t>
      </w:r>
      <w:r w:rsidRPr="008E0659">
        <w:rPr>
          <w:rFonts w:cs="Arial"/>
          <w:color w:val="2E74B5" w:themeColor="accent1" w:themeShade="BF"/>
          <w:sz w:val="24"/>
          <w:szCs w:val="24"/>
        </w:rPr>
        <w:t xml:space="preserve"> en la</w:t>
      </w:r>
      <w:r w:rsidR="00186D81" w:rsidRPr="008E0659">
        <w:rPr>
          <w:rFonts w:cs="Arial"/>
          <w:color w:val="2E74B5" w:themeColor="accent1" w:themeShade="BF"/>
          <w:sz w:val="24"/>
          <w:szCs w:val="24"/>
        </w:rPr>
        <w:t>s</w:t>
      </w:r>
      <w:r w:rsidRPr="008E0659">
        <w:rPr>
          <w:rFonts w:cs="Arial"/>
          <w:color w:val="2E74B5" w:themeColor="accent1" w:themeShade="BF"/>
          <w:sz w:val="24"/>
          <w:szCs w:val="24"/>
        </w:rPr>
        <w:t xml:space="preserve"> </w:t>
      </w:r>
      <w:r w:rsidR="00186D81" w:rsidRPr="008E0659">
        <w:rPr>
          <w:rFonts w:cs="Arial"/>
          <w:color w:val="2E74B5" w:themeColor="accent1" w:themeShade="BF"/>
          <w:sz w:val="24"/>
          <w:szCs w:val="24"/>
        </w:rPr>
        <w:t>fracciones</w:t>
      </w:r>
      <w:r w:rsidRPr="008E0659">
        <w:rPr>
          <w:rFonts w:cs="Arial"/>
          <w:color w:val="2E74B5" w:themeColor="accent1" w:themeShade="BF"/>
          <w:sz w:val="24"/>
          <w:szCs w:val="24"/>
        </w:rPr>
        <w:t xml:space="preserve"> V</w:t>
      </w:r>
      <w:r w:rsidR="00186D81" w:rsidRPr="008E0659">
        <w:rPr>
          <w:rFonts w:cs="Arial"/>
          <w:color w:val="2E74B5" w:themeColor="accent1" w:themeShade="BF"/>
          <w:sz w:val="24"/>
          <w:szCs w:val="24"/>
        </w:rPr>
        <w:t xml:space="preserve"> y VI</w:t>
      </w:r>
      <w:r w:rsidRPr="008E0659">
        <w:rPr>
          <w:rFonts w:cs="Arial"/>
          <w:color w:val="2E74B5" w:themeColor="accent1" w:themeShade="BF"/>
          <w:sz w:val="24"/>
          <w:szCs w:val="24"/>
        </w:rPr>
        <w:t xml:space="preserve"> del artículo 167 de la Ley de Transparencia y Acceso a la información Pública del Estado de San Luis Potosí, de la misma manera:</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CB674C" w:rsidRDefault="00464CFF" w:rsidP="00A85499">
      <w:pPr>
        <w:pStyle w:val="corte4fondo"/>
        <w:numPr>
          <w:ilvl w:val="0"/>
          <w:numId w:val="2"/>
        </w:numPr>
        <w:spacing w:line="276" w:lineRule="auto"/>
        <w:rPr>
          <w:rFonts w:cs="Arial"/>
          <w:color w:val="2E74B5" w:themeColor="accent1" w:themeShade="BF"/>
          <w:sz w:val="24"/>
          <w:szCs w:val="24"/>
        </w:rPr>
      </w:pPr>
      <w:r w:rsidRPr="00CB674C">
        <w:rPr>
          <w:rFonts w:cs="Arial"/>
          <w:color w:val="2E74B5" w:themeColor="accent1" w:themeShade="BF"/>
          <w:sz w:val="24"/>
          <w:szCs w:val="24"/>
        </w:rPr>
        <w:t>Registró en el Libro de Gobierno el presente expediente como RR-</w:t>
      </w:r>
      <w:r w:rsidR="001148D3">
        <w:rPr>
          <w:rFonts w:cs="Arial"/>
          <w:color w:val="2E74B5" w:themeColor="accent1" w:themeShade="BF"/>
          <w:sz w:val="24"/>
          <w:szCs w:val="24"/>
        </w:rPr>
        <w:t>2308</w:t>
      </w:r>
      <w:r w:rsidRPr="00CB674C">
        <w:rPr>
          <w:rFonts w:cs="Arial"/>
          <w:color w:val="2E74B5" w:themeColor="accent1" w:themeShade="BF"/>
          <w:sz w:val="24"/>
          <w:szCs w:val="24"/>
        </w:rPr>
        <w:t>/201</w:t>
      </w:r>
      <w:r w:rsidR="00FB1A19" w:rsidRPr="00CB674C">
        <w:rPr>
          <w:rFonts w:cs="Arial"/>
          <w:color w:val="2E74B5" w:themeColor="accent1" w:themeShade="BF"/>
          <w:sz w:val="24"/>
          <w:szCs w:val="24"/>
        </w:rPr>
        <w:t>9</w:t>
      </w:r>
      <w:r w:rsidRPr="00CB674C">
        <w:rPr>
          <w:rFonts w:cs="Arial"/>
          <w:color w:val="2E74B5" w:themeColor="accent1" w:themeShade="BF"/>
          <w:sz w:val="24"/>
          <w:szCs w:val="24"/>
        </w:rPr>
        <w:t>-2</w:t>
      </w:r>
      <w:r w:rsidR="00186D81" w:rsidRPr="00CB674C">
        <w:rPr>
          <w:rFonts w:cs="Arial"/>
          <w:color w:val="2E74B5" w:themeColor="accent1" w:themeShade="BF"/>
          <w:sz w:val="24"/>
          <w:szCs w:val="24"/>
        </w:rPr>
        <w:t xml:space="preserve"> </w:t>
      </w:r>
      <w:r w:rsidR="005409D2" w:rsidRPr="00CB674C">
        <w:rPr>
          <w:rFonts w:cs="Arial"/>
          <w:color w:val="2E74B5" w:themeColor="accent1" w:themeShade="BF"/>
          <w:sz w:val="24"/>
          <w:szCs w:val="24"/>
        </w:rPr>
        <w:t>SICOM.</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Admitió a trámite el presente recurso de revisión.</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lastRenderedPageBreak/>
        <w:t>Tuvo como sujeto obligado al</w:t>
      </w:r>
      <w:r w:rsidR="00FB1A19" w:rsidRPr="008E0659">
        <w:rPr>
          <w:rFonts w:eastAsia="Arial Unicode MS" w:cs="Arial"/>
          <w:b/>
          <w:color w:val="2E74B5" w:themeColor="accent1" w:themeShade="BF"/>
          <w:sz w:val="24"/>
          <w:szCs w:val="24"/>
        </w:rPr>
        <w:t xml:space="preserve"> H. AYUNTAMIENTO DE </w:t>
      </w:r>
      <w:r w:rsidR="002A3DCE" w:rsidRPr="008E0659">
        <w:rPr>
          <w:rFonts w:eastAsia="Arial Unicode MS" w:cs="Arial"/>
          <w:b/>
          <w:color w:val="2E74B5" w:themeColor="accent1" w:themeShade="BF"/>
          <w:sz w:val="24"/>
          <w:szCs w:val="24"/>
        </w:rPr>
        <w:t xml:space="preserve">SOLEDAD DE GRACIANO SÁNCHEZ, </w:t>
      </w:r>
      <w:r w:rsidR="00FB1A19" w:rsidRPr="008E0659">
        <w:rPr>
          <w:rFonts w:eastAsia="Arial Unicode MS" w:cs="Arial"/>
          <w:b/>
          <w:color w:val="2E74B5" w:themeColor="accent1" w:themeShade="BF"/>
          <w:sz w:val="24"/>
          <w:szCs w:val="24"/>
        </w:rPr>
        <w:t xml:space="preserve">SAN LUIS POTOSÍ, POR CONDUCTO DE SU PRESIDENTE </w:t>
      </w:r>
      <w:r w:rsidR="002A3DCE" w:rsidRPr="008E0659">
        <w:rPr>
          <w:rFonts w:eastAsia="Arial Unicode MS" w:cs="Arial"/>
          <w:b/>
          <w:color w:val="2E74B5" w:themeColor="accent1" w:themeShade="BF"/>
          <w:sz w:val="24"/>
          <w:szCs w:val="24"/>
        </w:rPr>
        <w:t>MUNICIPAL A TRAVES DE SU TI</w:t>
      </w:r>
      <w:r w:rsidR="00FB1A19" w:rsidRPr="008E0659">
        <w:rPr>
          <w:rFonts w:eastAsia="Arial Unicode MS" w:cs="Arial"/>
          <w:b/>
          <w:color w:val="2E74B5" w:themeColor="accent1" w:themeShade="BF"/>
          <w:sz w:val="24"/>
          <w:szCs w:val="24"/>
        </w:rPr>
        <w:t>TUL</w:t>
      </w:r>
      <w:r w:rsidR="002A3DCE" w:rsidRPr="008E0659">
        <w:rPr>
          <w:rFonts w:eastAsia="Arial Unicode MS" w:cs="Arial"/>
          <w:b/>
          <w:color w:val="2E74B5" w:themeColor="accent1" w:themeShade="BF"/>
          <w:sz w:val="24"/>
          <w:szCs w:val="24"/>
        </w:rPr>
        <w:t>AR DE LA UNIDAD DE INFORMACIÓ</w:t>
      </w:r>
      <w:r w:rsidR="00FB1A19" w:rsidRPr="008E0659">
        <w:rPr>
          <w:rFonts w:eastAsia="Arial Unicode MS" w:cs="Arial"/>
          <w:b/>
          <w:color w:val="2E74B5" w:themeColor="accent1" w:themeShade="BF"/>
          <w:sz w:val="24"/>
          <w:szCs w:val="24"/>
        </w:rPr>
        <w:t>N PÚBLICA</w:t>
      </w:r>
      <w:r w:rsidRPr="008E0659">
        <w:rPr>
          <w:rFonts w:eastAsia="Arial Unicode MS" w:cs="Arial"/>
          <w:b/>
          <w:color w:val="2E74B5" w:themeColor="accent1" w:themeShade="BF"/>
          <w:sz w:val="24"/>
          <w:szCs w:val="24"/>
        </w:rPr>
        <w:t>.</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Se le tuvo al recurrente por señalada dirección electrónica para oír notificaciones.</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464CFF" w:rsidRPr="008E0659" w:rsidRDefault="003D4D66" w:rsidP="00A85499">
      <w:pPr>
        <w:pStyle w:val="corte4fondo"/>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 </w:t>
      </w:r>
    </w:p>
    <w:p w:rsidR="00464CFF" w:rsidRPr="008E0659" w:rsidRDefault="00464CFF" w:rsidP="00A85499">
      <w:pPr>
        <w:pStyle w:val="corte4fondo"/>
        <w:numPr>
          <w:ilvl w:val="0"/>
          <w:numId w:val="1"/>
        </w:numPr>
        <w:spacing w:line="276" w:lineRule="auto"/>
        <w:rPr>
          <w:rFonts w:cs="Arial"/>
          <w:color w:val="2E74B5" w:themeColor="accent1" w:themeShade="BF"/>
          <w:sz w:val="24"/>
          <w:szCs w:val="24"/>
        </w:rPr>
      </w:pPr>
      <w:r w:rsidRPr="008E0659">
        <w:rPr>
          <w:rFonts w:cs="Arial"/>
          <w:color w:val="2E74B5" w:themeColor="accent1" w:themeShade="BF"/>
          <w:sz w:val="24"/>
          <w:szCs w:val="24"/>
        </w:rPr>
        <w:t>Se encontraba en sus archivos.</w:t>
      </w:r>
    </w:p>
    <w:p w:rsidR="00464CFF" w:rsidRPr="008E0659" w:rsidRDefault="00464CFF" w:rsidP="00A85499">
      <w:pPr>
        <w:pStyle w:val="corte4fondo"/>
        <w:numPr>
          <w:ilvl w:val="0"/>
          <w:numId w:val="1"/>
        </w:numPr>
        <w:spacing w:line="276" w:lineRule="auto"/>
        <w:rPr>
          <w:rFonts w:cs="Arial"/>
          <w:color w:val="2E74B5" w:themeColor="accent1" w:themeShade="BF"/>
          <w:sz w:val="24"/>
          <w:szCs w:val="24"/>
        </w:rPr>
      </w:pPr>
      <w:r w:rsidRPr="008E0659">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64CFF" w:rsidRPr="008E0659" w:rsidRDefault="00464CFF" w:rsidP="00A85499">
      <w:pPr>
        <w:pStyle w:val="corte4fondo"/>
        <w:numPr>
          <w:ilvl w:val="0"/>
          <w:numId w:val="1"/>
        </w:numPr>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Se encontraba en una de las excepciones del derecho de acceso a la información como impedimento legal para su entrega –cuando se trate de información reservada o confidencial–. </w:t>
      </w:r>
    </w:p>
    <w:p w:rsidR="00464CFF" w:rsidRPr="008E0659" w:rsidRDefault="00464CFF" w:rsidP="00A85499">
      <w:pPr>
        <w:spacing w:after="0"/>
        <w:rPr>
          <w:rFonts w:ascii="Arial" w:hAnsi="Arial" w:cs="Arial"/>
          <w:color w:val="2E74B5" w:themeColor="accent1" w:themeShade="BF"/>
          <w:sz w:val="24"/>
          <w:szCs w:val="24"/>
          <w:lang w:eastAsia="es-MX"/>
        </w:rPr>
      </w:pPr>
    </w:p>
    <w:p w:rsidR="00464CFF" w:rsidRPr="008E0659" w:rsidRDefault="00464CFF" w:rsidP="00A85499">
      <w:pPr>
        <w:spacing w:after="0"/>
        <w:ind w:firstLine="708"/>
        <w:jc w:val="both"/>
        <w:rPr>
          <w:rFonts w:ascii="Arial" w:hAnsi="Arial" w:cs="Arial"/>
          <w:color w:val="2E74B5" w:themeColor="accent1" w:themeShade="BF"/>
          <w:sz w:val="24"/>
          <w:szCs w:val="24"/>
          <w:lang w:eastAsia="es-MX"/>
        </w:rPr>
      </w:pPr>
      <w:r w:rsidRPr="008E0659">
        <w:rPr>
          <w:rFonts w:ascii="Arial"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464CFF" w:rsidRPr="008E0659" w:rsidRDefault="00464CFF" w:rsidP="00A85499">
      <w:pPr>
        <w:spacing w:after="0"/>
        <w:ind w:firstLine="708"/>
        <w:jc w:val="both"/>
        <w:rPr>
          <w:rFonts w:ascii="Arial" w:hAnsi="Arial" w:cs="Arial"/>
          <w:color w:val="2E74B5" w:themeColor="accent1" w:themeShade="BF"/>
          <w:sz w:val="24"/>
          <w:szCs w:val="24"/>
        </w:rPr>
      </w:pPr>
    </w:p>
    <w:p w:rsidR="007D30FE" w:rsidRPr="008E0659" w:rsidRDefault="00FB1A19" w:rsidP="00A85499">
      <w:pPr>
        <w:pStyle w:val="corte4fondo"/>
        <w:tabs>
          <w:tab w:val="left" w:pos="0"/>
        </w:tabs>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r>
      <w:r w:rsidR="007D30FE" w:rsidRPr="008E0659">
        <w:rPr>
          <w:rFonts w:cs="Arial"/>
          <w:b/>
          <w:color w:val="2E74B5" w:themeColor="accent1" w:themeShade="BF"/>
          <w:sz w:val="24"/>
          <w:szCs w:val="24"/>
        </w:rPr>
        <w:t>SEXTO. Informe del sujeto obligado</w:t>
      </w:r>
      <w:r w:rsidR="007D30FE" w:rsidRPr="008E0659">
        <w:rPr>
          <w:rFonts w:cs="Arial"/>
          <w:color w:val="2E74B5" w:themeColor="accent1" w:themeShade="BF"/>
          <w:sz w:val="24"/>
          <w:szCs w:val="24"/>
        </w:rPr>
        <w:t xml:space="preserve">. Por proveído del </w:t>
      </w:r>
      <w:r w:rsidR="00CB674C">
        <w:rPr>
          <w:rFonts w:cs="Arial"/>
          <w:color w:val="2E74B5" w:themeColor="accent1" w:themeShade="BF"/>
          <w:sz w:val="24"/>
          <w:szCs w:val="24"/>
        </w:rPr>
        <w:t xml:space="preserve">29 veintinueve </w:t>
      </w:r>
      <w:r w:rsidR="007D30FE" w:rsidRPr="008E0659">
        <w:rPr>
          <w:rFonts w:cs="Arial"/>
          <w:color w:val="2E74B5" w:themeColor="accent1" w:themeShade="BF"/>
          <w:sz w:val="24"/>
          <w:szCs w:val="24"/>
        </w:rPr>
        <w:t>de noviembre de 2019 dos mil diecinueve la ponente del presente asunto tuvo:</w:t>
      </w:r>
    </w:p>
    <w:p w:rsidR="007D30FE" w:rsidRPr="008E0659" w:rsidRDefault="007D30FE" w:rsidP="00A85499">
      <w:pPr>
        <w:pStyle w:val="corte4fondo"/>
        <w:tabs>
          <w:tab w:val="left" w:pos="0"/>
        </w:tabs>
        <w:spacing w:line="276" w:lineRule="auto"/>
        <w:ind w:firstLine="0"/>
        <w:rPr>
          <w:rFonts w:cs="Arial"/>
          <w:color w:val="2E74B5" w:themeColor="accent1" w:themeShade="BF"/>
          <w:sz w:val="24"/>
          <w:szCs w:val="24"/>
        </w:rPr>
      </w:pPr>
    </w:p>
    <w:p w:rsidR="00464CFF" w:rsidRPr="00CB674C" w:rsidRDefault="007D30FE" w:rsidP="00A85499">
      <w:pPr>
        <w:pStyle w:val="corte4fondo"/>
        <w:numPr>
          <w:ilvl w:val="0"/>
          <w:numId w:val="4"/>
        </w:numPr>
        <w:spacing w:line="276" w:lineRule="auto"/>
        <w:rPr>
          <w:rFonts w:cs="Arial"/>
          <w:color w:val="2E74B5" w:themeColor="accent1" w:themeShade="BF"/>
          <w:sz w:val="24"/>
          <w:szCs w:val="24"/>
        </w:rPr>
      </w:pPr>
      <w:r w:rsidRPr="00CB674C">
        <w:rPr>
          <w:rFonts w:cs="Arial"/>
          <w:color w:val="2E74B5" w:themeColor="accent1" w:themeShade="BF"/>
          <w:sz w:val="24"/>
          <w:szCs w:val="24"/>
        </w:rPr>
        <w:t xml:space="preserve">Tuvo </w:t>
      </w:r>
      <w:r w:rsidR="00CB674C">
        <w:rPr>
          <w:rFonts w:cs="Arial"/>
          <w:color w:val="2E74B5" w:themeColor="accent1" w:themeShade="BF"/>
          <w:sz w:val="24"/>
          <w:szCs w:val="24"/>
        </w:rPr>
        <w:t>p</w:t>
      </w:r>
      <w:r w:rsidR="00464CFF" w:rsidRPr="00CB674C">
        <w:rPr>
          <w:rFonts w:cs="Arial"/>
          <w:color w:val="2E74B5" w:themeColor="accent1" w:themeShade="BF"/>
          <w:sz w:val="24"/>
          <w:szCs w:val="24"/>
        </w:rPr>
        <w:t>or recibido el oficio</w:t>
      </w:r>
      <w:r w:rsidR="008E5710" w:rsidRPr="00CB674C">
        <w:rPr>
          <w:rFonts w:cs="Arial"/>
          <w:color w:val="2E74B5" w:themeColor="accent1" w:themeShade="BF"/>
          <w:sz w:val="24"/>
          <w:szCs w:val="24"/>
        </w:rPr>
        <w:t xml:space="preserve"> MSGS/U</w:t>
      </w:r>
      <w:r w:rsidR="001148D3">
        <w:rPr>
          <w:rFonts w:cs="Arial"/>
          <w:color w:val="2E74B5" w:themeColor="accent1" w:themeShade="BF"/>
          <w:sz w:val="24"/>
          <w:szCs w:val="24"/>
        </w:rPr>
        <w:t>T/1101</w:t>
      </w:r>
      <w:r w:rsidR="008E5710" w:rsidRPr="00CB674C">
        <w:rPr>
          <w:rFonts w:cs="Arial"/>
          <w:color w:val="2E74B5" w:themeColor="accent1" w:themeShade="BF"/>
          <w:sz w:val="24"/>
          <w:szCs w:val="24"/>
        </w:rPr>
        <w:t>/11/2019</w:t>
      </w:r>
      <w:r w:rsidR="000314A6" w:rsidRPr="00CB674C">
        <w:rPr>
          <w:rFonts w:cs="Arial"/>
          <w:color w:val="2E74B5" w:themeColor="accent1" w:themeShade="BF"/>
          <w:sz w:val="24"/>
          <w:szCs w:val="24"/>
        </w:rPr>
        <w:t xml:space="preserve">, firmado por </w:t>
      </w:r>
      <w:r w:rsidR="0046646B" w:rsidRPr="00CB674C">
        <w:rPr>
          <w:rFonts w:cs="Arial"/>
          <w:color w:val="2E74B5" w:themeColor="accent1" w:themeShade="BF"/>
          <w:sz w:val="24"/>
          <w:szCs w:val="24"/>
        </w:rPr>
        <w:t>el Coordinador de la Unidad de Transparencia</w:t>
      </w:r>
      <w:r w:rsidR="000314A6" w:rsidRPr="00CB674C">
        <w:rPr>
          <w:rFonts w:cs="Arial"/>
          <w:color w:val="2E74B5" w:themeColor="accent1" w:themeShade="BF"/>
          <w:sz w:val="24"/>
          <w:szCs w:val="24"/>
        </w:rPr>
        <w:t xml:space="preserve"> del sujeto obligado</w:t>
      </w:r>
      <w:r w:rsidR="00464CFF" w:rsidRPr="00CB674C">
        <w:rPr>
          <w:rFonts w:cs="Arial"/>
          <w:color w:val="2E74B5" w:themeColor="accent1" w:themeShade="BF"/>
          <w:sz w:val="24"/>
          <w:szCs w:val="24"/>
        </w:rPr>
        <w:t>.</w:t>
      </w:r>
      <w:r w:rsidR="00464CFF" w:rsidRPr="00CB674C">
        <w:rPr>
          <w:rFonts w:cs="Arial"/>
          <w:b/>
          <w:color w:val="2E74B5" w:themeColor="accent1" w:themeShade="BF"/>
          <w:sz w:val="24"/>
          <w:szCs w:val="24"/>
        </w:rPr>
        <w:t xml:space="preserve"> </w:t>
      </w:r>
    </w:p>
    <w:p w:rsidR="00464CFF" w:rsidRPr="008E0659" w:rsidRDefault="00464CFF"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Por reconocida su personalidad. </w:t>
      </w:r>
    </w:p>
    <w:p w:rsidR="0046646B" w:rsidRPr="008E0659" w:rsidRDefault="0046646B"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Por expresados los argumentos relacionados con el presente asunto.</w:t>
      </w:r>
    </w:p>
    <w:p w:rsidR="0046646B" w:rsidRPr="008E0659" w:rsidRDefault="0046646B"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Por remitiendo pruebas documentales que acompañó a su oficio de cuenta.</w:t>
      </w:r>
    </w:p>
    <w:p w:rsidR="0046646B" w:rsidRPr="008E0659" w:rsidRDefault="0046646B"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Por señalando domicilio para oír y recibir notificaciones.</w:t>
      </w:r>
    </w:p>
    <w:p w:rsidR="0046646B" w:rsidRPr="008E0659" w:rsidRDefault="0046646B"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tabs>
          <w:tab w:val="left" w:pos="0"/>
        </w:tabs>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t>Respecto de la parte recurrente, se advirtió que no compareció a realizar las manifestaciones que a su derecho conviniera – ofrecer pruebas y alegar.</w:t>
      </w:r>
    </w:p>
    <w:p w:rsidR="00464CFF" w:rsidRPr="008E0659" w:rsidRDefault="00464CFF" w:rsidP="00A85499">
      <w:pPr>
        <w:pStyle w:val="corte4fondo"/>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r>
    </w:p>
    <w:p w:rsidR="00464CFF" w:rsidRDefault="00464CFF" w:rsidP="00A85499">
      <w:pPr>
        <w:pStyle w:val="corte4fondo"/>
        <w:spacing w:line="276" w:lineRule="auto"/>
        <w:rPr>
          <w:rFonts w:cs="Arial"/>
          <w:color w:val="2E74B5" w:themeColor="accent1" w:themeShade="BF"/>
          <w:sz w:val="24"/>
          <w:szCs w:val="24"/>
        </w:rPr>
      </w:pPr>
      <w:r w:rsidRPr="008E0659">
        <w:rPr>
          <w:rFonts w:cs="Arial"/>
          <w:color w:val="2E74B5" w:themeColor="accent1" w:themeShade="BF"/>
          <w:sz w:val="24"/>
          <w:szCs w:val="24"/>
        </w:rPr>
        <w:t>Para concluir, la ponente declaró cerrado el periodo de instrucción y procedió a elaborar el proyecto de resolución respectivo.</w:t>
      </w:r>
    </w:p>
    <w:p w:rsidR="008E5710" w:rsidRPr="008E0659" w:rsidRDefault="008E5710" w:rsidP="00A85499">
      <w:pPr>
        <w:pStyle w:val="corte4fondo"/>
        <w:spacing w:line="276" w:lineRule="auto"/>
        <w:rPr>
          <w:rFonts w:cs="Arial"/>
          <w:color w:val="2E74B5" w:themeColor="accent1" w:themeShade="BF"/>
          <w:sz w:val="24"/>
          <w:szCs w:val="24"/>
        </w:rPr>
      </w:pPr>
    </w:p>
    <w:p w:rsidR="00797537" w:rsidRPr="008E0659" w:rsidRDefault="00CB674C" w:rsidP="00A85499">
      <w:pPr>
        <w:pStyle w:val="corte4fondo"/>
        <w:tabs>
          <w:tab w:val="left" w:pos="0"/>
        </w:tabs>
        <w:spacing w:line="276" w:lineRule="auto"/>
        <w:ind w:firstLine="0"/>
        <w:rPr>
          <w:rFonts w:cs="Arial"/>
          <w:color w:val="2E74B5" w:themeColor="accent1" w:themeShade="BF"/>
          <w:sz w:val="24"/>
          <w:szCs w:val="24"/>
        </w:rPr>
      </w:pPr>
      <w:r>
        <w:rPr>
          <w:rFonts w:cs="Arial"/>
          <w:b/>
          <w:color w:val="2E74B5" w:themeColor="accent1" w:themeShade="BF"/>
          <w:sz w:val="24"/>
          <w:szCs w:val="24"/>
        </w:rPr>
        <w:lastRenderedPageBreak/>
        <w:tab/>
      </w:r>
      <w:r w:rsidR="00797537" w:rsidRPr="008E0659">
        <w:rPr>
          <w:rFonts w:cs="Arial"/>
          <w:b/>
          <w:color w:val="2E74B5" w:themeColor="accent1" w:themeShade="BF"/>
          <w:sz w:val="24"/>
          <w:szCs w:val="24"/>
        </w:rPr>
        <w:t>SÉPTIMO. Ampliación del plazo para resolver el recurso</w:t>
      </w:r>
      <w:r w:rsidR="00797537" w:rsidRPr="008E0659">
        <w:rPr>
          <w:rFonts w:cs="Arial"/>
          <w:color w:val="2E74B5" w:themeColor="accent1" w:themeShade="BF"/>
          <w:sz w:val="24"/>
          <w:szCs w:val="24"/>
        </w:rPr>
        <w:t>. Por auto de</w:t>
      </w:r>
      <w:r>
        <w:rPr>
          <w:rFonts w:cs="Arial"/>
          <w:color w:val="2E74B5" w:themeColor="accent1" w:themeShade="BF"/>
          <w:sz w:val="24"/>
          <w:szCs w:val="24"/>
        </w:rPr>
        <w:t xml:space="preserve"> </w:t>
      </w:r>
      <w:r w:rsidR="001148D3">
        <w:rPr>
          <w:rFonts w:cs="Arial"/>
          <w:color w:val="2E74B5" w:themeColor="accent1" w:themeShade="BF"/>
          <w:sz w:val="24"/>
          <w:szCs w:val="24"/>
        </w:rPr>
        <w:t xml:space="preserve">07 siete </w:t>
      </w:r>
      <w:r>
        <w:rPr>
          <w:rFonts w:cs="Arial"/>
          <w:color w:val="2E74B5" w:themeColor="accent1" w:themeShade="BF"/>
          <w:sz w:val="24"/>
          <w:szCs w:val="24"/>
        </w:rPr>
        <w:t>de enero de 2020 dos mil veinte</w:t>
      </w:r>
      <w:r w:rsidR="00797537" w:rsidRPr="008E0659">
        <w:rPr>
          <w:rFonts w:cs="Arial"/>
          <w:color w:val="2E74B5" w:themeColor="accent1" w:themeShade="BF"/>
          <w:sz w:val="24"/>
          <w:szCs w:val="24"/>
        </w:rPr>
        <w:t>, se decretó la ampliación del plazo para resolver el presente asunto</w:t>
      </w:r>
      <w:r w:rsidR="00797537" w:rsidRPr="008E0659">
        <w:rPr>
          <w:rStyle w:val="Refdenotaalpie"/>
          <w:rFonts w:cs="Arial"/>
          <w:color w:val="2E74B5" w:themeColor="accent1" w:themeShade="BF"/>
          <w:sz w:val="24"/>
          <w:szCs w:val="24"/>
        </w:rPr>
        <w:footnoteReference w:id="3"/>
      </w:r>
      <w:r w:rsidR="00797537" w:rsidRPr="008E0659">
        <w:rPr>
          <w:rFonts w:cs="Arial"/>
          <w:color w:val="2E74B5" w:themeColor="accent1" w:themeShade="BF"/>
          <w:sz w:val="24"/>
          <w:szCs w:val="24"/>
        </w:rPr>
        <w:t>.</w:t>
      </w:r>
    </w:p>
    <w:p w:rsidR="00797537" w:rsidRPr="008E0659" w:rsidRDefault="00797537" w:rsidP="00A85499">
      <w:pPr>
        <w:pStyle w:val="corte4fondo"/>
        <w:tabs>
          <w:tab w:val="left" w:pos="0"/>
        </w:tabs>
        <w:spacing w:line="276" w:lineRule="auto"/>
        <w:ind w:firstLine="0"/>
        <w:rPr>
          <w:rFonts w:cs="Arial"/>
          <w:color w:val="2E74B5" w:themeColor="accent1" w:themeShade="BF"/>
          <w:sz w:val="24"/>
          <w:szCs w:val="24"/>
        </w:rPr>
      </w:pPr>
    </w:p>
    <w:p w:rsidR="00797537" w:rsidRPr="008E0659" w:rsidRDefault="00797537" w:rsidP="00A85499">
      <w:pPr>
        <w:pStyle w:val="corte4fondo"/>
        <w:tabs>
          <w:tab w:val="left" w:pos="0"/>
        </w:tabs>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t xml:space="preserve">Finalmente, se remitió de nueva cuenta para efecto de elaborar el proyecto de resolución correspondiente. </w:t>
      </w:r>
    </w:p>
    <w:p w:rsidR="00992C6A" w:rsidRPr="008E0659" w:rsidRDefault="00992C6A" w:rsidP="00A85499">
      <w:pPr>
        <w:pStyle w:val="corte4fondo"/>
        <w:spacing w:line="276" w:lineRule="auto"/>
        <w:rPr>
          <w:rFonts w:cs="Arial"/>
          <w:b/>
          <w:color w:val="2E74B5" w:themeColor="accent1" w:themeShade="BF"/>
          <w:sz w:val="24"/>
          <w:szCs w:val="24"/>
        </w:rPr>
      </w:pPr>
    </w:p>
    <w:p w:rsidR="00464CFF" w:rsidRPr="008E0659" w:rsidRDefault="00464CFF" w:rsidP="00A85499">
      <w:pPr>
        <w:pStyle w:val="corte4fondo"/>
        <w:spacing w:line="276" w:lineRule="auto"/>
        <w:jc w:val="center"/>
        <w:rPr>
          <w:rFonts w:cs="Arial"/>
          <w:b/>
          <w:color w:val="2E74B5" w:themeColor="accent1" w:themeShade="BF"/>
          <w:sz w:val="24"/>
          <w:szCs w:val="24"/>
        </w:rPr>
      </w:pPr>
      <w:r w:rsidRPr="008E0659">
        <w:rPr>
          <w:rFonts w:cs="Arial"/>
          <w:b/>
          <w:color w:val="2E74B5" w:themeColor="accent1" w:themeShade="BF"/>
          <w:sz w:val="24"/>
          <w:szCs w:val="24"/>
        </w:rPr>
        <w:t>CONSIDERANDO</w:t>
      </w:r>
    </w:p>
    <w:p w:rsidR="00464CFF" w:rsidRPr="008E0659" w:rsidRDefault="00464CFF" w:rsidP="00A85499">
      <w:pPr>
        <w:pStyle w:val="corte4fondo"/>
        <w:spacing w:line="276" w:lineRule="auto"/>
        <w:jc w:val="center"/>
        <w:rPr>
          <w:rFonts w:cs="Arial"/>
          <w:b/>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PRIMERO. Competencia. </w:t>
      </w:r>
      <w:r w:rsidRPr="008E0659">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SEGUNDO. Procedencia. </w:t>
      </w:r>
      <w:r w:rsidRPr="008E0659">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TERCERO. Oportunidad del recurso</w:t>
      </w:r>
      <w:r w:rsidRPr="008E0659">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AB3595" w:rsidRDefault="00464CFF" w:rsidP="00A85499">
      <w:pPr>
        <w:numPr>
          <w:ilvl w:val="0"/>
          <w:numId w:val="3"/>
        </w:numPr>
        <w:spacing w:after="0"/>
        <w:jc w:val="both"/>
        <w:rPr>
          <w:rFonts w:ascii="Arial" w:eastAsia="Times New Roman" w:hAnsi="Arial" w:cs="Arial"/>
          <w:color w:val="2E74B5" w:themeColor="accent1" w:themeShade="BF"/>
          <w:lang w:eastAsia="es-MX"/>
        </w:rPr>
      </w:pPr>
      <w:r w:rsidRPr="00AB3595">
        <w:rPr>
          <w:rFonts w:ascii="Arial" w:eastAsia="Times New Roman" w:hAnsi="Arial" w:cs="Arial"/>
          <w:color w:val="2E74B5" w:themeColor="accent1" w:themeShade="BF"/>
          <w:lang w:eastAsia="es-MX"/>
        </w:rPr>
        <w:t xml:space="preserve">El </w:t>
      </w:r>
      <w:r w:rsidR="001148D3">
        <w:rPr>
          <w:rFonts w:ascii="Arial" w:eastAsia="Times New Roman" w:hAnsi="Arial" w:cs="Arial"/>
          <w:color w:val="2E74B5" w:themeColor="accent1" w:themeShade="BF"/>
          <w:lang w:eastAsia="es-MX"/>
        </w:rPr>
        <w:t xml:space="preserve">27 veintisiete </w:t>
      </w:r>
      <w:r w:rsidR="00797537" w:rsidRPr="00AB3595">
        <w:rPr>
          <w:rFonts w:ascii="Arial" w:eastAsia="Times New Roman" w:hAnsi="Arial" w:cs="Arial"/>
          <w:color w:val="2E74B5" w:themeColor="accent1" w:themeShade="BF"/>
          <w:lang w:eastAsia="es-MX"/>
        </w:rPr>
        <w:t xml:space="preserve">de septiembre </w:t>
      </w:r>
      <w:r w:rsidR="005C5E20" w:rsidRPr="00AB3595">
        <w:rPr>
          <w:rFonts w:ascii="Arial" w:eastAsia="Times New Roman" w:hAnsi="Arial" w:cs="Arial"/>
          <w:color w:val="2E74B5" w:themeColor="accent1" w:themeShade="BF"/>
          <w:lang w:eastAsia="es-MX"/>
        </w:rPr>
        <w:t>de 2019 dos mil diecinueve el</w:t>
      </w:r>
      <w:r w:rsidRPr="00AB3595">
        <w:rPr>
          <w:rFonts w:ascii="Arial" w:eastAsia="Times New Roman" w:hAnsi="Arial" w:cs="Arial"/>
          <w:color w:val="2E74B5" w:themeColor="accent1" w:themeShade="BF"/>
          <w:lang w:eastAsia="es-MX"/>
        </w:rPr>
        <w:t xml:space="preserve"> solicitante de la información fue notificado de la respuesta a su solicitud.</w:t>
      </w:r>
    </w:p>
    <w:p w:rsidR="00464CFF" w:rsidRPr="00AB3595" w:rsidRDefault="00464CFF" w:rsidP="00A85499">
      <w:pPr>
        <w:numPr>
          <w:ilvl w:val="0"/>
          <w:numId w:val="3"/>
        </w:numPr>
        <w:spacing w:after="0"/>
        <w:jc w:val="both"/>
        <w:rPr>
          <w:rFonts w:ascii="Arial" w:eastAsia="Times New Roman" w:hAnsi="Arial" w:cs="Arial"/>
          <w:color w:val="2E74B5" w:themeColor="accent1" w:themeShade="BF"/>
          <w:lang w:eastAsia="es-MX"/>
        </w:rPr>
      </w:pPr>
      <w:r w:rsidRPr="00AB3595">
        <w:rPr>
          <w:rFonts w:ascii="Arial" w:eastAsia="Times New Roman" w:hAnsi="Arial" w:cs="Arial"/>
          <w:color w:val="2E74B5" w:themeColor="accent1" w:themeShade="BF"/>
          <w:lang w:eastAsia="es-MX"/>
        </w:rPr>
        <w:t>Por lo tanto, el plazo de los quince días hábiles para interponer el recurso de revisión transcurrió del día</w:t>
      </w:r>
      <w:r w:rsidR="005C5E20" w:rsidRPr="00AB3595">
        <w:rPr>
          <w:rFonts w:ascii="Arial" w:eastAsia="Times New Roman" w:hAnsi="Arial" w:cs="Arial"/>
          <w:color w:val="2E74B5" w:themeColor="accent1" w:themeShade="BF"/>
          <w:lang w:eastAsia="es-MX"/>
        </w:rPr>
        <w:t xml:space="preserve"> </w:t>
      </w:r>
      <w:r w:rsidR="001148D3">
        <w:rPr>
          <w:rFonts w:ascii="Arial" w:eastAsia="Times New Roman" w:hAnsi="Arial" w:cs="Arial"/>
          <w:color w:val="2E74B5" w:themeColor="accent1" w:themeShade="BF"/>
          <w:lang w:eastAsia="es-MX"/>
        </w:rPr>
        <w:t xml:space="preserve">30 treinta </w:t>
      </w:r>
      <w:r w:rsidR="0016033C" w:rsidRPr="00AB3595">
        <w:rPr>
          <w:rFonts w:ascii="Arial" w:eastAsia="Times New Roman" w:hAnsi="Arial" w:cs="Arial"/>
          <w:color w:val="2E74B5" w:themeColor="accent1" w:themeShade="BF"/>
          <w:lang w:eastAsia="es-MX"/>
        </w:rPr>
        <w:t>de septiembre</w:t>
      </w:r>
      <w:r w:rsidR="008E5710" w:rsidRPr="00AB3595">
        <w:rPr>
          <w:rFonts w:ascii="Arial" w:eastAsia="Times New Roman" w:hAnsi="Arial" w:cs="Arial"/>
          <w:color w:val="2E74B5" w:themeColor="accent1" w:themeShade="BF"/>
          <w:lang w:eastAsia="es-MX"/>
        </w:rPr>
        <w:t xml:space="preserve"> </w:t>
      </w:r>
      <w:r w:rsidR="00767CFB" w:rsidRPr="00AB3595">
        <w:rPr>
          <w:rFonts w:ascii="Arial" w:eastAsia="Times New Roman" w:hAnsi="Arial" w:cs="Arial"/>
          <w:color w:val="2E74B5" w:themeColor="accent1" w:themeShade="BF"/>
          <w:lang w:eastAsia="es-MX"/>
        </w:rPr>
        <w:t xml:space="preserve">al </w:t>
      </w:r>
      <w:r w:rsidR="001148D3">
        <w:rPr>
          <w:rFonts w:ascii="Arial" w:eastAsia="Times New Roman" w:hAnsi="Arial" w:cs="Arial"/>
          <w:color w:val="2E74B5" w:themeColor="accent1" w:themeShade="BF"/>
          <w:lang w:eastAsia="es-MX"/>
        </w:rPr>
        <w:t xml:space="preserve">18 dieciocho </w:t>
      </w:r>
      <w:r w:rsidR="00767CFB" w:rsidRPr="00AB3595">
        <w:rPr>
          <w:rFonts w:ascii="Arial" w:eastAsia="Times New Roman" w:hAnsi="Arial" w:cs="Arial"/>
          <w:color w:val="2E74B5" w:themeColor="accent1" w:themeShade="BF"/>
          <w:lang w:eastAsia="es-MX"/>
        </w:rPr>
        <w:t xml:space="preserve">de octubre del </w:t>
      </w:r>
      <w:r w:rsidR="00797537" w:rsidRPr="00AB3595">
        <w:rPr>
          <w:rFonts w:ascii="Arial" w:eastAsia="Times New Roman" w:hAnsi="Arial" w:cs="Arial"/>
          <w:color w:val="2E74B5" w:themeColor="accent1" w:themeShade="BF"/>
          <w:lang w:eastAsia="es-MX"/>
        </w:rPr>
        <w:t>referido año</w:t>
      </w:r>
      <w:r w:rsidRPr="00AB3595">
        <w:rPr>
          <w:rFonts w:ascii="Arial" w:eastAsia="Times New Roman" w:hAnsi="Arial" w:cs="Arial"/>
          <w:color w:val="2E74B5" w:themeColor="accent1" w:themeShade="BF"/>
          <w:lang w:eastAsia="es-MX"/>
        </w:rPr>
        <w:t xml:space="preserve">. </w:t>
      </w:r>
    </w:p>
    <w:p w:rsidR="00464CFF" w:rsidRPr="00AB3595" w:rsidRDefault="00464CFF" w:rsidP="00A85499">
      <w:pPr>
        <w:numPr>
          <w:ilvl w:val="0"/>
          <w:numId w:val="3"/>
        </w:numPr>
        <w:spacing w:after="0"/>
        <w:jc w:val="both"/>
        <w:rPr>
          <w:rFonts w:ascii="Arial" w:hAnsi="Arial" w:cs="Arial"/>
          <w:color w:val="2E74B5" w:themeColor="accent1" w:themeShade="BF"/>
        </w:rPr>
      </w:pPr>
      <w:r w:rsidRPr="00AB3595">
        <w:rPr>
          <w:rFonts w:ascii="Arial" w:eastAsia="Times New Roman" w:hAnsi="Arial" w:cs="Arial"/>
          <w:color w:val="2E74B5" w:themeColor="accent1" w:themeShade="BF"/>
          <w:lang w:eastAsia="es-MX"/>
        </w:rPr>
        <w:t>Se deben de descontar de dich</w:t>
      </w:r>
      <w:r w:rsidR="008E4CFB" w:rsidRPr="00AB3595">
        <w:rPr>
          <w:rFonts w:ascii="Arial" w:eastAsia="Times New Roman" w:hAnsi="Arial" w:cs="Arial"/>
          <w:color w:val="2E74B5" w:themeColor="accent1" w:themeShade="BF"/>
          <w:lang w:eastAsia="es-MX"/>
        </w:rPr>
        <w:t>o cómputo por ser inhábiles los</w:t>
      </w:r>
      <w:r w:rsidR="008E5710" w:rsidRPr="00AB3595">
        <w:rPr>
          <w:rFonts w:ascii="Arial" w:eastAsia="Times New Roman" w:hAnsi="Arial" w:cs="Arial"/>
          <w:color w:val="2E74B5" w:themeColor="accent1" w:themeShade="BF"/>
          <w:lang w:eastAsia="es-MX"/>
        </w:rPr>
        <w:t xml:space="preserve"> 28 </w:t>
      </w:r>
      <w:r w:rsidR="00767CFB" w:rsidRPr="00AB3595">
        <w:rPr>
          <w:rFonts w:ascii="Arial" w:eastAsia="Times New Roman" w:hAnsi="Arial" w:cs="Arial"/>
          <w:color w:val="2E74B5" w:themeColor="accent1" w:themeShade="BF"/>
          <w:lang w:eastAsia="es-MX"/>
        </w:rPr>
        <w:t xml:space="preserve">veintiocho y </w:t>
      </w:r>
      <w:r w:rsidR="008E5710" w:rsidRPr="00AB3595">
        <w:rPr>
          <w:rFonts w:ascii="Arial" w:eastAsia="Times New Roman" w:hAnsi="Arial" w:cs="Arial"/>
          <w:color w:val="2E74B5" w:themeColor="accent1" w:themeShade="BF"/>
          <w:lang w:eastAsia="es-MX"/>
        </w:rPr>
        <w:t>29 veintinueve de septiembre</w:t>
      </w:r>
      <w:r w:rsidR="008E4CFB" w:rsidRPr="00AB3595">
        <w:rPr>
          <w:rFonts w:ascii="Arial" w:eastAsia="Times New Roman" w:hAnsi="Arial" w:cs="Arial"/>
          <w:color w:val="2E74B5" w:themeColor="accent1" w:themeShade="BF"/>
          <w:lang w:eastAsia="es-MX"/>
        </w:rPr>
        <w:t>, 05 cinco, 06 seis, 12 doce y 13 trece de octubre</w:t>
      </w:r>
      <w:r w:rsidR="008E5710" w:rsidRPr="00AB3595">
        <w:rPr>
          <w:rFonts w:ascii="Arial" w:eastAsia="Times New Roman" w:hAnsi="Arial" w:cs="Arial"/>
          <w:color w:val="2E74B5" w:themeColor="accent1" w:themeShade="BF"/>
          <w:lang w:eastAsia="es-MX"/>
        </w:rPr>
        <w:t xml:space="preserve"> de</w:t>
      </w:r>
      <w:r w:rsidR="00797537" w:rsidRPr="00AB3595">
        <w:rPr>
          <w:rFonts w:ascii="Arial" w:eastAsia="Times New Roman" w:hAnsi="Arial" w:cs="Arial"/>
          <w:color w:val="2E74B5" w:themeColor="accent1" w:themeShade="BF"/>
          <w:lang w:eastAsia="es-MX"/>
        </w:rPr>
        <w:t xml:space="preserve"> </w:t>
      </w:r>
      <w:r w:rsidR="005C5E20" w:rsidRPr="00AB3595">
        <w:rPr>
          <w:rFonts w:ascii="Arial" w:eastAsia="Times New Roman" w:hAnsi="Arial" w:cs="Arial"/>
          <w:color w:val="2E74B5" w:themeColor="accent1" w:themeShade="BF"/>
          <w:lang w:eastAsia="es-MX"/>
        </w:rPr>
        <w:t>2019 dos mil diecinueve.</w:t>
      </w:r>
      <w:r w:rsidRPr="00AB3595">
        <w:rPr>
          <w:rFonts w:ascii="Arial" w:eastAsia="Times New Roman" w:hAnsi="Arial" w:cs="Arial"/>
          <w:color w:val="2E74B5" w:themeColor="accent1" w:themeShade="BF"/>
          <w:lang w:eastAsia="es-MX"/>
        </w:rPr>
        <w:t xml:space="preserve">  </w:t>
      </w:r>
    </w:p>
    <w:p w:rsidR="00464CFF" w:rsidRPr="007E46AF" w:rsidRDefault="00464CFF" w:rsidP="00A85499">
      <w:pPr>
        <w:numPr>
          <w:ilvl w:val="0"/>
          <w:numId w:val="3"/>
        </w:numPr>
        <w:spacing w:after="0"/>
        <w:jc w:val="both"/>
        <w:rPr>
          <w:rFonts w:ascii="Arial" w:eastAsia="Times New Roman" w:hAnsi="Arial" w:cs="Arial"/>
          <w:color w:val="2E74B5" w:themeColor="accent1" w:themeShade="BF"/>
          <w:lang w:eastAsia="es-MX"/>
        </w:rPr>
      </w:pPr>
      <w:r w:rsidRPr="00AB3595">
        <w:rPr>
          <w:rFonts w:ascii="Arial" w:eastAsia="Times New Roman" w:hAnsi="Arial" w:cs="Arial"/>
          <w:color w:val="2E74B5" w:themeColor="accent1" w:themeShade="BF"/>
          <w:lang w:eastAsia="es-MX"/>
        </w:rPr>
        <w:t xml:space="preserve">Consecuentemente si el </w:t>
      </w:r>
      <w:r w:rsidR="001148D3">
        <w:rPr>
          <w:rFonts w:ascii="Arial" w:eastAsia="Times New Roman" w:hAnsi="Arial" w:cs="Arial"/>
          <w:color w:val="2E74B5" w:themeColor="accent1" w:themeShade="BF"/>
          <w:lang w:eastAsia="es-MX"/>
        </w:rPr>
        <w:t xml:space="preserve">02 dos </w:t>
      </w:r>
      <w:r w:rsidR="00C80993">
        <w:rPr>
          <w:rFonts w:ascii="Arial" w:eastAsia="Times New Roman" w:hAnsi="Arial" w:cs="Arial"/>
          <w:color w:val="2E74B5" w:themeColor="accent1" w:themeShade="BF"/>
          <w:lang w:eastAsia="es-MX"/>
        </w:rPr>
        <w:t xml:space="preserve">de octubre </w:t>
      </w:r>
      <w:r w:rsidR="00797537" w:rsidRPr="00AB3595">
        <w:rPr>
          <w:rFonts w:ascii="Arial" w:eastAsia="Times New Roman" w:hAnsi="Arial" w:cs="Arial"/>
          <w:color w:val="2E74B5" w:themeColor="accent1" w:themeShade="BF"/>
          <w:lang w:eastAsia="es-MX"/>
        </w:rPr>
        <w:t xml:space="preserve">de 2019 dos mil diecinueve </w:t>
      </w:r>
      <w:r w:rsidRPr="00AB3595">
        <w:rPr>
          <w:rFonts w:ascii="Arial" w:eastAsia="Times New Roman" w:hAnsi="Arial" w:cs="Arial"/>
          <w:color w:val="2E74B5" w:themeColor="accent1" w:themeShade="BF"/>
          <w:lang w:eastAsia="es-MX"/>
        </w:rPr>
        <w:t>el recurrente interpuso el citado</w:t>
      </w:r>
      <w:r w:rsidRPr="007E46AF">
        <w:rPr>
          <w:rFonts w:ascii="Arial" w:eastAsia="Times New Roman" w:hAnsi="Arial" w:cs="Arial"/>
          <w:color w:val="2E74B5" w:themeColor="accent1" w:themeShade="BF"/>
          <w:lang w:eastAsia="es-MX"/>
        </w:rPr>
        <w:t xml:space="preserve"> medio de impugnación ante esta Comisión de Transparencia y ante la Oficialía de Partes</w:t>
      </w:r>
      <w:r w:rsidR="005C5E20" w:rsidRPr="007E46AF">
        <w:rPr>
          <w:rFonts w:ascii="Arial" w:eastAsia="Times New Roman" w:hAnsi="Arial" w:cs="Arial"/>
          <w:color w:val="2E74B5" w:themeColor="accent1" w:themeShade="BF"/>
          <w:lang w:eastAsia="es-MX"/>
        </w:rPr>
        <w:t xml:space="preserve"> </w:t>
      </w:r>
      <w:r w:rsidR="00987E97">
        <w:rPr>
          <w:rFonts w:ascii="Arial" w:eastAsia="Times New Roman" w:hAnsi="Arial" w:cs="Arial"/>
          <w:color w:val="2E74B5" w:themeColor="accent1" w:themeShade="BF"/>
          <w:lang w:eastAsia="es-MX"/>
        </w:rPr>
        <w:t>de esta Comisión</w:t>
      </w:r>
      <w:r w:rsidR="00C80993">
        <w:rPr>
          <w:rFonts w:ascii="Arial" w:eastAsia="Times New Roman" w:hAnsi="Arial" w:cs="Arial"/>
          <w:color w:val="2E74B5" w:themeColor="accent1" w:themeShade="BF"/>
          <w:lang w:eastAsia="es-MX"/>
        </w:rPr>
        <w:t xml:space="preserve"> el </w:t>
      </w:r>
      <w:r w:rsidR="001148D3">
        <w:rPr>
          <w:rFonts w:ascii="Arial" w:eastAsia="Times New Roman" w:hAnsi="Arial" w:cs="Arial"/>
          <w:color w:val="2E74B5" w:themeColor="accent1" w:themeShade="BF"/>
          <w:lang w:eastAsia="es-MX"/>
        </w:rPr>
        <w:t xml:space="preserve">04 cuatro </w:t>
      </w:r>
      <w:r w:rsidR="00C80993">
        <w:rPr>
          <w:rFonts w:ascii="Arial" w:eastAsia="Times New Roman" w:hAnsi="Arial" w:cs="Arial"/>
          <w:color w:val="2E74B5" w:themeColor="accent1" w:themeShade="BF"/>
          <w:lang w:eastAsia="es-MX"/>
        </w:rPr>
        <w:t>del mismo mes y año</w:t>
      </w:r>
      <w:r w:rsidRPr="007E46AF">
        <w:rPr>
          <w:rFonts w:ascii="Arial" w:eastAsia="Times New Roman" w:hAnsi="Arial" w:cs="Arial"/>
          <w:color w:val="2E74B5" w:themeColor="accent1" w:themeShade="BF"/>
          <w:lang w:eastAsia="es-MX"/>
        </w:rPr>
        <w:t xml:space="preserve">, resulta claro que es oportuna su presentación.  </w:t>
      </w:r>
    </w:p>
    <w:p w:rsidR="00464CFF" w:rsidRPr="008E0659" w:rsidRDefault="00464CFF" w:rsidP="00A85499">
      <w:pPr>
        <w:spacing w:after="0"/>
        <w:ind w:left="1429"/>
        <w:jc w:val="both"/>
        <w:rPr>
          <w:rFonts w:ascii="Arial" w:eastAsia="Times New Roman" w:hAnsi="Arial" w:cs="Arial"/>
          <w:color w:val="2E74B5" w:themeColor="accent1" w:themeShade="BF"/>
          <w:sz w:val="24"/>
          <w:szCs w:val="24"/>
          <w:lang w:eastAsia="es-MX"/>
        </w:rPr>
      </w:pPr>
    </w:p>
    <w:p w:rsidR="00857F0B"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CUARTO. Certeza del acto reclamado</w:t>
      </w:r>
      <w:r w:rsidRPr="008E0659">
        <w:rPr>
          <w:rFonts w:cs="Arial"/>
          <w:color w:val="2E74B5" w:themeColor="accent1" w:themeShade="BF"/>
          <w:sz w:val="24"/>
          <w:szCs w:val="24"/>
        </w:rPr>
        <w:t xml:space="preserve">. </w:t>
      </w:r>
      <w:r w:rsidR="00857F0B" w:rsidRPr="008E0659">
        <w:rPr>
          <w:rFonts w:cs="Arial"/>
          <w:color w:val="2E74B5" w:themeColor="accent1" w:themeShade="BF"/>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90F30" w:rsidRPr="008E0659"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spacing w:after="0"/>
        <w:ind w:firstLine="708"/>
        <w:jc w:val="both"/>
        <w:rPr>
          <w:rFonts w:ascii="Arial" w:eastAsia="Times New Roman" w:hAnsi="Arial" w:cs="Arial"/>
          <w:b/>
          <w:color w:val="2E74B5" w:themeColor="accent1" w:themeShade="BF"/>
          <w:sz w:val="24"/>
          <w:szCs w:val="24"/>
          <w:lang w:eastAsia="es-MX"/>
        </w:rPr>
      </w:pPr>
      <w:r w:rsidRPr="00490F30">
        <w:rPr>
          <w:rFonts w:ascii="Arial" w:hAnsi="Arial" w:cs="Arial"/>
          <w:b/>
          <w:color w:val="2E74B5" w:themeColor="accent1" w:themeShade="BF"/>
          <w:sz w:val="24"/>
          <w:szCs w:val="24"/>
        </w:rPr>
        <w:t>QUINTO</w:t>
      </w:r>
      <w:r w:rsidRPr="00490F30">
        <w:rPr>
          <w:rFonts w:ascii="Arial" w:hAnsi="Arial" w:cs="Arial"/>
          <w:color w:val="2E74B5" w:themeColor="accent1" w:themeShade="BF"/>
          <w:sz w:val="24"/>
          <w:szCs w:val="24"/>
        </w:rPr>
        <w:t xml:space="preserve">. </w:t>
      </w:r>
      <w:r w:rsidRPr="00490F30">
        <w:rPr>
          <w:rFonts w:ascii="Arial" w:hAnsi="Arial" w:cs="Arial"/>
          <w:b/>
          <w:color w:val="2E74B5" w:themeColor="accent1" w:themeShade="BF"/>
          <w:sz w:val="24"/>
          <w:szCs w:val="24"/>
        </w:rPr>
        <w:t xml:space="preserve">Sobreseimiento. </w:t>
      </w:r>
      <w:r w:rsidRPr="00490F30">
        <w:rPr>
          <w:rFonts w:ascii="Arial" w:hAnsi="Arial" w:cs="Arial"/>
          <w:color w:val="2E74B5" w:themeColor="accent1" w:themeShade="BF"/>
          <w:sz w:val="24"/>
          <w:szCs w:val="24"/>
        </w:rPr>
        <w:t>Dicha figura del sobreseimiento es la resolución por parte de esta Comisión Estatal de Garantía de Acceso a la Información Pública de carácter definitivo porque pone fin al procedimiento sin resolver las cuestiones de fondo, es decir, porque se haya actualizado alguno de los supuestos que establece el artículo 180 de la Ley de Transparencia y Acceso a la Información Pública del Estado.</w:t>
      </w:r>
    </w:p>
    <w:p w:rsidR="00490F30" w:rsidRPr="00490F30"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pStyle w:val="corte4fondo"/>
        <w:spacing w:line="276" w:lineRule="auto"/>
        <w:rPr>
          <w:rFonts w:cs="Arial"/>
          <w:i/>
          <w:color w:val="2E74B5" w:themeColor="accent1" w:themeShade="BF"/>
          <w:sz w:val="24"/>
          <w:szCs w:val="24"/>
        </w:rPr>
      </w:pPr>
      <w:r w:rsidRPr="00490F30">
        <w:rPr>
          <w:rFonts w:cs="Arial"/>
          <w:color w:val="2E74B5" w:themeColor="accent1" w:themeShade="BF"/>
          <w:sz w:val="24"/>
          <w:szCs w:val="24"/>
        </w:rPr>
        <w:t>Pues bien, como ha quedado plasmado en párrafos que anteceden, el sujeto obligado solicitó el sobreseimiento del presente asunto toda vez que al analizar las documentales que se acompañan a su escrito de informe se actualiza la hipótesis enmarcada en el artículo 180, fracción IV de la Ley de Transparencia y Acceso a la Información Pública del Estado.</w:t>
      </w:r>
    </w:p>
    <w:p w:rsidR="00490F30" w:rsidRPr="00490F30"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pStyle w:val="corte4fondo"/>
        <w:spacing w:line="276" w:lineRule="auto"/>
        <w:rPr>
          <w:rFonts w:cs="Arial"/>
          <w:color w:val="2E74B5" w:themeColor="accent1" w:themeShade="BF"/>
          <w:sz w:val="24"/>
          <w:szCs w:val="24"/>
        </w:rPr>
      </w:pPr>
      <w:r w:rsidRPr="00490F30">
        <w:rPr>
          <w:rFonts w:cs="Arial"/>
          <w:color w:val="2E74B5" w:themeColor="accent1" w:themeShade="BF"/>
          <w:sz w:val="24"/>
          <w:szCs w:val="24"/>
        </w:rPr>
        <w:t>Previo al análisis del presente asunto, en el presente considerando se hará un pronunciamiento respecto de lo solicitado por el Sujeto obligado en el cuerpo de su escrito de informe, en el sentido de sobreseer el presente recurso de revisión.</w:t>
      </w:r>
    </w:p>
    <w:p w:rsidR="00490F30" w:rsidRPr="00490F30"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pStyle w:val="corte4fondo"/>
        <w:spacing w:line="276" w:lineRule="auto"/>
        <w:rPr>
          <w:rFonts w:cs="Arial"/>
          <w:color w:val="2E74B5" w:themeColor="accent1" w:themeShade="BF"/>
          <w:sz w:val="24"/>
          <w:szCs w:val="24"/>
        </w:rPr>
      </w:pPr>
      <w:r w:rsidRPr="00490F30">
        <w:rPr>
          <w:rFonts w:cs="Arial"/>
          <w:color w:val="2E74B5" w:themeColor="accent1" w:themeShade="BF"/>
          <w:sz w:val="24"/>
          <w:szCs w:val="24"/>
        </w:rPr>
        <w:t>Al respecto, es de señalarse que las causales de sobreseimiento previstas en la Ley de Transparencia y Acceso a la Información Pública del Estado, se encuentran establecidas en el artículo 180, el cual establece, a la letra, lo siguiente:</w:t>
      </w:r>
    </w:p>
    <w:p w:rsidR="00490F30" w:rsidRPr="00490F30" w:rsidRDefault="00490F30" w:rsidP="00A85499">
      <w:pPr>
        <w:pStyle w:val="corte4fondo"/>
        <w:spacing w:line="276" w:lineRule="auto"/>
        <w:rPr>
          <w:rFonts w:cs="Arial"/>
          <w:i/>
          <w:color w:val="2E74B5" w:themeColor="accent1" w:themeShade="BF"/>
          <w:sz w:val="24"/>
          <w:szCs w:val="24"/>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 xml:space="preserve">“ARTÍCULO 180. El recurso será sobreseído, en todo o en parte, cuando, una vez admitido, se actualicen alguno de los siguientes supuestos: </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 xml:space="preserve">I. El recurrente se desista; </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 xml:space="preserve">II. El recurrente fallezca; </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III. El sujeto obligado responsable del acto lo modifique o revoque de tal manera que el recurso de revisión quede sin materia, o</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IV Admitido el recurso de revisión, aparezca alguna causal de improcedencia en los términos del presente Capítulo.</w:t>
      </w:r>
      <w:r>
        <w:rPr>
          <w:rFonts w:cs="Arial"/>
          <w:i/>
          <w:color w:val="2E74B5" w:themeColor="accent1" w:themeShade="BF"/>
          <w:sz w:val="20"/>
        </w:rPr>
        <w:t>”</w:t>
      </w:r>
    </w:p>
    <w:p w:rsidR="00490F30" w:rsidRPr="00490F30" w:rsidRDefault="00490F30" w:rsidP="00A85499">
      <w:pPr>
        <w:pStyle w:val="corte4fondo"/>
        <w:spacing w:line="276" w:lineRule="auto"/>
        <w:ind w:firstLine="0"/>
        <w:rPr>
          <w:rFonts w:cs="Arial"/>
          <w:color w:val="2E74B5" w:themeColor="accent1" w:themeShade="BF"/>
          <w:sz w:val="24"/>
          <w:szCs w:val="24"/>
        </w:rPr>
      </w:pPr>
    </w:p>
    <w:p w:rsidR="00490F30" w:rsidRPr="00490F30" w:rsidRDefault="00490F30" w:rsidP="00A85499">
      <w:pPr>
        <w:pStyle w:val="corte4fondo"/>
        <w:spacing w:line="276" w:lineRule="auto"/>
        <w:rPr>
          <w:rFonts w:cs="Arial"/>
          <w:color w:val="2E74B5" w:themeColor="accent1" w:themeShade="BF"/>
          <w:sz w:val="24"/>
          <w:szCs w:val="24"/>
        </w:rPr>
      </w:pPr>
      <w:r w:rsidRPr="00490F30">
        <w:rPr>
          <w:rFonts w:cs="Arial"/>
          <w:color w:val="2E74B5" w:themeColor="accent1" w:themeShade="BF"/>
          <w:sz w:val="24"/>
          <w:szCs w:val="24"/>
        </w:rPr>
        <w:t xml:space="preserve">En el presente caso, no se actualiza alguna de las causales anteriormente citadas, </w:t>
      </w:r>
      <w:proofErr w:type="gramStart"/>
      <w:r w:rsidRPr="00490F30">
        <w:rPr>
          <w:rFonts w:cs="Arial"/>
          <w:color w:val="2E74B5" w:themeColor="accent1" w:themeShade="BF"/>
          <w:sz w:val="24"/>
          <w:szCs w:val="24"/>
        </w:rPr>
        <w:t>y</w:t>
      </w:r>
      <w:proofErr w:type="gramEnd"/>
      <w:r w:rsidRPr="00490F30">
        <w:rPr>
          <w:rFonts w:cs="Arial"/>
          <w:color w:val="2E74B5" w:themeColor="accent1" w:themeShade="BF"/>
          <w:sz w:val="24"/>
          <w:szCs w:val="24"/>
        </w:rPr>
        <w:t xml:space="preserve"> por el contrario, según se analizará en la presente resolución, la </w:t>
      </w:r>
      <w:proofErr w:type="spellStart"/>
      <w:r w:rsidRPr="00490F30">
        <w:rPr>
          <w:rFonts w:cs="Arial"/>
          <w:color w:val="2E74B5" w:themeColor="accent1" w:themeShade="BF"/>
          <w:sz w:val="24"/>
          <w:szCs w:val="24"/>
        </w:rPr>
        <w:t>litis</w:t>
      </w:r>
      <w:proofErr w:type="spellEnd"/>
      <w:r w:rsidRPr="00490F30">
        <w:rPr>
          <w:rFonts w:cs="Arial"/>
          <w:color w:val="2E74B5" w:themeColor="accent1" w:themeShade="BF"/>
          <w:sz w:val="24"/>
          <w:szCs w:val="24"/>
        </w:rPr>
        <w:t xml:space="preserve"> en este asunto es determinar si la información entregada al particular por el sujeto obligado, hasta interpuesto el recurso de revisión que hoy nos ocupa, satisface a cabalidad su solicitud, razón por la cual existe materia de análisis y no resulta procedente sobreseer el presente recurso de revisión</w:t>
      </w:r>
      <w:r w:rsidRPr="00490F30">
        <w:rPr>
          <w:rFonts w:eastAsia="Arial Unicode MS" w:cs="Arial"/>
          <w:color w:val="2E74B5" w:themeColor="accent1" w:themeShade="BF"/>
          <w:sz w:val="24"/>
          <w:szCs w:val="24"/>
        </w:rPr>
        <w:t>.</w:t>
      </w:r>
    </w:p>
    <w:p w:rsidR="00490F30" w:rsidRPr="002E36F1" w:rsidRDefault="00490F30" w:rsidP="00A85499">
      <w:pPr>
        <w:pStyle w:val="corte4fondo"/>
        <w:spacing w:line="276" w:lineRule="auto"/>
        <w:rPr>
          <w:rFonts w:ascii="AvantGarde Bk BT" w:eastAsia="Arial Unicode MS" w:hAnsi="AvantGarde Bk BT" w:cs="Arial"/>
          <w:color w:val="000000"/>
          <w:sz w:val="24"/>
        </w:rPr>
      </w:pPr>
    </w:p>
    <w:p w:rsidR="00464CFF" w:rsidRPr="008E0659" w:rsidRDefault="00464CFF" w:rsidP="00A85499">
      <w:pPr>
        <w:pStyle w:val="corte4fondo"/>
        <w:spacing w:line="276" w:lineRule="auto"/>
        <w:ind w:firstLine="708"/>
        <w:rPr>
          <w:rFonts w:cs="Arial"/>
          <w:color w:val="2E74B5" w:themeColor="accent1" w:themeShade="BF"/>
          <w:sz w:val="24"/>
          <w:szCs w:val="24"/>
        </w:rPr>
      </w:pPr>
      <w:r w:rsidRPr="008E0659">
        <w:rPr>
          <w:rFonts w:cs="Arial"/>
          <w:b/>
          <w:color w:val="2E74B5" w:themeColor="accent1" w:themeShade="BF"/>
          <w:sz w:val="24"/>
          <w:szCs w:val="24"/>
        </w:rPr>
        <w:t>SEXTO. Estudio de los agravios</w:t>
      </w:r>
      <w:r w:rsidRPr="008E0659">
        <w:rPr>
          <w:rFonts w:cs="Arial"/>
          <w:color w:val="2E74B5" w:themeColor="accent1" w:themeShade="BF"/>
          <w:sz w:val="24"/>
          <w:szCs w:val="24"/>
        </w:rPr>
        <w:t xml:space="preserve">.  </w:t>
      </w:r>
    </w:p>
    <w:p w:rsidR="00464CFF" w:rsidRPr="008E0659" w:rsidRDefault="00464CFF" w:rsidP="00A85499">
      <w:pPr>
        <w:pStyle w:val="corte4fondo"/>
        <w:spacing w:line="276" w:lineRule="auto"/>
        <w:ind w:firstLine="0"/>
        <w:rPr>
          <w:rFonts w:cs="Arial"/>
          <w:color w:val="2E74B5" w:themeColor="accent1" w:themeShade="BF"/>
          <w:sz w:val="24"/>
          <w:szCs w:val="24"/>
        </w:rPr>
      </w:pPr>
    </w:p>
    <w:p w:rsidR="00464CFF" w:rsidRPr="008E0659" w:rsidRDefault="00464CFF" w:rsidP="00A85499">
      <w:pPr>
        <w:pStyle w:val="corte4fondo"/>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r>
      <w:r w:rsidRPr="008E0659">
        <w:rPr>
          <w:rFonts w:cs="Arial"/>
          <w:b/>
          <w:color w:val="2E74B5" w:themeColor="accent1" w:themeShade="BF"/>
          <w:sz w:val="24"/>
          <w:szCs w:val="24"/>
        </w:rPr>
        <w:t>6.1. Agravios</w:t>
      </w:r>
      <w:r w:rsidRPr="008E0659">
        <w:rPr>
          <w:rFonts w:cs="Arial"/>
          <w:color w:val="2E74B5" w:themeColor="accent1" w:themeShade="BF"/>
          <w:sz w:val="24"/>
          <w:szCs w:val="24"/>
        </w:rPr>
        <w:t>.</w:t>
      </w:r>
    </w:p>
    <w:p w:rsidR="00464CFF" w:rsidRPr="008E0659" w:rsidRDefault="00464CFF" w:rsidP="00A85499">
      <w:pPr>
        <w:pStyle w:val="corte4fondo"/>
        <w:spacing w:line="276" w:lineRule="auto"/>
        <w:ind w:firstLine="0"/>
        <w:rPr>
          <w:rFonts w:cs="Arial"/>
          <w:color w:val="2E74B5" w:themeColor="accent1" w:themeShade="BF"/>
          <w:sz w:val="24"/>
          <w:szCs w:val="24"/>
        </w:rPr>
      </w:pPr>
    </w:p>
    <w:p w:rsidR="00464CFF" w:rsidRPr="008E0659" w:rsidRDefault="00464CFF" w:rsidP="00A85499">
      <w:pPr>
        <w:pStyle w:val="corte4fondo"/>
        <w:spacing w:line="276" w:lineRule="auto"/>
        <w:ind w:firstLine="0"/>
        <w:rPr>
          <w:rFonts w:cs="Arial"/>
          <w:i/>
          <w:color w:val="2E74B5" w:themeColor="accent1" w:themeShade="BF"/>
          <w:sz w:val="24"/>
          <w:szCs w:val="24"/>
        </w:rPr>
      </w:pPr>
      <w:r w:rsidRPr="008E0659">
        <w:rPr>
          <w:rFonts w:cs="Arial"/>
          <w:color w:val="2E74B5" w:themeColor="accent1" w:themeShade="BF"/>
          <w:sz w:val="24"/>
          <w:szCs w:val="24"/>
        </w:rPr>
        <w:tab/>
        <w:t xml:space="preserve">El recurrente expresó como agravios que: </w:t>
      </w:r>
      <w:r w:rsidRPr="008E0659">
        <w:rPr>
          <w:rFonts w:cs="Arial"/>
          <w:i/>
          <w:color w:val="2E74B5" w:themeColor="accent1" w:themeShade="BF"/>
          <w:sz w:val="24"/>
          <w:szCs w:val="24"/>
        </w:rPr>
        <w:t>“…</w:t>
      </w:r>
      <w:r w:rsidR="00492664" w:rsidRPr="008E0659">
        <w:rPr>
          <w:rFonts w:cs="Arial"/>
          <w:i/>
          <w:color w:val="2E74B5" w:themeColor="accent1" w:themeShade="BF"/>
          <w:sz w:val="24"/>
          <w:szCs w:val="24"/>
        </w:rPr>
        <w:t>El sujeto obligado no contestó la información requerida</w:t>
      </w:r>
      <w:r w:rsidRPr="008E0659">
        <w:rPr>
          <w:rFonts w:cs="Arial"/>
          <w:i/>
          <w:color w:val="2E74B5" w:themeColor="accent1" w:themeShade="BF"/>
          <w:sz w:val="24"/>
          <w:szCs w:val="24"/>
        </w:rPr>
        <w:t>…” (Sic).</w:t>
      </w:r>
    </w:p>
    <w:p w:rsidR="00464CFF" w:rsidRPr="008E0659" w:rsidRDefault="00464CFF" w:rsidP="00A85499">
      <w:pPr>
        <w:pStyle w:val="corte4fondo"/>
        <w:spacing w:line="276" w:lineRule="auto"/>
        <w:ind w:firstLine="0"/>
        <w:rPr>
          <w:rFonts w:cs="Arial"/>
          <w:b/>
          <w:i/>
          <w:color w:val="2E74B5" w:themeColor="accent1" w:themeShade="BF"/>
          <w:sz w:val="24"/>
          <w:szCs w:val="24"/>
          <w:highlight w:val="yellow"/>
        </w:rPr>
      </w:pPr>
    </w:p>
    <w:p w:rsidR="00464CFF" w:rsidRPr="008E0659" w:rsidRDefault="00464CFF" w:rsidP="00A85499">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r w:rsidRPr="008E0659">
        <w:rPr>
          <w:rFonts w:cs="Arial"/>
          <w:b/>
          <w:color w:val="2E74B5" w:themeColor="accent1" w:themeShade="BF"/>
          <w:sz w:val="24"/>
          <w:szCs w:val="24"/>
        </w:rPr>
        <w:lastRenderedPageBreak/>
        <w:tab/>
      </w:r>
      <w:r w:rsidRPr="007E46AF">
        <w:rPr>
          <w:rFonts w:cs="Arial"/>
          <w:b/>
          <w:color w:val="2E74B5" w:themeColor="accent1" w:themeShade="BF"/>
          <w:sz w:val="24"/>
          <w:szCs w:val="24"/>
        </w:rPr>
        <w:t xml:space="preserve">6.1.1 Agravio </w:t>
      </w:r>
      <w:r w:rsidR="00C80993">
        <w:rPr>
          <w:rFonts w:cs="Arial"/>
          <w:b/>
          <w:color w:val="2E74B5" w:themeColor="accent1" w:themeShade="BF"/>
          <w:sz w:val="24"/>
          <w:szCs w:val="24"/>
        </w:rPr>
        <w:t>f</w:t>
      </w:r>
      <w:r w:rsidRPr="007E46AF">
        <w:rPr>
          <w:rFonts w:cs="Arial"/>
          <w:b/>
          <w:color w:val="2E74B5" w:themeColor="accent1" w:themeShade="BF"/>
          <w:sz w:val="24"/>
          <w:szCs w:val="24"/>
        </w:rPr>
        <w:t>undado</w:t>
      </w:r>
      <w:r w:rsidRPr="008E0659">
        <w:rPr>
          <w:rFonts w:cs="Arial"/>
          <w:b/>
          <w:color w:val="2E74B5" w:themeColor="accent1" w:themeShade="BF"/>
          <w:sz w:val="24"/>
          <w:szCs w:val="24"/>
        </w:rPr>
        <w:t>.</w:t>
      </w:r>
      <w:r w:rsidRPr="008E0659">
        <w:rPr>
          <w:rFonts w:cs="Arial"/>
          <w:b/>
          <w:color w:val="2E74B5" w:themeColor="accent1" w:themeShade="BF"/>
          <w:sz w:val="24"/>
          <w:szCs w:val="24"/>
        </w:rPr>
        <w:tab/>
      </w:r>
    </w:p>
    <w:p w:rsidR="00FA2BF7" w:rsidRPr="008E0659" w:rsidRDefault="00FA2BF7" w:rsidP="00A85499">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p>
    <w:p w:rsidR="00EE4D2D" w:rsidRPr="000B2926" w:rsidRDefault="00EE4D2D" w:rsidP="00EB3AFD">
      <w:pPr>
        <w:pStyle w:val="corte4fondo"/>
        <w:rPr>
          <w:rFonts w:cs="Arial"/>
          <w:i/>
          <w:color w:val="2E74B5" w:themeColor="accent1" w:themeShade="BF"/>
          <w:sz w:val="20"/>
        </w:rPr>
      </w:pPr>
      <w:r>
        <w:rPr>
          <w:rFonts w:cs="Arial"/>
          <w:color w:val="2E74B5" w:themeColor="accent1" w:themeShade="BF"/>
          <w:sz w:val="24"/>
          <w:szCs w:val="24"/>
        </w:rPr>
        <w:tab/>
        <w:t xml:space="preserve">          </w:t>
      </w:r>
      <w:r w:rsidRPr="00EE4D2D">
        <w:rPr>
          <w:rFonts w:cs="Arial"/>
          <w:color w:val="2E74B5" w:themeColor="accent1" w:themeShade="BF"/>
          <w:sz w:val="24"/>
          <w:szCs w:val="24"/>
        </w:rPr>
        <w:t>En la especie la inconformidad planteada por la parte</w:t>
      </w:r>
      <w:r>
        <w:rPr>
          <w:rFonts w:cs="Arial"/>
          <w:color w:val="2E74B5" w:themeColor="accent1" w:themeShade="BF"/>
          <w:sz w:val="24"/>
          <w:szCs w:val="24"/>
        </w:rPr>
        <w:t xml:space="preserve"> recurrente resulta </w:t>
      </w:r>
      <w:r w:rsidRPr="00EE4D2D">
        <w:rPr>
          <w:rFonts w:cs="Arial"/>
          <w:color w:val="2E74B5" w:themeColor="accent1" w:themeShade="BF"/>
          <w:sz w:val="24"/>
          <w:szCs w:val="24"/>
        </w:rPr>
        <w:t>fundada en virtud de que el sujeto obligado</w:t>
      </w:r>
      <w:r>
        <w:rPr>
          <w:rFonts w:cs="Arial"/>
          <w:color w:val="2E74B5" w:themeColor="accent1" w:themeShade="BF"/>
          <w:sz w:val="24"/>
          <w:szCs w:val="24"/>
        </w:rPr>
        <w:t xml:space="preserve"> en su respuesta primigenia se limitó a señalar lo siguiente: </w:t>
      </w:r>
      <w:r w:rsidRPr="000B2926">
        <w:rPr>
          <w:rFonts w:cs="Arial"/>
          <w:i/>
          <w:color w:val="2E74B5" w:themeColor="accent1" w:themeShade="BF"/>
          <w:sz w:val="20"/>
        </w:rPr>
        <w:t>“…</w:t>
      </w:r>
      <w:r w:rsidR="00EB3AFD" w:rsidRPr="003A505C">
        <w:rPr>
          <w:rFonts w:cs="Arial"/>
          <w:i/>
          <w:color w:val="2E74B5" w:themeColor="accent1" w:themeShade="BF"/>
          <w:sz w:val="20"/>
        </w:rPr>
        <w:t>En atención a su solicitud de información, hago de su conocimiento que en lo que respecta a los datos solicitados del departamento, Unidad de Información Pública, no se encuentra personal alguno con</w:t>
      </w:r>
      <w:r w:rsidR="00EB3AFD">
        <w:rPr>
          <w:rFonts w:cs="Arial"/>
          <w:i/>
          <w:color w:val="2E74B5" w:themeColor="accent1" w:themeShade="BF"/>
          <w:sz w:val="20"/>
        </w:rPr>
        <w:t xml:space="preserve"> el cargo o puesto de “Asesor”</w:t>
      </w:r>
      <w:r w:rsidR="00EB3AFD" w:rsidRPr="000B2926">
        <w:rPr>
          <w:rFonts w:cs="Arial"/>
          <w:i/>
          <w:color w:val="2E74B5" w:themeColor="accent1" w:themeShade="BF"/>
          <w:sz w:val="20"/>
        </w:rPr>
        <w:t xml:space="preserve"> …</w:t>
      </w:r>
      <w:r w:rsidRPr="000B2926">
        <w:rPr>
          <w:rFonts w:cs="Arial"/>
          <w:i/>
          <w:color w:val="2E74B5" w:themeColor="accent1" w:themeShade="BF"/>
          <w:sz w:val="20"/>
        </w:rPr>
        <w:t>”</w:t>
      </w:r>
    </w:p>
    <w:p w:rsidR="00DA46BE" w:rsidRPr="000B2926" w:rsidRDefault="00DA46BE" w:rsidP="00A85499">
      <w:pPr>
        <w:pStyle w:val="Encabezado"/>
        <w:spacing w:line="276" w:lineRule="auto"/>
        <w:rPr>
          <w:rFonts w:ascii="Arial" w:hAnsi="Arial" w:cs="Arial"/>
          <w:i/>
          <w:color w:val="2E74B5" w:themeColor="accent1" w:themeShade="BF"/>
          <w:sz w:val="20"/>
          <w:szCs w:val="20"/>
        </w:rPr>
      </w:pPr>
    </w:p>
    <w:p w:rsidR="00DA46BE" w:rsidRPr="00F24087" w:rsidRDefault="00BD21BA" w:rsidP="00A85499">
      <w:pPr>
        <w:pStyle w:val="corte4fondo"/>
        <w:tabs>
          <w:tab w:val="left" w:pos="567"/>
        </w:tabs>
        <w:spacing w:line="276" w:lineRule="auto"/>
        <w:ind w:firstLine="0"/>
        <w:rPr>
          <w:rFonts w:cs="Arial"/>
          <w:color w:val="2E74B5" w:themeColor="accent1" w:themeShade="BF"/>
          <w:sz w:val="24"/>
          <w:szCs w:val="24"/>
        </w:rPr>
      </w:pPr>
      <w:r>
        <w:rPr>
          <w:rFonts w:cs="Arial"/>
          <w:color w:val="2E74B5" w:themeColor="accent1" w:themeShade="BF"/>
          <w:sz w:val="24"/>
          <w:szCs w:val="24"/>
        </w:rPr>
        <w:tab/>
      </w:r>
      <w:r w:rsidR="00EE4D2D">
        <w:rPr>
          <w:rFonts w:cs="Arial"/>
          <w:color w:val="2E74B5" w:themeColor="accent1" w:themeShade="BF"/>
          <w:sz w:val="24"/>
          <w:szCs w:val="24"/>
        </w:rPr>
        <w:t xml:space="preserve">Consecuentemente, si bien de las constancias remitidas a través del informe de manifestaciones se advierte que el </w:t>
      </w:r>
      <w:r>
        <w:rPr>
          <w:rFonts w:cs="Arial"/>
          <w:color w:val="2E74B5" w:themeColor="accent1" w:themeShade="BF"/>
          <w:sz w:val="24"/>
          <w:szCs w:val="24"/>
        </w:rPr>
        <w:t xml:space="preserve">Titular de la Unidad de Transparencia del sujeto obligado en conjunto con el área encargada de poseer y generar la información requerida que en este caso lo es la Dirección de Recursos Humanos, se advierte que manifestaron que el </w:t>
      </w:r>
      <w:r w:rsidRPr="00BD21BA">
        <w:rPr>
          <w:rFonts w:cs="Arial"/>
          <w:b/>
          <w:color w:val="2E74B5" w:themeColor="accent1" w:themeShade="BF"/>
          <w:sz w:val="24"/>
          <w:szCs w:val="24"/>
        </w:rPr>
        <w:t>cargo</w:t>
      </w:r>
      <w:r>
        <w:rPr>
          <w:rFonts w:cs="Arial"/>
          <w:color w:val="2E74B5" w:themeColor="accent1" w:themeShade="BF"/>
          <w:sz w:val="24"/>
          <w:szCs w:val="24"/>
        </w:rPr>
        <w:t xml:space="preserve"> </w:t>
      </w:r>
      <w:r w:rsidRPr="00DA46BE">
        <w:rPr>
          <w:rFonts w:cs="Arial"/>
          <w:b/>
          <w:color w:val="2E74B5" w:themeColor="accent1" w:themeShade="BF"/>
          <w:sz w:val="24"/>
          <w:szCs w:val="24"/>
        </w:rPr>
        <w:t xml:space="preserve">y/o puesto de “asesor” no existe </w:t>
      </w:r>
      <w:r w:rsidR="00DA46BE" w:rsidRPr="00DA46BE">
        <w:rPr>
          <w:rFonts w:cs="Arial"/>
          <w:b/>
          <w:color w:val="2E74B5" w:themeColor="accent1" w:themeShade="BF"/>
          <w:sz w:val="24"/>
          <w:szCs w:val="24"/>
        </w:rPr>
        <w:t>en el área de</w:t>
      </w:r>
      <w:r w:rsidR="00EB3AFD">
        <w:rPr>
          <w:rFonts w:cs="Arial"/>
          <w:b/>
          <w:color w:val="2E74B5" w:themeColor="accent1" w:themeShade="BF"/>
          <w:sz w:val="24"/>
          <w:szCs w:val="24"/>
        </w:rPr>
        <w:t xml:space="preserve"> Unidad de Información Pública</w:t>
      </w:r>
      <w:r w:rsidR="00DA46BE" w:rsidRPr="00DA46BE">
        <w:rPr>
          <w:rFonts w:cs="Arial"/>
          <w:b/>
          <w:color w:val="2E74B5" w:themeColor="accent1" w:themeShade="BF"/>
          <w:sz w:val="24"/>
          <w:szCs w:val="24"/>
        </w:rPr>
        <w:t xml:space="preserve">, por lo que se le </w:t>
      </w:r>
      <w:proofErr w:type="spellStart"/>
      <w:r w:rsidR="00DA46BE" w:rsidRPr="00DA46BE">
        <w:rPr>
          <w:rFonts w:cs="Arial"/>
          <w:b/>
          <w:color w:val="2E74B5" w:themeColor="accent1" w:themeShade="BF"/>
          <w:sz w:val="24"/>
          <w:szCs w:val="24"/>
        </w:rPr>
        <w:t>esta</w:t>
      </w:r>
      <w:proofErr w:type="spellEnd"/>
      <w:r w:rsidR="00DA46BE" w:rsidRPr="00DA46BE">
        <w:rPr>
          <w:rFonts w:cs="Arial"/>
          <w:b/>
          <w:color w:val="2E74B5" w:themeColor="accent1" w:themeShade="BF"/>
          <w:sz w:val="24"/>
          <w:szCs w:val="24"/>
        </w:rPr>
        <w:t xml:space="preserve"> proporcionado</w:t>
      </w:r>
      <w:r w:rsidR="00DA46BE">
        <w:rPr>
          <w:rFonts w:cs="Arial"/>
          <w:color w:val="2E74B5" w:themeColor="accent1" w:themeShade="BF"/>
          <w:sz w:val="24"/>
          <w:szCs w:val="24"/>
        </w:rPr>
        <w:t xml:space="preserve"> </w:t>
      </w:r>
      <w:r w:rsidR="00DA46BE" w:rsidRPr="00DA46BE">
        <w:rPr>
          <w:rFonts w:cs="Arial"/>
          <w:b/>
          <w:color w:val="2E74B5" w:themeColor="accent1" w:themeShade="BF"/>
          <w:sz w:val="24"/>
          <w:szCs w:val="24"/>
        </w:rPr>
        <w:t>una respuesta lógica y no es necesario declarar una inexistencia de la informació</w:t>
      </w:r>
      <w:r w:rsidR="00DA46BE" w:rsidRPr="00F24087">
        <w:rPr>
          <w:rFonts w:cs="Arial"/>
          <w:b/>
          <w:color w:val="2E74B5" w:themeColor="accent1" w:themeShade="BF"/>
          <w:sz w:val="24"/>
          <w:szCs w:val="24"/>
        </w:rPr>
        <w:t>n, lo anterior se robustece</w:t>
      </w:r>
      <w:r w:rsidR="00F24087" w:rsidRPr="00F24087">
        <w:rPr>
          <w:rFonts w:cs="Arial"/>
          <w:b/>
          <w:color w:val="2E74B5" w:themeColor="accent1" w:themeShade="BF"/>
          <w:sz w:val="24"/>
          <w:szCs w:val="24"/>
        </w:rPr>
        <w:t xml:space="preserve"> </w:t>
      </w:r>
      <w:r w:rsidR="00DA46BE" w:rsidRPr="00F24087">
        <w:rPr>
          <w:rFonts w:cs="Arial"/>
          <w:b/>
          <w:color w:val="2E74B5" w:themeColor="accent1" w:themeShade="BF"/>
          <w:sz w:val="24"/>
          <w:szCs w:val="24"/>
        </w:rPr>
        <w:t>con lo siguiente</w:t>
      </w:r>
      <w:r w:rsidR="00DA46BE">
        <w:rPr>
          <w:rFonts w:cs="Arial"/>
          <w:color w:val="2E74B5" w:themeColor="accent1" w:themeShade="BF"/>
          <w:sz w:val="24"/>
          <w:szCs w:val="24"/>
        </w:rPr>
        <w:t xml:space="preserve">: </w:t>
      </w:r>
      <w:r w:rsidR="00DA46BE" w:rsidRPr="00F24087">
        <w:rPr>
          <w:rFonts w:cs="Arial"/>
          <w:color w:val="2E74B5" w:themeColor="accent1" w:themeShade="BF"/>
          <w:sz w:val="24"/>
          <w:szCs w:val="24"/>
          <w:u w:val="single"/>
        </w:rPr>
        <w:t xml:space="preserve">Inexistencia es una cuestión </w:t>
      </w:r>
      <w:r w:rsidR="00F24087" w:rsidRPr="00F24087">
        <w:rPr>
          <w:rFonts w:cs="Arial"/>
          <w:color w:val="2E74B5" w:themeColor="accent1" w:themeShade="BF"/>
          <w:sz w:val="24"/>
          <w:szCs w:val="24"/>
          <w:u w:val="single"/>
        </w:rPr>
        <w:t xml:space="preserve">de hecho que se atribuye a la información solicitada e implica que esta no se encuentra en los archivos de del sujeto obligado, no obstante que cuenta con facultades para poseerla” así como el criterio 18/13RESPUESTA IGUAL A CERO NO ES NECESARIO DECLARAR FORMALMENTE LA INEXISTENCIA. </w:t>
      </w:r>
      <w:r w:rsidR="00F24087" w:rsidRPr="00F24087">
        <w:rPr>
          <w:rFonts w:eastAsia="Arial" w:cs="Arial"/>
          <w:color w:val="2E74B5" w:themeColor="accent1" w:themeShade="BF"/>
          <w:spacing w:val="-2"/>
          <w:sz w:val="24"/>
          <w:szCs w:val="24"/>
          <w:u w:val="single"/>
        </w:rPr>
        <w:t>E</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 xml:space="preserve">los </w:t>
      </w:r>
      <w:r w:rsidR="00F24087" w:rsidRPr="00F24087">
        <w:rPr>
          <w:rFonts w:eastAsia="Arial" w:cs="Arial"/>
          <w:color w:val="2E74B5" w:themeColor="accent1" w:themeShade="BF"/>
          <w:spacing w:val="-2"/>
          <w:sz w:val="24"/>
          <w:szCs w:val="24"/>
          <w:u w:val="single"/>
        </w:rPr>
        <w:t>c</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 xml:space="preserve">s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qu</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se</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re</w:t>
      </w:r>
      <w:r w:rsidR="00F24087" w:rsidRPr="00F24087">
        <w:rPr>
          <w:rFonts w:eastAsia="Arial" w:cs="Arial"/>
          <w:color w:val="2E74B5" w:themeColor="accent1" w:themeShade="BF"/>
          <w:spacing w:val="-1"/>
          <w:sz w:val="24"/>
          <w:szCs w:val="24"/>
          <w:u w:val="single"/>
        </w:rPr>
        <w:t>q</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i</w:t>
      </w:r>
      <w:r w:rsidR="00F24087" w:rsidRPr="00F24087">
        <w:rPr>
          <w:rFonts w:eastAsia="Arial" w:cs="Arial"/>
          <w:color w:val="2E74B5" w:themeColor="accent1" w:themeShade="BF"/>
          <w:spacing w:val="-2"/>
          <w:sz w:val="24"/>
          <w:szCs w:val="24"/>
          <w:u w:val="single"/>
        </w:rPr>
        <w:t>e</w:t>
      </w:r>
      <w:r w:rsidR="00F24087" w:rsidRPr="00F24087">
        <w:rPr>
          <w:rFonts w:eastAsia="Arial" w:cs="Arial"/>
          <w:color w:val="2E74B5" w:themeColor="accent1" w:themeShade="BF"/>
          <w:sz w:val="24"/>
          <w:szCs w:val="24"/>
          <w:u w:val="single"/>
        </w:rPr>
        <w:t>re</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1"/>
          <w:sz w:val="24"/>
          <w:szCs w:val="24"/>
          <w:u w:val="single"/>
        </w:rPr>
        <w:t xml:space="preserve"> d</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to</w:t>
      </w:r>
      <w:r w:rsidR="00F24087" w:rsidRPr="00F24087">
        <w:rPr>
          <w:rFonts w:eastAsia="Arial" w:cs="Arial"/>
          <w:color w:val="2E74B5" w:themeColor="accent1" w:themeShade="BF"/>
          <w:spacing w:val="1"/>
          <w:sz w:val="24"/>
          <w:szCs w:val="24"/>
          <w:u w:val="single"/>
        </w:rPr>
        <w:t xml:space="preserve"> e</w:t>
      </w:r>
      <w:r w:rsidR="00F24087" w:rsidRPr="00F24087">
        <w:rPr>
          <w:rFonts w:eastAsia="Arial" w:cs="Arial"/>
          <w:color w:val="2E74B5" w:themeColor="accent1" w:themeShade="BF"/>
          <w:sz w:val="24"/>
          <w:szCs w:val="24"/>
          <w:u w:val="single"/>
        </w:rPr>
        <w:t>st</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pacing w:val="-2"/>
          <w:sz w:val="24"/>
          <w:szCs w:val="24"/>
          <w:u w:val="single"/>
        </w:rPr>
        <w:t>í</w:t>
      </w:r>
      <w:r w:rsidR="00F24087" w:rsidRPr="00F24087">
        <w:rPr>
          <w:rFonts w:eastAsia="Arial" w:cs="Arial"/>
          <w:color w:val="2E74B5" w:themeColor="accent1" w:themeShade="BF"/>
          <w:sz w:val="24"/>
          <w:szCs w:val="24"/>
          <w:u w:val="single"/>
        </w:rPr>
        <w:t>stico</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pacing w:val="-1"/>
          <w:sz w:val="24"/>
          <w:szCs w:val="24"/>
          <w:u w:val="single"/>
        </w:rPr>
        <w:t>m</w:t>
      </w:r>
      <w:r w:rsidR="00F24087" w:rsidRPr="00F24087">
        <w:rPr>
          <w:rFonts w:eastAsia="Arial" w:cs="Arial"/>
          <w:color w:val="2E74B5" w:themeColor="accent1" w:themeShade="BF"/>
          <w:spacing w:val="1"/>
          <w:sz w:val="24"/>
          <w:szCs w:val="24"/>
          <w:u w:val="single"/>
        </w:rPr>
        <w:t>é</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 xml:space="preserve">y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l res</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lt</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z w:val="24"/>
          <w:szCs w:val="24"/>
          <w:u w:val="single"/>
        </w:rPr>
        <w:t>la</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pacing w:val="-1"/>
          <w:sz w:val="24"/>
          <w:szCs w:val="24"/>
          <w:u w:val="single"/>
        </w:rPr>
        <w:t>b</w:t>
      </w:r>
      <w:r w:rsidR="00F24087" w:rsidRPr="00F24087">
        <w:rPr>
          <w:rFonts w:eastAsia="Arial" w:cs="Arial"/>
          <w:color w:val="2E74B5" w:themeColor="accent1" w:themeShade="BF"/>
          <w:spacing w:val="1"/>
          <w:sz w:val="24"/>
          <w:szCs w:val="24"/>
          <w:u w:val="single"/>
        </w:rPr>
        <w:t>ú</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1"/>
          <w:sz w:val="24"/>
          <w:szCs w:val="24"/>
          <w:u w:val="single"/>
        </w:rPr>
        <w:t>q</w:t>
      </w:r>
      <w:r w:rsidR="00F24087" w:rsidRPr="00F24087">
        <w:rPr>
          <w:rFonts w:eastAsia="Arial" w:cs="Arial"/>
          <w:color w:val="2E74B5" w:themeColor="accent1" w:themeShade="BF"/>
          <w:spacing w:val="1"/>
          <w:sz w:val="24"/>
          <w:szCs w:val="24"/>
          <w:u w:val="single"/>
        </w:rPr>
        <w:t>ue</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a</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z w:val="24"/>
          <w:szCs w:val="24"/>
          <w:u w:val="single"/>
        </w:rPr>
        <w:t>la</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z w:val="24"/>
          <w:szCs w:val="24"/>
          <w:u w:val="single"/>
        </w:rPr>
        <w:t>i</w:t>
      </w:r>
      <w:r w:rsidR="00F24087" w:rsidRPr="00F24087">
        <w:rPr>
          <w:rFonts w:eastAsia="Arial" w:cs="Arial"/>
          <w:color w:val="2E74B5" w:themeColor="accent1" w:themeShade="BF"/>
          <w:spacing w:val="-2"/>
          <w:sz w:val="24"/>
          <w:szCs w:val="24"/>
          <w:u w:val="single"/>
        </w:rPr>
        <w:t>n</w:t>
      </w:r>
      <w:r w:rsidR="00F24087" w:rsidRPr="00F24087">
        <w:rPr>
          <w:rFonts w:eastAsia="Arial" w:cs="Arial"/>
          <w:color w:val="2E74B5" w:themeColor="accent1" w:themeShade="BF"/>
          <w:sz w:val="24"/>
          <w:szCs w:val="24"/>
          <w:u w:val="single"/>
        </w:rPr>
        <w:t>f</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ma</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3"/>
          <w:sz w:val="24"/>
          <w:szCs w:val="24"/>
          <w:u w:val="single"/>
        </w:rPr>
        <w:t>i</w:t>
      </w:r>
      <w:r w:rsidR="00F24087" w:rsidRPr="00F24087">
        <w:rPr>
          <w:rFonts w:eastAsia="Arial" w:cs="Arial"/>
          <w:color w:val="2E74B5" w:themeColor="accent1" w:themeShade="BF"/>
          <w:spacing w:val="1"/>
          <w:sz w:val="24"/>
          <w:szCs w:val="24"/>
          <w:u w:val="single"/>
        </w:rPr>
        <w:t>ó</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a</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pacing w:val="-3"/>
          <w:sz w:val="24"/>
          <w:szCs w:val="24"/>
          <w:u w:val="single"/>
        </w:rPr>
        <w:t>r</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pacing w:val="1"/>
          <w:sz w:val="24"/>
          <w:szCs w:val="24"/>
          <w:u w:val="single"/>
        </w:rPr>
        <w:t>é</w:t>
      </w:r>
      <w:r w:rsidR="00F24087" w:rsidRPr="00F24087">
        <w:rPr>
          <w:rFonts w:eastAsia="Arial" w:cs="Arial"/>
          <w:color w:val="2E74B5" w:themeColor="accent1" w:themeShade="BF"/>
          <w:sz w:val="24"/>
          <w:szCs w:val="24"/>
          <w:u w:val="single"/>
        </w:rPr>
        <w:t>ste</w:t>
      </w:r>
      <w:r w:rsidR="00F24087" w:rsidRPr="00F24087">
        <w:rPr>
          <w:rFonts w:eastAsia="Arial" w:cs="Arial"/>
          <w:color w:val="2E74B5" w:themeColor="accent1" w:themeShade="BF"/>
          <w:spacing w:val="60"/>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pacing w:val="1"/>
          <w:sz w:val="24"/>
          <w:szCs w:val="24"/>
          <w:u w:val="single"/>
        </w:rPr>
        <w:t>be</w:t>
      </w:r>
      <w:r w:rsidR="00F24087" w:rsidRPr="00F24087">
        <w:rPr>
          <w:rFonts w:eastAsia="Arial" w:cs="Arial"/>
          <w:color w:val="2E74B5" w:themeColor="accent1" w:themeShade="BF"/>
          <w:sz w:val="24"/>
          <w:szCs w:val="24"/>
          <w:u w:val="single"/>
        </w:rPr>
        <w:t>rá</w:t>
      </w:r>
      <w:r w:rsidR="00F24087" w:rsidRPr="00F24087">
        <w:rPr>
          <w:rFonts w:eastAsia="Arial" w:cs="Arial"/>
          <w:color w:val="2E74B5" w:themeColor="accent1" w:themeShade="BF"/>
          <w:spacing w:val="55"/>
          <w:sz w:val="24"/>
          <w:szCs w:val="24"/>
          <w:u w:val="single"/>
        </w:rPr>
        <w:t xml:space="preserve">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z w:val="24"/>
          <w:szCs w:val="24"/>
          <w:u w:val="single"/>
        </w:rPr>
        <w:t>t</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pacing w:val="1"/>
          <w:sz w:val="24"/>
          <w:szCs w:val="24"/>
          <w:u w:val="single"/>
        </w:rPr>
        <w:t>de</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2"/>
          <w:sz w:val="24"/>
          <w:szCs w:val="24"/>
          <w:u w:val="single"/>
        </w:rPr>
        <w:t xml:space="preserve">se </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om</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1"/>
          <w:sz w:val="24"/>
          <w:szCs w:val="24"/>
          <w:u w:val="single"/>
        </w:rPr>
        <w:t xml:space="preserve"> u</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to</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q</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on</w:t>
      </w:r>
      <w:r w:rsidR="00F24087" w:rsidRPr="00F24087">
        <w:rPr>
          <w:rFonts w:eastAsia="Arial" w:cs="Arial"/>
          <w:color w:val="2E74B5" w:themeColor="accent1" w:themeShade="BF"/>
          <w:sz w:val="24"/>
          <w:szCs w:val="24"/>
          <w:u w:val="single"/>
        </w:rPr>
        <w:t>stit</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pacing w:val="-2"/>
          <w:sz w:val="24"/>
          <w:szCs w:val="24"/>
          <w:u w:val="single"/>
        </w:rPr>
        <w:t>y</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leme</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pacing w:val="-2"/>
          <w:sz w:val="24"/>
          <w:szCs w:val="24"/>
          <w:u w:val="single"/>
        </w:rPr>
        <w:t>t</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pacing w:val="1"/>
          <w:sz w:val="24"/>
          <w:szCs w:val="24"/>
          <w:u w:val="single"/>
        </w:rPr>
        <w:t>umé</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z w:val="24"/>
          <w:szCs w:val="24"/>
          <w:u w:val="single"/>
        </w:rPr>
        <w:t>co</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q</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ti</w:t>
      </w:r>
      <w:r w:rsidR="00F24087" w:rsidRPr="00F24087">
        <w:rPr>
          <w:rFonts w:eastAsia="Arial" w:cs="Arial"/>
          <w:color w:val="2E74B5" w:themeColor="accent1" w:themeShade="BF"/>
          <w:spacing w:val="1"/>
          <w:sz w:val="24"/>
          <w:szCs w:val="24"/>
          <w:u w:val="single"/>
        </w:rPr>
        <w:t>en</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la</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l</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z w:val="24"/>
          <w:szCs w:val="24"/>
          <w:u w:val="single"/>
        </w:rPr>
        <w:t>cit</w:t>
      </w:r>
      <w:r w:rsidR="00F24087" w:rsidRPr="00F24087">
        <w:rPr>
          <w:rFonts w:eastAsia="Arial" w:cs="Arial"/>
          <w:color w:val="2E74B5" w:themeColor="accent1" w:themeShade="BF"/>
          <w:spacing w:val="1"/>
          <w:sz w:val="24"/>
          <w:szCs w:val="24"/>
          <w:u w:val="single"/>
        </w:rPr>
        <w:t>ud</w:t>
      </w:r>
      <w:r w:rsidR="00F24087" w:rsidRPr="00F24087">
        <w:rPr>
          <w:rFonts w:eastAsia="Arial" w:cs="Arial"/>
          <w:color w:val="2E74B5" w:themeColor="accent1" w:themeShade="BF"/>
          <w:sz w:val="24"/>
          <w:szCs w:val="24"/>
          <w:u w:val="single"/>
        </w:rPr>
        <w:t>,</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 xml:space="preserve">y </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z w:val="24"/>
          <w:szCs w:val="24"/>
          <w:u w:val="single"/>
        </w:rPr>
        <w:t>o c</w:t>
      </w:r>
      <w:r w:rsidR="00F24087" w:rsidRPr="00F24087">
        <w:rPr>
          <w:rFonts w:eastAsia="Arial" w:cs="Arial"/>
          <w:color w:val="2E74B5" w:themeColor="accent1" w:themeShade="BF"/>
          <w:spacing w:val="1"/>
          <w:sz w:val="24"/>
          <w:szCs w:val="24"/>
          <w:u w:val="single"/>
        </w:rPr>
        <w:t>om</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z w:val="24"/>
          <w:szCs w:val="24"/>
          <w:u w:val="single"/>
        </w:rPr>
        <w:t>la</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i</w:t>
      </w:r>
      <w:r w:rsidR="00F24087" w:rsidRPr="00F24087">
        <w:rPr>
          <w:rFonts w:eastAsia="Arial" w:cs="Arial"/>
          <w:color w:val="2E74B5" w:themeColor="accent1" w:themeShade="BF"/>
          <w:spacing w:val="-2"/>
          <w:sz w:val="24"/>
          <w:szCs w:val="24"/>
          <w:u w:val="single"/>
        </w:rPr>
        <w:t>n</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pacing w:val="-2"/>
          <w:sz w:val="24"/>
          <w:szCs w:val="24"/>
          <w:u w:val="single"/>
        </w:rPr>
        <w:t>x</w:t>
      </w:r>
      <w:r w:rsidR="00F24087" w:rsidRPr="00F24087">
        <w:rPr>
          <w:rFonts w:eastAsia="Arial" w:cs="Arial"/>
          <w:color w:val="2E74B5" w:themeColor="accent1" w:themeShade="BF"/>
          <w:sz w:val="24"/>
          <w:szCs w:val="24"/>
          <w:u w:val="single"/>
        </w:rPr>
        <w:t>ist</w:t>
      </w:r>
      <w:r w:rsidR="00F24087" w:rsidRPr="00F24087">
        <w:rPr>
          <w:rFonts w:eastAsia="Arial" w:cs="Arial"/>
          <w:color w:val="2E74B5" w:themeColor="accent1" w:themeShade="BF"/>
          <w:spacing w:val="1"/>
          <w:sz w:val="24"/>
          <w:szCs w:val="24"/>
          <w:u w:val="single"/>
        </w:rPr>
        <w:t>en</w:t>
      </w:r>
      <w:r w:rsidR="00F24087" w:rsidRPr="00F24087">
        <w:rPr>
          <w:rFonts w:eastAsia="Arial" w:cs="Arial"/>
          <w:color w:val="2E74B5" w:themeColor="accent1" w:themeShade="BF"/>
          <w:sz w:val="24"/>
          <w:szCs w:val="24"/>
          <w:u w:val="single"/>
        </w:rPr>
        <w:t>cia</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la</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in</w:t>
      </w:r>
      <w:r w:rsidR="00F24087" w:rsidRPr="00F24087">
        <w:rPr>
          <w:rFonts w:eastAsia="Arial" w:cs="Arial"/>
          <w:color w:val="2E74B5" w:themeColor="accent1" w:themeShade="BF"/>
          <w:spacing w:val="1"/>
          <w:sz w:val="24"/>
          <w:szCs w:val="24"/>
          <w:u w:val="single"/>
        </w:rPr>
        <w:t>fo</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m</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ci</w:t>
      </w:r>
      <w:r w:rsidR="00F24087" w:rsidRPr="00F24087">
        <w:rPr>
          <w:rFonts w:eastAsia="Arial" w:cs="Arial"/>
          <w:color w:val="2E74B5" w:themeColor="accent1" w:themeShade="BF"/>
          <w:spacing w:val="4"/>
          <w:sz w:val="24"/>
          <w:szCs w:val="24"/>
          <w:u w:val="single"/>
        </w:rPr>
        <w:t>ó</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l</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z w:val="24"/>
          <w:szCs w:val="24"/>
          <w:u w:val="single"/>
        </w:rPr>
        <w:t>ci</w:t>
      </w:r>
      <w:r w:rsidR="00F24087" w:rsidRPr="00F24087">
        <w:rPr>
          <w:rFonts w:eastAsia="Arial" w:cs="Arial"/>
          <w:color w:val="2E74B5" w:themeColor="accent1" w:themeShade="BF"/>
          <w:spacing w:val="-2"/>
          <w:sz w:val="24"/>
          <w:szCs w:val="24"/>
          <w:u w:val="single"/>
        </w:rPr>
        <w:t>t</w:t>
      </w:r>
      <w:r w:rsidR="00F24087" w:rsidRPr="00F24087">
        <w:rPr>
          <w:rFonts w:eastAsia="Arial" w:cs="Arial"/>
          <w:color w:val="2E74B5" w:themeColor="accent1" w:themeShade="BF"/>
          <w:spacing w:val="1"/>
          <w:sz w:val="24"/>
          <w:szCs w:val="24"/>
          <w:u w:val="single"/>
        </w:rPr>
        <w:t>ad</w:t>
      </w:r>
      <w:r w:rsidR="00F24087" w:rsidRPr="00F24087">
        <w:rPr>
          <w:rFonts w:eastAsia="Arial" w:cs="Arial"/>
          <w:color w:val="2E74B5" w:themeColor="accent1" w:themeShade="BF"/>
          <w:spacing w:val="2"/>
          <w:sz w:val="24"/>
          <w:szCs w:val="24"/>
          <w:u w:val="single"/>
        </w:rPr>
        <w:t>a</w:t>
      </w:r>
      <w:r w:rsidR="00F24087" w:rsidRPr="00F24087">
        <w:rPr>
          <w:rFonts w:eastAsia="Arial" w:cs="Arial"/>
          <w:color w:val="2E74B5" w:themeColor="accent1" w:themeShade="BF"/>
          <w:sz w:val="24"/>
          <w:szCs w:val="24"/>
          <w:u w:val="single"/>
        </w:rPr>
        <w:t>.</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2"/>
          <w:sz w:val="24"/>
          <w:szCs w:val="24"/>
          <w:u w:val="single"/>
        </w:rPr>
        <w:t>P</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r lo</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1"/>
          <w:sz w:val="24"/>
          <w:szCs w:val="24"/>
          <w:u w:val="single"/>
        </w:rPr>
        <w:t>an</w:t>
      </w:r>
      <w:r w:rsidR="00F24087" w:rsidRPr="00F24087">
        <w:rPr>
          <w:rFonts w:eastAsia="Arial" w:cs="Arial"/>
          <w:color w:val="2E74B5" w:themeColor="accent1" w:themeShade="BF"/>
          <w:spacing w:val="-2"/>
          <w:sz w:val="24"/>
          <w:szCs w:val="24"/>
          <w:u w:val="single"/>
        </w:rPr>
        <w:t>t</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 xml:space="preserve">r,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t</w:t>
      </w:r>
      <w:r w:rsidR="00F24087" w:rsidRPr="00F24087">
        <w:rPr>
          <w:rFonts w:eastAsia="Arial" w:cs="Arial"/>
          <w:color w:val="2E74B5" w:themeColor="accent1" w:themeShade="BF"/>
          <w:spacing w:val="1"/>
          <w:sz w:val="24"/>
          <w:szCs w:val="24"/>
          <w:u w:val="single"/>
        </w:rPr>
        <w:t>é</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m</w:t>
      </w:r>
      <w:r w:rsidR="00F24087" w:rsidRPr="00F24087">
        <w:rPr>
          <w:rFonts w:eastAsia="Arial" w:cs="Arial"/>
          <w:color w:val="2E74B5" w:themeColor="accent1" w:themeShade="BF"/>
          <w:sz w:val="24"/>
          <w:szCs w:val="24"/>
          <w:u w:val="single"/>
        </w:rPr>
        <w:t>i</w:t>
      </w:r>
      <w:r w:rsidR="00F24087" w:rsidRPr="00F24087">
        <w:rPr>
          <w:rFonts w:eastAsia="Arial" w:cs="Arial"/>
          <w:color w:val="2E74B5" w:themeColor="accent1" w:themeShade="BF"/>
          <w:spacing w:val="-2"/>
          <w:sz w:val="24"/>
          <w:szCs w:val="24"/>
          <w:u w:val="single"/>
        </w:rPr>
        <w:t>n</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 xml:space="preserve">s </w:t>
      </w:r>
      <w:r w:rsidR="00F24087" w:rsidRPr="00F24087">
        <w:rPr>
          <w:rFonts w:eastAsia="Arial" w:cs="Arial"/>
          <w:color w:val="2E74B5" w:themeColor="accent1" w:themeShade="BF"/>
          <w:spacing w:val="1"/>
          <w:sz w:val="24"/>
          <w:szCs w:val="24"/>
          <w:u w:val="single"/>
        </w:rPr>
        <w:t>de</w:t>
      </w:r>
      <w:r w:rsidR="00F24087" w:rsidRPr="00F24087">
        <w:rPr>
          <w:rFonts w:eastAsia="Arial" w:cs="Arial"/>
          <w:color w:val="2E74B5" w:themeColor="accent1" w:themeShade="BF"/>
          <w:sz w:val="24"/>
          <w:szCs w:val="24"/>
          <w:u w:val="single"/>
        </w:rPr>
        <w:t xml:space="preserve">l </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rt</w:t>
      </w:r>
      <w:r w:rsidR="00F24087" w:rsidRPr="00F24087">
        <w:rPr>
          <w:rFonts w:eastAsia="Arial" w:cs="Arial"/>
          <w:color w:val="2E74B5" w:themeColor="accent1" w:themeShade="BF"/>
          <w:spacing w:val="-2"/>
          <w:sz w:val="24"/>
          <w:szCs w:val="24"/>
          <w:u w:val="single"/>
        </w:rPr>
        <w:t>í</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lo</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1"/>
          <w:sz w:val="24"/>
          <w:szCs w:val="24"/>
          <w:u w:val="single"/>
        </w:rPr>
        <w:t>4</w:t>
      </w:r>
      <w:r w:rsidR="00F24087" w:rsidRPr="00F24087">
        <w:rPr>
          <w:rFonts w:eastAsia="Arial" w:cs="Arial"/>
          <w:color w:val="2E74B5" w:themeColor="accent1" w:themeShade="BF"/>
          <w:sz w:val="24"/>
          <w:szCs w:val="24"/>
          <w:u w:val="single"/>
        </w:rPr>
        <w:t>2</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la</w:t>
      </w:r>
      <w:r w:rsidR="00F24087" w:rsidRPr="00F24087">
        <w:rPr>
          <w:rFonts w:eastAsia="Arial" w:cs="Arial"/>
          <w:color w:val="2E74B5" w:themeColor="accent1" w:themeShade="BF"/>
          <w:spacing w:val="4"/>
          <w:sz w:val="24"/>
          <w:szCs w:val="24"/>
          <w:u w:val="single"/>
        </w:rPr>
        <w:t xml:space="preserve"> </w:t>
      </w:r>
      <w:r w:rsidR="00F24087" w:rsidRPr="00F24087">
        <w:rPr>
          <w:rFonts w:eastAsia="Arial" w:cs="Arial"/>
          <w:i/>
          <w:color w:val="2E74B5" w:themeColor="accent1" w:themeShade="BF"/>
          <w:spacing w:val="-1"/>
          <w:sz w:val="24"/>
          <w:szCs w:val="24"/>
          <w:u w:val="single"/>
        </w:rPr>
        <w:t>L</w:t>
      </w:r>
      <w:r w:rsidR="00F24087" w:rsidRPr="00F24087">
        <w:rPr>
          <w:rFonts w:eastAsia="Arial" w:cs="Arial"/>
          <w:i/>
          <w:color w:val="2E74B5" w:themeColor="accent1" w:themeShade="BF"/>
          <w:spacing w:val="1"/>
          <w:sz w:val="24"/>
          <w:szCs w:val="24"/>
          <w:u w:val="single"/>
        </w:rPr>
        <w:t>e</w:t>
      </w:r>
      <w:r w:rsidR="00F24087" w:rsidRPr="00F24087">
        <w:rPr>
          <w:rFonts w:eastAsia="Arial" w:cs="Arial"/>
          <w:i/>
          <w:color w:val="2E74B5" w:themeColor="accent1" w:themeShade="BF"/>
          <w:sz w:val="24"/>
          <w:szCs w:val="24"/>
          <w:u w:val="single"/>
        </w:rPr>
        <w:t>y</w:t>
      </w:r>
      <w:r w:rsidR="00F24087" w:rsidRPr="00F24087">
        <w:rPr>
          <w:rFonts w:eastAsia="Arial" w:cs="Arial"/>
          <w:i/>
          <w:color w:val="2E74B5" w:themeColor="accent1" w:themeShade="BF"/>
          <w:spacing w:val="3"/>
          <w:sz w:val="24"/>
          <w:szCs w:val="24"/>
          <w:u w:val="single"/>
        </w:rPr>
        <w:t xml:space="preserve"> </w:t>
      </w:r>
      <w:r w:rsidR="00F24087" w:rsidRPr="00F24087">
        <w:rPr>
          <w:rFonts w:eastAsia="Arial" w:cs="Arial"/>
          <w:i/>
          <w:color w:val="2E74B5" w:themeColor="accent1" w:themeShade="BF"/>
          <w:sz w:val="24"/>
          <w:szCs w:val="24"/>
          <w:u w:val="single"/>
        </w:rPr>
        <w:t>Fe</w:t>
      </w:r>
      <w:r w:rsidR="00F24087" w:rsidRPr="00F24087">
        <w:rPr>
          <w:rFonts w:eastAsia="Arial" w:cs="Arial"/>
          <w:i/>
          <w:color w:val="2E74B5" w:themeColor="accent1" w:themeShade="BF"/>
          <w:spacing w:val="1"/>
          <w:sz w:val="24"/>
          <w:szCs w:val="24"/>
          <w:u w:val="single"/>
        </w:rPr>
        <w:t>de</w:t>
      </w:r>
      <w:r w:rsidR="00F24087" w:rsidRPr="00F24087">
        <w:rPr>
          <w:rFonts w:eastAsia="Arial" w:cs="Arial"/>
          <w:i/>
          <w:color w:val="2E74B5" w:themeColor="accent1" w:themeShade="BF"/>
          <w:sz w:val="24"/>
          <w:szCs w:val="24"/>
          <w:u w:val="single"/>
        </w:rPr>
        <w:t>ral</w:t>
      </w:r>
      <w:r w:rsidR="00F24087" w:rsidRPr="00F24087">
        <w:rPr>
          <w:rFonts w:eastAsia="Arial" w:cs="Arial"/>
          <w:i/>
          <w:color w:val="2E74B5" w:themeColor="accent1" w:themeShade="BF"/>
          <w:spacing w:val="2"/>
          <w:sz w:val="24"/>
          <w:szCs w:val="24"/>
          <w:u w:val="single"/>
        </w:rPr>
        <w:t xml:space="preserve"> </w:t>
      </w:r>
      <w:r w:rsidR="00F24087" w:rsidRPr="00F24087">
        <w:rPr>
          <w:rFonts w:eastAsia="Arial" w:cs="Arial"/>
          <w:i/>
          <w:color w:val="2E74B5" w:themeColor="accent1" w:themeShade="BF"/>
          <w:spacing w:val="-1"/>
          <w:sz w:val="24"/>
          <w:szCs w:val="24"/>
          <w:u w:val="single"/>
        </w:rPr>
        <w:t>d</w:t>
      </w:r>
      <w:r w:rsidR="00F24087" w:rsidRPr="00F24087">
        <w:rPr>
          <w:rFonts w:eastAsia="Arial" w:cs="Arial"/>
          <w:i/>
          <w:color w:val="2E74B5" w:themeColor="accent1" w:themeShade="BF"/>
          <w:sz w:val="24"/>
          <w:szCs w:val="24"/>
          <w:u w:val="single"/>
        </w:rPr>
        <w:t>e</w:t>
      </w:r>
      <w:r w:rsidR="00F24087" w:rsidRPr="00F24087">
        <w:rPr>
          <w:rFonts w:eastAsia="Arial" w:cs="Arial"/>
          <w:i/>
          <w:color w:val="2E74B5" w:themeColor="accent1" w:themeShade="BF"/>
          <w:spacing w:val="3"/>
          <w:sz w:val="24"/>
          <w:szCs w:val="24"/>
          <w:u w:val="single"/>
        </w:rPr>
        <w:t xml:space="preserve"> </w:t>
      </w:r>
      <w:r w:rsidR="00F24087" w:rsidRPr="00F24087">
        <w:rPr>
          <w:rFonts w:eastAsia="Arial" w:cs="Arial"/>
          <w:i/>
          <w:color w:val="2E74B5" w:themeColor="accent1" w:themeShade="BF"/>
          <w:sz w:val="24"/>
          <w:szCs w:val="24"/>
          <w:u w:val="single"/>
        </w:rPr>
        <w:t>T</w:t>
      </w:r>
      <w:r w:rsidR="00F24087" w:rsidRPr="00F24087">
        <w:rPr>
          <w:rFonts w:eastAsia="Arial" w:cs="Arial"/>
          <w:i/>
          <w:color w:val="2E74B5" w:themeColor="accent1" w:themeShade="BF"/>
          <w:spacing w:val="-1"/>
          <w:sz w:val="24"/>
          <w:szCs w:val="24"/>
          <w:u w:val="single"/>
        </w:rPr>
        <w:t>r</w:t>
      </w:r>
      <w:r w:rsidR="00F24087" w:rsidRPr="00F24087">
        <w:rPr>
          <w:rFonts w:eastAsia="Arial" w:cs="Arial"/>
          <w:i/>
          <w:color w:val="2E74B5" w:themeColor="accent1" w:themeShade="BF"/>
          <w:spacing w:val="1"/>
          <w:sz w:val="24"/>
          <w:szCs w:val="24"/>
          <w:u w:val="single"/>
        </w:rPr>
        <w:t>an</w:t>
      </w:r>
      <w:r w:rsidR="00F24087" w:rsidRPr="00F24087">
        <w:rPr>
          <w:rFonts w:eastAsia="Arial" w:cs="Arial"/>
          <w:i/>
          <w:color w:val="2E74B5" w:themeColor="accent1" w:themeShade="BF"/>
          <w:spacing w:val="-2"/>
          <w:sz w:val="24"/>
          <w:szCs w:val="24"/>
          <w:u w:val="single"/>
        </w:rPr>
        <w:t>s</w:t>
      </w:r>
      <w:r w:rsidR="00F24087" w:rsidRPr="00F24087">
        <w:rPr>
          <w:rFonts w:eastAsia="Arial" w:cs="Arial"/>
          <w:i/>
          <w:color w:val="2E74B5" w:themeColor="accent1" w:themeShade="BF"/>
          <w:spacing w:val="1"/>
          <w:sz w:val="24"/>
          <w:szCs w:val="24"/>
          <w:u w:val="single"/>
        </w:rPr>
        <w:t>pa</w:t>
      </w:r>
      <w:r w:rsidR="00F24087" w:rsidRPr="00F24087">
        <w:rPr>
          <w:rFonts w:eastAsia="Arial" w:cs="Arial"/>
          <w:i/>
          <w:color w:val="2E74B5" w:themeColor="accent1" w:themeShade="BF"/>
          <w:sz w:val="24"/>
          <w:szCs w:val="24"/>
          <w:u w:val="single"/>
        </w:rPr>
        <w:t>re</w:t>
      </w:r>
      <w:r w:rsidR="00F24087" w:rsidRPr="00F24087">
        <w:rPr>
          <w:rFonts w:eastAsia="Arial" w:cs="Arial"/>
          <w:i/>
          <w:color w:val="2E74B5" w:themeColor="accent1" w:themeShade="BF"/>
          <w:spacing w:val="1"/>
          <w:sz w:val="24"/>
          <w:szCs w:val="24"/>
          <w:u w:val="single"/>
        </w:rPr>
        <w:t>n</w:t>
      </w:r>
      <w:r w:rsidR="00F24087" w:rsidRPr="00F24087">
        <w:rPr>
          <w:rFonts w:eastAsia="Arial" w:cs="Arial"/>
          <w:i/>
          <w:color w:val="2E74B5" w:themeColor="accent1" w:themeShade="BF"/>
          <w:spacing w:val="-2"/>
          <w:sz w:val="24"/>
          <w:szCs w:val="24"/>
          <w:u w:val="single"/>
        </w:rPr>
        <w:t>c</w:t>
      </w:r>
      <w:r w:rsidR="00F24087" w:rsidRPr="00F24087">
        <w:rPr>
          <w:rFonts w:eastAsia="Arial" w:cs="Arial"/>
          <w:i/>
          <w:color w:val="2E74B5" w:themeColor="accent1" w:themeShade="BF"/>
          <w:sz w:val="24"/>
          <w:szCs w:val="24"/>
          <w:u w:val="single"/>
        </w:rPr>
        <w:t>ia</w:t>
      </w:r>
      <w:r w:rsidR="00F24087" w:rsidRPr="00F24087">
        <w:rPr>
          <w:rFonts w:eastAsia="Arial" w:cs="Arial"/>
          <w:i/>
          <w:color w:val="2E74B5" w:themeColor="accent1" w:themeShade="BF"/>
          <w:spacing w:val="2"/>
          <w:sz w:val="24"/>
          <w:szCs w:val="24"/>
          <w:u w:val="single"/>
        </w:rPr>
        <w:t xml:space="preserve"> </w:t>
      </w:r>
      <w:r w:rsidR="00F24087" w:rsidRPr="00F24087">
        <w:rPr>
          <w:rFonts w:eastAsia="Arial" w:cs="Arial"/>
          <w:i/>
          <w:color w:val="2E74B5" w:themeColor="accent1" w:themeShade="BF"/>
          <w:sz w:val="24"/>
          <w:szCs w:val="24"/>
          <w:u w:val="single"/>
        </w:rPr>
        <w:t>y</w:t>
      </w:r>
      <w:r w:rsidR="00F24087" w:rsidRPr="00F24087">
        <w:rPr>
          <w:rFonts w:eastAsia="Arial" w:cs="Arial"/>
          <w:i/>
          <w:color w:val="2E74B5" w:themeColor="accent1" w:themeShade="BF"/>
          <w:spacing w:val="2"/>
          <w:sz w:val="24"/>
          <w:szCs w:val="24"/>
          <w:u w:val="single"/>
        </w:rPr>
        <w:t xml:space="preserve"> </w:t>
      </w:r>
      <w:r w:rsidR="00F24087" w:rsidRPr="00F24087">
        <w:rPr>
          <w:rFonts w:eastAsia="Arial" w:cs="Arial"/>
          <w:i/>
          <w:color w:val="2E74B5" w:themeColor="accent1" w:themeShade="BF"/>
          <w:sz w:val="24"/>
          <w:szCs w:val="24"/>
          <w:u w:val="single"/>
        </w:rPr>
        <w:t>Acc</w:t>
      </w:r>
      <w:r w:rsidR="00F24087" w:rsidRPr="00F24087">
        <w:rPr>
          <w:rFonts w:eastAsia="Arial" w:cs="Arial"/>
          <w:i/>
          <w:color w:val="2E74B5" w:themeColor="accent1" w:themeShade="BF"/>
          <w:spacing w:val="1"/>
          <w:sz w:val="24"/>
          <w:szCs w:val="24"/>
          <w:u w:val="single"/>
        </w:rPr>
        <w:t>e</w:t>
      </w:r>
      <w:r w:rsidR="00F24087" w:rsidRPr="00F24087">
        <w:rPr>
          <w:rFonts w:eastAsia="Arial" w:cs="Arial"/>
          <w:i/>
          <w:color w:val="2E74B5" w:themeColor="accent1" w:themeShade="BF"/>
          <w:sz w:val="24"/>
          <w:szCs w:val="24"/>
          <w:u w:val="single"/>
        </w:rPr>
        <w:t>so a</w:t>
      </w:r>
      <w:r w:rsidR="00F24087" w:rsidRPr="00F24087">
        <w:rPr>
          <w:rFonts w:eastAsia="Arial" w:cs="Arial"/>
          <w:i/>
          <w:color w:val="2E74B5" w:themeColor="accent1" w:themeShade="BF"/>
          <w:spacing w:val="3"/>
          <w:sz w:val="24"/>
          <w:szCs w:val="24"/>
          <w:u w:val="single"/>
        </w:rPr>
        <w:t xml:space="preserve"> </w:t>
      </w:r>
      <w:r w:rsidR="00F24087" w:rsidRPr="00F24087">
        <w:rPr>
          <w:rFonts w:eastAsia="Arial" w:cs="Arial"/>
          <w:i/>
          <w:color w:val="2E74B5" w:themeColor="accent1" w:themeShade="BF"/>
          <w:sz w:val="24"/>
          <w:szCs w:val="24"/>
          <w:u w:val="single"/>
        </w:rPr>
        <w:t>la</w:t>
      </w:r>
      <w:r w:rsidR="00F24087" w:rsidRPr="00F24087">
        <w:rPr>
          <w:rFonts w:eastAsia="Arial" w:cs="Arial"/>
          <w:i/>
          <w:color w:val="2E74B5" w:themeColor="accent1" w:themeShade="BF"/>
          <w:spacing w:val="2"/>
          <w:sz w:val="24"/>
          <w:szCs w:val="24"/>
          <w:u w:val="single"/>
        </w:rPr>
        <w:t xml:space="preserve"> </w:t>
      </w:r>
      <w:r w:rsidR="00F24087" w:rsidRPr="00F24087">
        <w:rPr>
          <w:rFonts w:eastAsia="Arial" w:cs="Arial"/>
          <w:i/>
          <w:color w:val="2E74B5" w:themeColor="accent1" w:themeShade="BF"/>
          <w:sz w:val="24"/>
          <w:szCs w:val="24"/>
          <w:u w:val="single"/>
        </w:rPr>
        <w:t>I</w:t>
      </w:r>
      <w:r w:rsidR="00F24087" w:rsidRPr="00F24087">
        <w:rPr>
          <w:rFonts w:eastAsia="Arial" w:cs="Arial"/>
          <w:i/>
          <w:color w:val="2E74B5" w:themeColor="accent1" w:themeShade="BF"/>
          <w:spacing w:val="-1"/>
          <w:sz w:val="24"/>
          <w:szCs w:val="24"/>
          <w:u w:val="single"/>
        </w:rPr>
        <w:t>n</w:t>
      </w:r>
      <w:r w:rsidR="00F24087" w:rsidRPr="00F24087">
        <w:rPr>
          <w:rFonts w:eastAsia="Arial" w:cs="Arial"/>
          <w:i/>
          <w:color w:val="2E74B5" w:themeColor="accent1" w:themeShade="BF"/>
          <w:sz w:val="24"/>
          <w:szCs w:val="24"/>
          <w:u w:val="single"/>
        </w:rPr>
        <w:t>f</w:t>
      </w:r>
      <w:r w:rsidR="00F24087" w:rsidRPr="00F24087">
        <w:rPr>
          <w:rFonts w:eastAsia="Arial" w:cs="Arial"/>
          <w:i/>
          <w:color w:val="2E74B5" w:themeColor="accent1" w:themeShade="BF"/>
          <w:spacing w:val="1"/>
          <w:sz w:val="24"/>
          <w:szCs w:val="24"/>
          <w:u w:val="single"/>
        </w:rPr>
        <w:t>o</w:t>
      </w:r>
      <w:r w:rsidR="00F24087" w:rsidRPr="00F24087">
        <w:rPr>
          <w:rFonts w:eastAsia="Arial" w:cs="Arial"/>
          <w:i/>
          <w:color w:val="2E74B5" w:themeColor="accent1" w:themeShade="BF"/>
          <w:spacing w:val="-3"/>
          <w:sz w:val="24"/>
          <w:szCs w:val="24"/>
          <w:u w:val="single"/>
        </w:rPr>
        <w:t>rm</w:t>
      </w:r>
      <w:r w:rsidR="00F24087" w:rsidRPr="00F24087">
        <w:rPr>
          <w:rFonts w:eastAsia="Arial" w:cs="Arial"/>
          <w:i/>
          <w:color w:val="2E74B5" w:themeColor="accent1" w:themeShade="BF"/>
          <w:spacing w:val="1"/>
          <w:sz w:val="24"/>
          <w:szCs w:val="24"/>
          <w:u w:val="single"/>
        </w:rPr>
        <w:t>a</w:t>
      </w:r>
      <w:r w:rsidR="00F24087" w:rsidRPr="00F24087">
        <w:rPr>
          <w:rFonts w:eastAsia="Arial" w:cs="Arial"/>
          <w:i/>
          <w:color w:val="2E74B5" w:themeColor="accent1" w:themeShade="BF"/>
          <w:sz w:val="24"/>
          <w:szCs w:val="24"/>
          <w:u w:val="single"/>
        </w:rPr>
        <w:t>ción</w:t>
      </w:r>
      <w:r w:rsidR="00F24087" w:rsidRPr="00F24087">
        <w:rPr>
          <w:rFonts w:eastAsia="Arial" w:cs="Arial"/>
          <w:i/>
          <w:color w:val="2E74B5" w:themeColor="accent1" w:themeShade="BF"/>
          <w:spacing w:val="3"/>
          <w:sz w:val="24"/>
          <w:szCs w:val="24"/>
          <w:u w:val="single"/>
        </w:rPr>
        <w:t xml:space="preserve"> </w:t>
      </w:r>
      <w:r w:rsidR="00F24087" w:rsidRPr="00F24087">
        <w:rPr>
          <w:rFonts w:eastAsia="Arial" w:cs="Arial"/>
          <w:i/>
          <w:color w:val="2E74B5" w:themeColor="accent1" w:themeShade="BF"/>
          <w:sz w:val="24"/>
          <w:szCs w:val="24"/>
          <w:u w:val="single"/>
        </w:rPr>
        <w:t>P</w:t>
      </w:r>
      <w:r w:rsidR="00F24087" w:rsidRPr="00F24087">
        <w:rPr>
          <w:rFonts w:eastAsia="Arial" w:cs="Arial"/>
          <w:i/>
          <w:color w:val="2E74B5" w:themeColor="accent1" w:themeShade="BF"/>
          <w:spacing w:val="1"/>
          <w:sz w:val="24"/>
          <w:szCs w:val="24"/>
          <w:u w:val="single"/>
        </w:rPr>
        <w:t>úb</w:t>
      </w:r>
      <w:r w:rsidR="00F24087" w:rsidRPr="00F24087">
        <w:rPr>
          <w:rFonts w:eastAsia="Arial" w:cs="Arial"/>
          <w:i/>
          <w:color w:val="2E74B5" w:themeColor="accent1" w:themeShade="BF"/>
          <w:sz w:val="24"/>
          <w:szCs w:val="24"/>
          <w:u w:val="single"/>
        </w:rPr>
        <w:t>l</w:t>
      </w:r>
      <w:r w:rsidR="00F24087" w:rsidRPr="00F24087">
        <w:rPr>
          <w:rFonts w:eastAsia="Arial" w:cs="Arial"/>
          <w:i/>
          <w:color w:val="2E74B5" w:themeColor="accent1" w:themeShade="BF"/>
          <w:spacing w:val="-1"/>
          <w:sz w:val="24"/>
          <w:szCs w:val="24"/>
          <w:u w:val="single"/>
        </w:rPr>
        <w:t>i</w:t>
      </w:r>
      <w:r w:rsidR="00F24087" w:rsidRPr="00F24087">
        <w:rPr>
          <w:rFonts w:eastAsia="Arial" w:cs="Arial"/>
          <w:i/>
          <w:color w:val="2E74B5" w:themeColor="accent1" w:themeShade="BF"/>
          <w:spacing w:val="-2"/>
          <w:sz w:val="24"/>
          <w:szCs w:val="24"/>
          <w:u w:val="single"/>
        </w:rPr>
        <w:t>c</w:t>
      </w:r>
      <w:r w:rsidR="00F24087" w:rsidRPr="00F24087">
        <w:rPr>
          <w:rFonts w:eastAsia="Arial" w:cs="Arial"/>
          <w:i/>
          <w:color w:val="2E74B5" w:themeColor="accent1" w:themeShade="BF"/>
          <w:sz w:val="24"/>
          <w:szCs w:val="24"/>
          <w:u w:val="single"/>
        </w:rPr>
        <w:t>a G</w:t>
      </w:r>
      <w:r w:rsidR="00F24087" w:rsidRPr="00F24087">
        <w:rPr>
          <w:rFonts w:eastAsia="Arial" w:cs="Arial"/>
          <w:i/>
          <w:color w:val="2E74B5" w:themeColor="accent1" w:themeShade="BF"/>
          <w:spacing w:val="1"/>
          <w:sz w:val="24"/>
          <w:szCs w:val="24"/>
          <w:u w:val="single"/>
        </w:rPr>
        <w:t>ube</w:t>
      </w:r>
      <w:r w:rsidR="00F24087" w:rsidRPr="00F24087">
        <w:rPr>
          <w:rFonts w:eastAsia="Arial" w:cs="Arial"/>
          <w:i/>
          <w:color w:val="2E74B5" w:themeColor="accent1" w:themeShade="BF"/>
          <w:sz w:val="24"/>
          <w:szCs w:val="24"/>
          <w:u w:val="single"/>
        </w:rPr>
        <w:t>r</w:t>
      </w:r>
      <w:r w:rsidR="00F24087" w:rsidRPr="00F24087">
        <w:rPr>
          <w:rFonts w:eastAsia="Arial" w:cs="Arial"/>
          <w:i/>
          <w:color w:val="2E74B5" w:themeColor="accent1" w:themeShade="BF"/>
          <w:spacing w:val="-2"/>
          <w:sz w:val="24"/>
          <w:szCs w:val="24"/>
          <w:u w:val="single"/>
        </w:rPr>
        <w:t>n</w:t>
      </w:r>
      <w:r w:rsidR="00F24087" w:rsidRPr="00F24087">
        <w:rPr>
          <w:rFonts w:eastAsia="Arial" w:cs="Arial"/>
          <w:i/>
          <w:color w:val="2E74B5" w:themeColor="accent1" w:themeShade="BF"/>
          <w:spacing w:val="1"/>
          <w:sz w:val="24"/>
          <w:szCs w:val="24"/>
          <w:u w:val="single"/>
        </w:rPr>
        <w:t>a</w:t>
      </w:r>
      <w:r w:rsidR="00F24087" w:rsidRPr="00F24087">
        <w:rPr>
          <w:rFonts w:eastAsia="Arial" w:cs="Arial"/>
          <w:i/>
          <w:color w:val="2E74B5" w:themeColor="accent1" w:themeShade="BF"/>
          <w:spacing w:val="-3"/>
          <w:sz w:val="24"/>
          <w:szCs w:val="24"/>
          <w:u w:val="single"/>
        </w:rPr>
        <w:t>m</w:t>
      </w:r>
      <w:r w:rsidR="00F24087" w:rsidRPr="00F24087">
        <w:rPr>
          <w:rFonts w:eastAsia="Arial" w:cs="Arial"/>
          <w:i/>
          <w:color w:val="2E74B5" w:themeColor="accent1" w:themeShade="BF"/>
          <w:spacing w:val="1"/>
          <w:sz w:val="24"/>
          <w:szCs w:val="24"/>
          <w:u w:val="single"/>
        </w:rPr>
        <w:t>e</w:t>
      </w:r>
      <w:r w:rsidR="00F24087" w:rsidRPr="00F24087">
        <w:rPr>
          <w:rFonts w:eastAsia="Arial" w:cs="Arial"/>
          <w:i/>
          <w:color w:val="2E74B5" w:themeColor="accent1" w:themeShade="BF"/>
          <w:spacing w:val="2"/>
          <w:sz w:val="24"/>
          <w:szCs w:val="24"/>
          <w:u w:val="single"/>
        </w:rPr>
        <w:t>n</w:t>
      </w:r>
      <w:r w:rsidR="00F24087" w:rsidRPr="00F24087">
        <w:rPr>
          <w:rFonts w:eastAsia="Arial" w:cs="Arial"/>
          <w:i/>
          <w:color w:val="2E74B5" w:themeColor="accent1" w:themeShade="BF"/>
          <w:sz w:val="24"/>
          <w:szCs w:val="24"/>
          <w:u w:val="single"/>
        </w:rPr>
        <w:t>t</w:t>
      </w:r>
      <w:r w:rsidR="00F24087" w:rsidRPr="00F24087">
        <w:rPr>
          <w:rFonts w:eastAsia="Arial" w:cs="Arial"/>
          <w:i/>
          <w:color w:val="2E74B5" w:themeColor="accent1" w:themeShade="BF"/>
          <w:spacing w:val="1"/>
          <w:sz w:val="24"/>
          <w:szCs w:val="24"/>
          <w:u w:val="single"/>
        </w:rPr>
        <w:t>a</w:t>
      </w:r>
      <w:r w:rsidR="00F24087" w:rsidRPr="00F24087">
        <w:rPr>
          <w:rFonts w:eastAsia="Arial" w:cs="Arial"/>
          <w:i/>
          <w:color w:val="2E74B5" w:themeColor="accent1" w:themeShade="BF"/>
          <w:sz w:val="24"/>
          <w:szCs w:val="24"/>
          <w:u w:val="single"/>
        </w:rPr>
        <w:t>l</w:t>
      </w:r>
      <w:r w:rsidR="00F24087" w:rsidRPr="00F24087">
        <w:rPr>
          <w:rFonts w:eastAsia="Arial" w:cs="Arial"/>
          <w:color w:val="2E74B5" w:themeColor="accent1" w:themeShade="BF"/>
          <w:sz w:val="24"/>
          <w:szCs w:val="24"/>
          <w:u w:val="single"/>
        </w:rPr>
        <w:t>,</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l</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pacing w:val="1"/>
          <w:sz w:val="24"/>
          <w:szCs w:val="24"/>
          <w:u w:val="single"/>
        </w:rPr>
        <w:t>úme</w:t>
      </w:r>
      <w:r w:rsidR="00F24087" w:rsidRPr="00F24087">
        <w:rPr>
          <w:rFonts w:eastAsia="Arial" w:cs="Arial"/>
          <w:color w:val="2E74B5" w:themeColor="accent1" w:themeShade="BF"/>
          <w:spacing w:val="-3"/>
          <w:sz w:val="24"/>
          <w:szCs w:val="24"/>
          <w:u w:val="single"/>
        </w:rPr>
        <w:t>r</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4"/>
          <w:sz w:val="24"/>
          <w:szCs w:val="24"/>
          <w:u w:val="single"/>
        </w:rPr>
        <w:t xml:space="preserve"> </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ro</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z w:val="24"/>
          <w:szCs w:val="24"/>
          <w:u w:val="single"/>
        </w:rPr>
        <w:t>a res</w:t>
      </w:r>
      <w:r w:rsidR="00F24087" w:rsidRPr="00F24087">
        <w:rPr>
          <w:rFonts w:eastAsia="Arial" w:cs="Arial"/>
          <w:color w:val="2E74B5" w:themeColor="accent1" w:themeShade="BF"/>
          <w:spacing w:val="1"/>
          <w:sz w:val="24"/>
          <w:szCs w:val="24"/>
          <w:u w:val="single"/>
        </w:rPr>
        <w:t>pue</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2"/>
          <w:sz w:val="24"/>
          <w:szCs w:val="24"/>
          <w:u w:val="single"/>
        </w:rPr>
        <w:t>t</w:t>
      </w:r>
      <w:r w:rsidR="00F24087" w:rsidRPr="00F24087">
        <w:rPr>
          <w:rFonts w:eastAsia="Arial" w:cs="Arial"/>
          <w:color w:val="2E74B5" w:themeColor="accent1" w:themeShade="BF"/>
          <w:sz w:val="24"/>
          <w:szCs w:val="24"/>
          <w:u w:val="single"/>
        </w:rPr>
        <w:t>a</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2"/>
          <w:sz w:val="24"/>
          <w:szCs w:val="24"/>
          <w:u w:val="single"/>
        </w:rPr>
        <w:t>v</w:t>
      </w:r>
      <w:r w:rsidR="00F24087" w:rsidRPr="00F24087">
        <w:rPr>
          <w:rFonts w:eastAsia="Arial" w:cs="Arial"/>
          <w:color w:val="2E74B5" w:themeColor="accent1" w:themeShade="BF"/>
          <w:spacing w:val="1"/>
          <w:sz w:val="24"/>
          <w:szCs w:val="24"/>
          <w:u w:val="single"/>
        </w:rPr>
        <w:t>á</w:t>
      </w:r>
      <w:r w:rsidR="00F24087" w:rsidRPr="00F24087">
        <w:rPr>
          <w:rFonts w:eastAsia="Arial" w:cs="Arial"/>
          <w:color w:val="2E74B5" w:themeColor="accent1" w:themeShade="BF"/>
          <w:sz w:val="24"/>
          <w:szCs w:val="24"/>
          <w:u w:val="single"/>
        </w:rPr>
        <w:t>l</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a</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pacing w:val="1"/>
          <w:sz w:val="24"/>
          <w:szCs w:val="24"/>
          <w:u w:val="single"/>
        </w:rPr>
        <w:t>nd</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z w:val="24"/>
          <w:szCs w:val="24"/>
          <w:u w:val="single"/>
        </w:rPr>
        <w:t>se</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2"/>
          <w:sz w:val="24"/>
          <w:szCs w:val="24"/>
          <w:u w:val="single"/>
        </w:rPr>
        <w:t>s</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l</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z w:val="24"/>
          <w:szCs w:val="24"/>
          <w:u w:val="single"/>
        </w:rPr>
        <w:t>cita in</w:t>
      </w:r>
      <w:r w:rsidR="00F24087" w:rsidRPr="00F24087">
        <w:rPr>
          <w:rFonts w:eastAsia="Arial" w:cs="Arial"/>
          <w:color w:val="2E74B5" w:themeColor="accent1" w:themeShade="BF"/>
          <w:spacing w:val="1"/>
          <w:sz w:val="24"/>
          <w:szCs w:val="24"/>
          <w:u w:val="single"/>
        </w:rPr>
        <w:t>fo</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m</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ción</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2"/>
          <w:sz w:val="24"/>
          <w:szCs w:val="24"/>
          <w:u w:val="single"/>
        </w:rPr>
        <w:t>c</w:t>
      </w:r>
      <w:r w:rsidR="00F24087" w:rsidRPr="00F24087">
        <w:rPr>
          <w:rFonts w:eastAsia="Arial" w:cs="Arial"/>
          <w:color w:val="2E74B5" w:themeColor="accent1" w:themeShade="BF"/>
          <w:spacing w:val="1"/>
          <w:sz w:val="24"/>
          <w:szCs w:val="24"/>
          <w:u w:val="single"/>
        </w:rPr>
        <w:t>ua</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z w:val="24"/>
          <w:szCs w:val="24"/>
          <w:u w:val="single"/>
        </w:rPr>
        <w:t>tit</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ti</w:t>
      </w:r>
      <w:r w:rsidR="00F24087" w:rsidRPr="00F24087">
        <w:rPr>
          <w:rFonts w:eastAsia="Arial" w:cs="Arial"/>
          <w:color w:val="2E74B5" w:themeColor="accent1" w:themeShade="BF"/>
          <w:spacing w:val="-2"/>
          <w:sz w:val="24"/>
          <w:szCs w:val="24"/>
          <w:u w:val="single"/>
        </w:rPr>
        <w:t>v</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2"/>
          <w:sz w:val="24"/>
          <w:szCs w:val="24"/>
          <w:u w:val="single"/>
        </w:rPr>
        <w:t>v</w:t>
      </w:r>
      <w:r w:rsidR="00F24087" w:rsidRPr="00F24087">
        <w:rPr>
          <w:rFonts w:eastAsia="Arial" w:cs="Arial"/>
          <w:color w:val="2E74B5" w:themeColor="accent1" w:themeShade="BF"/>
          <w:sz w:val="24"/>
          <w:szCs w:val="24"/>
          <w:u w:val="single"/>
        </w:rPr>
        <w:t>i</w:t>
      </w:r>
      <w:r w:rsidR="00F24087" w:rsidRPr="00F24087">
        <w:rPr>
          <w:rFonts w:eastAsia="Arial" w:cs="Arial"/>
          <w:color w:val="2E74B5" w:themeColor="accent1" w:themeShade="BF"/>
          <w:spacing w:val="-1"/>
          <w:sz w:val="24"/>
          <w:szCs w:val="24"/>
          <w:u w:val="single"/>
        </w:rPr>
        <w:t>r</w:t>
      </w:r>
      <w:r w:rsidR="00F24087" w:rsidRPr="00F24087">
        <w:rPr>
          <w:rFonts w:eastAsia="Arial" w:cs="Arial"/>
          <w:color w:val="2E74B5" w:themeColor="accent1" w:themeShade="BF"/>
          <w:sz w:val="24"/>
          <w:szCs w:val="24"/>
          <w:u w:val="single"/>
        </w:rPr>
        <w:t>t</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d</w:t>
      </w:r>
      <w:r w:rsidR="00F24087" w:rsidRPr="00F24087">
        <w:rPr>
          <w:rFonts w:eastAsia="Arial" w:cs="Arial"/>
          <w:color w:val="2E74B5" w:themeColor="accent1" w:themeShade="BF"/>
          <w:spacing w:val="1"/>
          <w:sz w:val="24"/>
          <w:szCs w:val="24"/>
          <w:u w:val="single"/>
        </w:rPr>
        <w:t xml:space="preserve"> 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1"/>
          <w:sz w:val="24"/>
          <w:szCs w:val="24"/>
          <w:u w:val="single"/>
        </w:rPr>
        <w:t>qu</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 xml:space="preserve">se </w:t>
      </w:r>
      <w:r w:rsidR="00F24087" w:rsidRPr="00F24087">
        <w:rPr>
          <w:rFonts w:eastAsia="Arial" w:cs="Arial"/>
          <w:color w:val="2E74B5" w:themeColor="accent1" w:themeShade="BF"/>
          <w:spacing w:val="-2"/>
          <w:sz w:val="24"/>
          <w:szCs w:val="24"/>
          <w:u w:val="single"/>
        </w:rPr>
        <w:t>t</w:t>
      </w:r>
      <w:r w:rsidR="00F24087" w:rsidRPr="00F24087">
        <w:rPr>
          <w:rFonts w:eastAsia="Arial" w:cs="Arial"/>
          <w:color w:val="2E74B5" w:themeColor="accent1" w:themeShade="BF"/>
          <w:sz w:val="24"/>
          <w:szCs w:val="24"/>
          <w:u w:val="single"/>
        </w:rPr>
        <w:t>rata</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2"/>
          <w:sz w:val="24"/>
          <w:szCs w:val="24"/>
          <w:u w:val="single"/>
        </w:rPr>
        <w:t>v</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 xml:space="preserve">lor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sí</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m</w:t>
      </w:r>
      <w:r w:rsidR="00F24087" w:rsidRPr="00F24087">
        <w:rPr>
          <w:rFonts w:eastAsia="Arial" w:cs="Arial"/>
          <w:color w:val="2E74B5" w:themeColor="accent1" w:themeShade="BF"/>
          <w:sz w:val="24"/>
          <w:szCs w:val="24"/>
          <w:u w:val="single"/>
        </w:rPr>
        <w:t>is</w:t>
      </w:r>
      <w:r w:rsidR="00F24087" w:rsidRPr="00F24087">
        <w:rPr>
          <w:rFonts w:eastAsia="Arial" w:cs="Arial"/>
          <w:color w:val="2E74B5" w:themeColor="accent1" w:themeShade="BF"/>
          <w:spacing w:val="-1"/>
          <w:sz w:val="24"/>
          <w:szCs w:val="24"/>
          <w:u w:val="single"/>
        </w:rPr>
        <w:t>m</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pacing w:val="1"/>
          <w:sz w:val="24"/>
          <w:szCs w:val="24"/>
        </w:rPr>
        <w:t xml:space="preserve">. </w:t>
      </w:r>
      <w:r w:rsidR="00F24087" w:rsidRPr="00F24087">
        <w:rPr>
          <w:rFonts w:cs="Arial"/>
          <w:color w:val="2E74B5" w:themeColor="accent1" w:themeShade="BF"/>
          <w:sz w:val="24"/>
          <w:szCs w:val="24"/>
        </w:rPr>
        <w:t xml:space="preserve">  </w:t>
      </w:r>
    </w:p>
    <w:p w:rsidR="00EE4D2D" w:rsidRPr="00F24087" w:rsidRDefault="00DA46BE" w:rsidP="00A85499">
      <w:pPr>
        <w:pStyle w:val="corte4fondo"/>
        <w:tabs>
          <w:tab w:val="left" w:pos="567"/>
        </w:tabs>
        <w:spacing w:line="276" w:lineRule="auto"/>
        <w:ind w:firstLine="0"/>
        <w:rPr>
          <w:rFonts w:cs="Arial"/>
          <w:color w:val="2E74B5" w:themeColor="accent1" w:themeShade="BF"/>
          <w:sz w:val="24"/>
          <w:szCs w:val="24"/>
        </w:rPr>
      </w:pPr>
      <w:r w:rsidRPr="00F24087">
        <w:rPr>
          <w:rFonts w:cs="Arial"/>
          <w:color w:val="2E74B5" w:themeColor="accent1" w:themeShade="BF"/>
          <w:sz w:val="24"/>
          <w:szCs w:val="24"/>
        </w:rPr>
        <w:t xml:space="preserve"> </w:t>
      </w:r>
      <w:r w:rsidR="00BD21BA" w:rsidRPr="00F24087">
        <w:rPr>
          <w:rFonts w:cs="Arial"/>
          <w:color w:val="2E74B5" w:themeColor="accent1" w:themeShade="BF"/>
          <w:sz w:val="24"/>
          <w:szCs w:val="24"/>
        </w:rPr>
        <w:t xml:space="preserve">  </w:t>
      </w:r>
      <w:r w:rsidR="00EE4D2D" w:rsidRPr="00F24087">
        <w:rPr>
          <w:rFonts w:cs="Arial"/>
          <w:color w:val="2E74B5" w:themeColor="accent1" w:themeShade="BF"/>
          <w:sz w:val="24"/>
          <w:szCs w:val="24"/>
        </w:rPr>
        <w:t xml:space="preserve"> </w:t>
      </w:r>
    </w:p>
    <w:p w:rsidR="00F24087" w:rsidRDefault="00F24087" w:rsidP="00A85499">
      <w:pPr>
        <w:pStyle w:val="corte4fondo"/>
        <w:spacing w:line="276" w:lineRule="auto"/>
        <w:rPr>
          <w:color w:val="4F81BD"/>
          <w:sz w:val="24"/>
          <w:szCs w:val="24"/>
        </w:rPr>
      </w:pPr>
      <w:r>
        <w:rPr>
          <w:color w:val="4F81BD"/>
          <w:sz w:val="24"/>
          <w:szCs w:val="24"/>
        </w:rPr>
        <w:t>De ahí que</w:t>
      </w:r>
      <w:r w:rsidRPr="00FB11DE">
        <w:rPr>
          <w:color w:val="4F81BD"/>
          <w:sz w:val="24"/>
          <w:szCs w:val="24"/>
        </w:rPr>
        <w:t xml:space="preserve">, </w:t>
      </w:r>
      <w:r>
        <w:rPr>
          <w:color w:val="4F81BD"/>
          <w:sz w:val="24"/>
          <w:szCs w:val="24"/>
        </w:rPr>
        <w:t xml:space="preserve">esta Comisión </w:t>
      </w:r>
      <w:r w:rsidRPr="00FB11DE">
        <w:rPr>
          <w:color w:val="4F81BD"/>
          <w:sz w:val="24"/>
          <w:szCs w:val="24"/>
        </w:rPr>
        <w:t>determina que la información de cuya negativa se agravia el recurrente no pudo ser generada por el Sujeto Obligado, por lo que no es susceptible de ser proporcionada por el mismo, sie</w:t>
      </w:r>
      <w:r>
        <w:rPr>
          <w:color w:val="4F81BD"/>
          <w:sz w:val="24"/>
          <w:szCs w:val="24"/>
        </w:rPr>
        <w:t>ndo en consecuencia inexistente</w:t>
      </w:r>
      <w:r w:rsidRPr="00FB11DE">
        <w:rPr>
          <w:color w:val="4F81BD"/>
          <w:sz w:val="24"/>
          <w:szCs w:val="24"/>
        </w:rPr>
        <w:t>.</w:t>
      </w:r>
      <w:r>
        <w:rPr>
          <w:color w:val="4F81BD"/>
          <w:sz w:val="24"/>
          <w:szCs w:val="24"/>
        </w:rPr>
        <w:t xml:space="preserve"> Lo anterior se corrobora con el siguiente criterio </w:t>
      </w:r>
      <w:r w:rsidR="00700120">
        <w:rPr>
          <w:color w:val="4F81BD"/>
          <w:sz w:val="24"/>
          <w:szCs w:val="24"/>
        </w:rPr>
        <w:t xml:space="preserve">7/10 </w:t>
      </w:r>
      <w:r>
        <w:rPr>
          <w:color w:val="4F81BD"/>
          <w:sz w:val="24"/>
          <w:szCs w:val="24"/>
        </w:rPr>
        <w:t xml:space="preserve">emitido por el </w:t>
      </w:r>
      <w:r w:rsidR="00700120">
        <w:rPr>
          <w:color w:val="4F81BD"/>
          <w:sz w:val="24"/>
          <w:szCs w:val="24"/>
        </w:rPr>
        <w:t>Instituto Nacional de Transparencia acceso a la Información y Protección de Datos Personales (</w:t>
      </w:r>
      <w:proofErr w:type="spellStart"/>
      <w:r>
        <w:rPr>
          <w:color w:val="4F81BD"/>
          <w:sz w:val="24"/>
          <w:szCs w:val="24"/>
        </w:rPr>
        <w:t>Inai</w:t>
      </w:r>
      <w:proofErr w:type="spellEnd"/>
      <w:r w:rsidR="00700120">
        <w:rPr>
          <w:color w:val="4F81BD"/>
          <w:sz w:val="24"/>
          <w:szCs w:val="24"/>
        </w:rPr>
        <w:t>)</w:t>
      </w:r>
      <w:r>
        <w:rPr>
          <w:color w:val="4F81BD"/>
          <w:sz w:val="24"/>
          <w:szCs w:val="24"/>
        </w:rPr>
        <w:t xml:space="preserve"> que a la letra señala:</w:t>
      </w:r>
    </w:p>
    <w:p w:rsidR="00F24087" w:rsidRDefault="00F24087" w:rsidP="00A85499">
      <w:pPr>
        <w:pStyle w:val="corte4fondo"/>
        <w:spacing w:line="276" w:lineRule="auto"/>
        <w:rPr>
          <w:color w:val="4F81BD"/>
          <w:sz w:val="24"/>
          <w:szCs w:val="24"/>
        </w:rPr>
      </w:pPr>
    </w:p>
    <w:p w:rsidR="00F24087" w:rsidRPr="00700120" w:rsidRDefault="00F24087" w:rsidP="00A85499">
      <w:pPr>
        <w:pStyle w:val="Default"/>
        <w:spacing w:line="276" w:lineRule="auto"/>
        <w:ind w:firstLine="708"/>
        <w:jc w:val="both"/>
        <w:rPr>
          <w:i/>
          <w:color w:val="4F81BD"/>
          <w:sz w:val="20"/>
          <w:szCs w:val="20"/>
        </w:rPr>
      </w:pPr>
      <w:r w:rsidRPr="00700120">
        <w:rPr>
          <w:i/>
          <w:color w:val="4F81BD"/>
          <w:sz w:val="20"/>
          <w:szCs w:val="20"/>
        </w:rPr>
        <w:t>“</w:t>
      </w:r>
      <w:r w:rsidRPr="00700120">
        <w:rPr>
          <w:b/>
          <w:bCs/>
          <w:i/>
          <w:color w:val="4F81BD"/>
          <w:sz w:val="20"/>
          <w:szCs w:val="20"/>
        </w:rPr>
        <w:t xml:space="preserve">No será necesario que el Comité de Información declare formalmente la inexistencia, cuando del análisis a la normatividad aplicable no se desprenda obligación alguna de contar con la información solicitada ni se advierta algún otro elemento de convicción que apunte a su existencia. </w:t>
      </w:r>
      <w:r w:rsidRPr="00700120">
        <w:rPr>
          <w:i/>
          <w:color w:val="4F81BD"/>
          <w:sz w:val="20"/>
          <w:szCs w:val="20"/>
        </w:rPr>
        <w:t xml:space="preserve">La </w:t>
      </w:r>
      <w:r w:rsidRPr="00700120">
        <w:rPr>
          <w:i/>
          <w:iCs/>
          <w:color w:val="4F81BD"/>
          <w:sz w:val="20"/>
          <w:szCs w:val="20"/>
        </w:rPr>
        <w:t xml:space="preserve">Ley Federal de Transparencia y Acceso a la Información Pública Gubernamental </w:t>
      </w:r>
      <w:r w:rsidRPr="00700120">
        <w:rPr>
          <w:i/>
          <w:color w:val="4F81BD"/>
          <w:sz w:val="20"/>
          <w:szCs w:val="20"/>
        </w:rPr>
        <w:t xml:space="preserve">y su Reglamento prevén un procedimiento a seguir para declarar formalmente la inexistencia por parte de las dependencias y entidades de la Administración Pública Federal. Éste implica, entre otras cosas, que los Comités de Información confirmen la inexistencia manifestada por las unidades administrativas competentes que hubiesen realizado la búsqueda de la información que se solicitó. No </w:t>
      </w:r>
      <w:proofErr w:type="gramStart"/>
      <w:r w:rsidRPr="00700120">
        <w:rPr>
          <w:i/>
          <w:color w:val="4F81BD"/>
          <w:sz w:val="20"/>
          <w:szCs w:val="20"/>
        </w:rPr>
        <w:t>obstante</w:t>
      </w:r>
      <w:proofErr w:type="gramEnd"/>
      <w:r w:rsidRPr="00700120">
        <w:rPr>
          <w:i/>
          <w:color w:val="4F81BD"/>
          <w:sz w:val="20"/>
          <w:szCs w:val="20"/>
        </w:rPr>
        <w:t xml:space="preserve"> lo anterior, existen situaciones en las que, por una parte al analizar la normatividad aplicable a la materia de la solicitud, no se advierte obligación alguna por parte de las dependencias y entidades de contar con la información y, por otra, no se tienen suficientes elementos de convicción que permitan suponer que ésta existe. En estos casos, se considera que no es necesario que el Comité de Información declare formalmente la inexistencia de los documentos requeridos.”</w:t>
      </w:r>
    </w:p>
    <w:p w:rsidR="00F24087" w:rsidRPr="00A06196" w:rsidRDefault="00F24087" w:rsidP="00A85499">
      <w:pPr>
        <w:pStyle w:val="corte4fondo"/>
        <w:spacing w:line="276" w:lineRule="auto"/>
        <w:rPr>
          <w:i/>
          <w:color w:val="4F81BD"/>
          <w:sz w:val="24"/>
          <w:szCs w:val="24"/>
        </w:rPr>
      </w:pPr>
    </w:p>
    <w:p w:rsidR="00F24087" w:rsidRDefault="00F24087" w:rsidP="00A85499">
      <w:pPr>
        <w:pStyle w:val="corte4fondo"/>
        <w:spacing w:line="276" w:lineRule="auto"/>
        <w:rPr>
          <w:rFonts w:cs="Arial"/>
          <w:color w:val="4F81BD"/>
          <w:sz w:val="24"/>
          <w:szCs w:val="24"/>
        </w:rPr>
      </w:pPr>
      <w:r w:rsidRPr="00FB11DE">
        <w:rPr>
          <w:rFonts w:cs="Arial"/>
          <w:color w:val="4F81BD"/>
          <w:sz w:val="24"/>
          <w:szCs w:val="24"/>
        </w:rPr>
        <w:t xml:space="preserve">Ahora bien, si bien es cierto el sujeto obligado </w:t>
      </w:r>
      <w:r>
        <w:rPr>
          <w:rFonts w:cs="Arial"/>
          <w:color w:val="4F81BD"/>
          <w:sz w:val="24"/>
          <w:szCs w:val="24"/>
        </w:rPr>
        <w:t>no tiene la obligación de declarar la inexistencia de la información aquí solicitada</w:t>
      </w:r>
      <w:r w:rsidRPr="00FB11DE">
        <w:rPr>
          <w:rFonts w:cs="Arial"/>
          <w:color w:val="4F81BD"/>
          <w:sz w:val="24"/>
          <w:szCs w:val="24"/>
        </w:rPr>
        <w:t>, ello no es justificación suficiente para dejar de señala</w:t>
      </w:r>
      <w:r>
        <w:rPr>
          <w:rFonts w:cs="Arial"/>
          <w:color w:val="4F81BD"/>
          <w:sz w:val="24"/>
          <w:szCs w:val="24"/>
        </w:rPr>
        <w:t>r al recurrente en la respuesta</w:t>
      </w:r>
      <w:r w:rsidRPr="00FB11DE">
        <w:rPr>
          <w:rFonts w:cs="Arial"/>
          <w:color w:val="4F81BD"/>
          <w:sz w:val="24"/>
          <w:szCs w:val="24"/>
        </w:rPr>
        <w:t xml:space="preserve"> recurrida el motivo por el cual no se le proporcionó la información requerida, que fue lo que ocurrió en el presente caso dejándosele al solicitante, de tal modo, en un estado de incertidumbre e incurriendo el sujeto obligado en una vulneración al derecho fundamental de acceso a la Información Pública, al no atender el asunto de fondo emitiendo una respuesta</w:t>
      </w:r>
      <w:r>
        <w:rPr>
          <w:rFonts w:cs="Arial"/>
          <w:color w:val="4F81BD"/>
          <w:sz w:val="24"/>
          <w:szCs w:val="24"/>
        </w:rPr>
        <w:t xml:space="preserve"> que </w:t>
      </w:r>
      <w:r w:rsidRPr="00FB11DE">
        <w:rPr>
          <w:rFonts w:cs="Arial"/>
          <w:color w:val="4F81BD"/>
          <w:sz w:val="24"/>
          <w:szCs w:val="24"/>
        </w:rPr>
        <w:t>carece de la debida fundamentación y motivación, ya que no se estableció de manera puntual el fundamento legal por el cual se emite ésta y así tampoco se establecieron los prece</w:t>
      </w:r>
      <w:r>
        <w:rPr>
          <w:rFonts w:cs="Arial"/>
          <w:color w:val="4F81BD"/>
          <w:sz w:val="24"/>
          <w:szCs w:val="24"/>
        </w:rPr>
        <w:t>ptos normativos que se sustenta su respuesta</w:t>
      </w:r>
      <w:r w:rsidRPr="00FB11DE">
        <w:rPr>
          <w:rFonts w:cs="Arial"/>
          <w:color w:val="4F81BD"/>
          <w:sz w:val="24"/>
          <w:szCs w:val="24"/>
        </w:rPr>
        <w:t>. Sirve para reforzar lo anterior la tesis de jurisprudencia I.3o.C. J/47, emitida por el Tercer Tribunal Colegiado en Materia Civil del Primer Circuito, misma que dispone:</w:t>
      </w:r>
    </w:p>
    <w:p w:rsidR="00F24087" w:rsidRDefault="00F24087" w:rsidP="00A85499">
      <w:pPr>
        <w:pStyle w:val="corte4fondo"/>
        <w:spacing w:line="276" w:lineRule="auto"/>
        <w:rPr>
          <w:rFonts w:cs="Arial"/>
          <w:b/>
          <w:color w:val="4F81BD"/>
          <w:sz w:val="24"/>
          <w:szCs w:val="24"/>
        </w:rPr>
      </w:pPr>
    </w:p>
    <w:p w:rsidR="00F24087" w:rsidRPr="00700120" w:rsidRDefault="00F24087" w:rsidP="00A85499">
      <w:pPr>
        <w:pStyle w:val="corte4fondo"/>
        <w:spacing w:line="276" w:lineRule="auto"/>
        <w:rPr>
          <w:rFonts w:cs="Arial"/>
          <w:b/>
          <w:i/>
          <w:color w:val="4F81BD"/>
          <w:sz w:val="20"/>
        </w:rPr>
      </w:pPr>
      <w:r w:rsidRPr="00700120">
        <w:rPr>
          <w:rFonts w:cs="Arial"/>
          <w:b/>
          <w:i/>
          <w:color w:val="4F81BD"/>
          <w:sz w:val="20"/>
        </w:rPr>
        <w:t>“FUNDAMENTACIÓN Y MOTIVACIÓN. LA DIFERENCIA ENTRE LA FALTA Y LA INDEBIDA SATISFACCIÓN DE AMBOS REQUISITOS CONSTITUCIONALES TRASCIENDE AL ORDEN EN QUE DEBEN ESTUDIARSE LOS CONCEPTOS DE VIOLACIÓN Y A LOS EFECTOS DEL FALLO PROTECTOR.</w:t>
      </w:r>
    </w:p>
    <w:p w:rsidR="00F24087" w:rsidRPr="00700120" w:rsidRDefault="00F24087" w:rsidP="00A85499">
      <w:pPr>
        <w:pStyle w:val="corte4fondo"/>
        <w:spacing w:line="276" w:lineRule="auto"/>
        <w:rPr>
          <w:rFonts w:cs="Arial"/>
          <w:b/>
          <w:i/>
          <w:color w:val="4F81BD"/>
          <w:sz w:val="20"/>
        </w:rPr>
      </w:pPr>
    </w:p>
    <w:p w:rsidR="00F24087" w:rsidRDefault="00F24087" w:rsidP="00A85499">
      <w:pPr>
        <w:pStyle w:val="corte4fondo"/>
        <w:spacing w:line="276" w:lineRule="auto"/>
        <w:rPr>
          <w:rFonts w:cs="Arial"/>
          <w:i/>
          <w:color w:val="4F81BD"/>
          <w:sz w:val="20"/>
        </w:rPr>
      </w:pPr>
      <w:r w:rsidRPr="00700120">
        <w:rPr>
          <w:rFonts w:cs="Arial"/>
          <w:i/>
          <w:color w:val="4F81BD"/>
          <w:sz w:val="20"/>
        </w:rPr>
        <w:t>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w:t>
      </w:r>
      <w:hyperlink r:id="rId10" w:history="1">
        <w:r w:rsidRPr="00700120">
          <w:rPr>
            <w:rStyle w:val="Hipervnculo"/>
            <w:rFonts w:eastAsia="Calibri" w:cs="Arial"/>
            <w:i/>
            <w:color w:val="4F81BD"/>
            <w:sz w:val="20"/>
          </w:rPr>
          <w:t>16 constitucional</w:t>
        </w:r>
      </w:hyperlink>
      <w:r w:rsidRPr="00700120">
        <w:rPr>
          <w:rFonts w:cs="Arial"/>
          <w:i/>
          <w:color w:val="4F81BD"/>
          <w:sz w:val="20"/>
        </w:rPr>
        <w:t xml:space="preserve">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Se produce la falta de fundamentación y motivación, cuando se omite expresar el dispositivo legal aplicable al asunto y las razones que se hayan considerado para estimar que el caso puede subsumirse en la hipótesis prevista en esa norma jurídica.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w:t>
      </w:r>
      <w:proofErr w:type="gramStart"/>
      <w:r w:rsidRPr="00700120">
        <w:rPr>
          <w:rFonts w:cs="Arial"/>
          <w:i/>
          <w:color w:val="4F81BD"/>
          <w:sz w:val="20"/>
        </w:rPr>
        <w:t>pues</w:t>
      </w:r>
      <w:proofErr w:type="gramEnd"/>
      <w:r w:rsidRPr="00700120">
        <w:rPr>
          <w:rFonts w:cs="Arial"/>
          <w:i/>
          <w:color w:val="4F81BD"/>
          <w:sz w:val="20"/>
        </w:rPr>
        <w:t xml:space="preserve">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w:t>
      </w:r>
      <w:r w:rsidRPr="00700120">
        <w:rPr>
          <w:rFonts w:cs="Arial"/>
          <w:i/>
          <w:color w:val="4F81BD"/>
          <w:sz w:val="20"/>
        </w:rPr>
        <w:lastRenderedPageBreak/>
        <w:t>versen sobre la incorrección de ambos elementos inherentes al acto de autoridad; empero, si han sido satisfechos aquéllos, será factible el estudio de la indebida fundamentación y motivación, esto es, de la violación material o de fondo”.</w:t>
      </w:r>
    </w:p>
    <w:p w:rsidR="00A85499" w:rsidRPr="00700120" w:rsidRDefault="00A85499" w:rsidP="00A85499">
      <w:pPr>
        <w:pStyle w:val="corte4fondo"/>
        <w:spacing w:line="276" w:lineRule="auto"/>
        <w:rPr>
          <w:rFonts w:cs="Arial"/>
          <w:i/>
          <w:color w:val="4F81BD"/>
          <w:sz w:val="20"/>
        </w:rPr>
      </w:pPr>
    </w:p>
    <w:p w:rsidR="00F24087" w:rsidRDefault="00F24087" w:rsidP="00A85499">
      <w:pPr>
        <w:spacing w:after="0"/>
        <w:jc w:val="both"/>
        <w:rPr>
          <w:rFonts w:ascii="Arial" w:hAnsi="Arial" w:cs="Arial"/>
          <w:i/>
          <w:color w:val="4F81BD"/>
          <w:sz w:val="24"/>
          <w:szCs w:val="24"/>
        </w:rPr>
      </w:pPr>
      <w:r w:rsidRPr="00FB11DE">
        <w:rPr>
          <w:rFonts w:ascii="Arial" w:hAnsi="Arial" w:cs="Arial"/>
          <w:color w:val="4F81BD"/>
          <w:sz w:val="24"/>
          <w:szCs w:val="24"/>
        </w:rPr>
        <w:tab/>
        <w:t xml:space="preserve">Conforme al artículo 7°, segundo párrafo, de la Ley de Transparencia y Acceso a la Información Pública del Estado, resulta patente hacer mención de lo establecido por la Corte Interamericana de Derechos Humanos en el caso Gomes </w:t>
      </w:r>
      <w:proofErr w:type="spellStart"/>
      <w:r w:rsidRPr="00FB11DE">
        <w:rPr>
          <w:rFonts w:ascii="Arial" w:hAnsi="Arial" w:cs="Arial"/>
          <w:color w:val="4F81BD"/>
          <w:sz w:val="24"/>
          <w:szCs w:val="24"/>
        </w:rPr>
        <w:t>Lund</w:t>
      </w:r>
      <w:proofErr w:type="spellEnd"/>
      <w:r w:rsidRPr="00FB11DE">
        <w:rPr>
          <w:rFonts w:ascii="Arial" w:hAnsi="Arial" w:cs="Arial"/>
          <w:color w:val="4F81BD"/>
          <w:sz w:val="24"/>
          <w:szCs w:val="24"/>
        </w:rPr>
        <w:t xml:space="preserve"> y otros (“</w:t>
      </w:r>
      <w:proofErr w:type="spellStart"/>
      <w:r w:rsidRPr="00FB11DE">
        <w:rPr>
          <w:rFonts w:ascii="Arial" w:hAnsi="Arial" w:cs="Arial"/>
          <w:color w:val="4F81BD"/>
          <w:sz w:val="24"/>
          <w:szCs w:val="24"/>
        </w:rPr>
        <w:t>Guerrilha</w:t>
      </w:r>
      <w:proofErr w:type="spellEnd"/>
      <w:r w:rsidRPr="00FB11DE">
        <w:rPr>
          <w:rFonts w:ascii="Arial" w:hAnsi="Arial" w:cs="Arial"/>
          <w:color w:val="4F81BD"/>
          <w:sz w:val="24"/>
          <w:szCs w:val="24"/>
        </w:rPr>
        <w:t xml:space="preserve"> do </w:t>
      </w:r>
      <w:proofErr w:type="spellStart"/>
      <w:r w:rsidRPr="00FB11DE">
        <w:rPr>
          <w:rFonts w:ascii="Arial" w:hAnsi="Arial" w:cs="Arial"/>
          <w:color w:val="4F81BD"/>
          <w:sz w:val="24"/>
          <w:szCs w:val="24"/>
        </w:rPr>
        <w:t>Araguaia</w:t>
      </w:r>
      <w:proofErr w:type="spellEnd"/>
      <w:r w:rsidRPr="00FB11DE">
        <w:rPr>
          <w:rFonts w:ascii="Arial" w:hAnsi="Arial" w:cs="Arial"/>
          <w:color w:val="4F81BD"/>
          <w:sz w:val="24"/>
          <w:szCs w:val="24"/>
        </w:rPr>
        <w:t xml:space="preserve">”): “(…) </w:t>
      </w:r>
      <w:r w:rsidRPr="00FB11DE">
        <w:rPr>
          <w:rFonts w:ascii="Arial" w:hAnsi="Arial" w:cs="Arial"/>
          <w:i/>
          <w:color w:val="4F81BD"/>
          <w:sz w:val="24"/>
          <w:szCs w:val="24"/>
        </w:rPr>
        <w:t xml:space="preserve">el Estado no puede ampararse en la falta de prueba de la existencia de los documentos </w:t>
      </w:r>
      <w:proofErr w:type="gramStart"/>
      <w:r w:rsidRPr="00FB11DE">
        <w:rPr>
          <w:rFonts w:ascii="Arial" w:hAnsi="Arial" w:cs="Arial"/>
          <w:i/>
          <w:color w:val="4F81BD"/>
          <w:sz w:val="24"/>
          <w:szCs w:val="24"/>
        </w:rPr>
        <w:t>solicitados</w:t>
      </w:r>
      <w:proofErr w:type="gramEnd"/>
      <w:r w:rsidRPr="00FB11DE">
        <w:rPr>
          <w:rFonts w:ascii="Arial" w:hAnsi="Arial" w:cs="Arial"/>
          <w:i/>
          <w:color w:val="4F81BD"/>
          <w:sz w:val="24"/>
          <w:szCs w:val="24"/>
        </w:rPr>
        <w:t xml:space="preserve"> sino que, por el contrario, debe fundamentar la negativa a proveerlos, demostrando que ha adoptado todas las medidas a su alcance para comprobar que, efectivamente, la información solicitada no existía. Resulta esencial que, para garantizar el derecho a la información, los poderes públicos actúen de buena fe y realicen diligentemente las acciones necesarias para asegurar la efectividad de ese derecho (…). La falta de prueba sobre la existencia de cierta </w:t>
      </w:r>
      <w:proofErr w:type="spellStart"/>
      <w:r w:rsidRPr="00FB11DE">
        <w:rPr>
          <w:rFonts w:ascii="Arial" w:hAnsi="Arial" w:cs="Arial"/>
          <w:i/>
          <w:color w:val="4F81BD"/>
          <w:sz w:val="24"/>
          <w:szCs w:val="24"/>
        </w:rPr>
        <w:t>info</w:t>
      </w:r>
      <w:proofErr w:type="spellEnd"/>
      <w:r w:rsidR="00EB3AFD">
        <w:rPr>
          <w:rFonts w:ascii="Arial" w:hAnsi="Arial" w:cs="Arial"/>
          <w:i/>
          <w:color w:val="4F81BD"/>
          <w:sz w:val="24"/>
          <w:szCs w:val="24"/>
        </w:rPr>
        <w:t xml:space="preserve">                                                                                                                                                                                                                                                                                                                                                                                                                                                                                                                                                                                                                                                                                                                                                                                                                                                                                                                                                                                                                                                                                                                                                                                                                                                                                                                                                                                                                                                                                                                                                                                                                                                                                                                                                                                                                                                                                                                                                                                                                                                                                                                                                                                                                                                                                                                                                                                       </w:t>
      </w:r>
      <w:proofErr w:type="spellStart"/>
      <w:r w:rsidRPr="00FB11DE">
        <w:rPr>
          <w:rFonts w:ascii="Arial" w:hAnsi="Arial" w:cs="Arial"/>
          <w:i/>
          <w:color w:val="4F81BD"/>
          <w:sz w:val="24"/>
          <w:szCs w:val="24"/>
        </w:rPr>
        <w:t>rmación</w:t>
      </w:r>
      <w:proofErr w:type="spellEnd"/>
      <w:r w:rsidRPr="00FB11DE">
        <w:rPr>
          <w:rFonts w:ascii="Arial" w:hAnsi="Arial" w:cs="Arial"/>
          <w:i/>
          <w:color w:val="4F81BD"/>
          <w:sz w:val="24"/>
          <w:szCs w:val="24"/>
        </w:rPr>
        <w:t>, sin haber indicado, al menos, cuáles fueron las diligencias que realizó para confirmar o no su existencia, posibilita la actuación discrecional y arbitraria del Estado de facilitar o no determinada información, generando con ello inseguridad jurídica respecto al ejercicio de ese derecho (…)</w:t>
      </w:r>
      <w:r w:rsidRPr="00FB11DE">
        <w:rPr>
          <w:rStyle w:val="Refdenotaalpie"/>
          <w:rFonts w:ascii="Arial" w:hAnsi="Arial" w:cs="Arial"/>
          <w:i/>
          <w:color w:val="4F81BD"/>
          <w:sz w:val="24"/>
          <w:szCs w:val="24"/>
        </w:rPr>
        <w:footnoteReference w:id="4"/>
      </w:r>
      <w:r>
        <w:rPr>
          <w:rFonts w:ascii="Arial" w:hAnsi="Arial" w:cs="Arial"/>
          <w:i/>
          <w:color w:val="4F81BD"/>
          <w:sz w:val="24"/>
          <w:szCs w:val="24"/>
        </w:rPr>
        <w:t>”</w:t>
      </w:r>
    </w:p>
    <w:p w:rsidR="00A85499" w:rsidRPr="00A06196" w:rsidRDefault="00A85499" w:rsidP="00A85499">
      <w:pPr>
        <w:spacing w:after="0"/>
        <w:jc w:val="both"/>
        <w:rPr>
          <w:rFonts w:ascii="Arial" w:hAnsi="Arial" w:cs="Arial"/>
          <w:i/>
          <w:color w:val="4F81BD"/>
          <w:sz w:val="24"/>
          <w:szCs w:val="24"/>
        </w:rPr>
      </w:pPr>
    </w:p>
    <w:p w:rsidR="00700120" w:rsidRPr="00DD0089" w:rsidRDefault="00700120" w:rsidP="00A85499">
      <w:pPr>
        <w:pStyle w:val="corte4fondo"/>
        <w:tabs>
          <w:tab w:val="left" w:pos="567"/>
        </w:tabs>
        <w:spacing w:line="276" w:lineRule="auto"/>
        <w:rPr>
          <w:rFonts w:cs="Arial"/>
          <w:color w:val="4F81BD"/>
          <w:sz w:val="24"/>
          <w:szCs w:val="24"/>
        </w:rPr>
      </w:pPr>
      <w:r w:rsidRPr="00DB1F9E">
        <w:rPr>
          <w:rFonts w:cs="Arial"/>
          <w:color w:val="4F81BD"/>
          <w:sz w:val="24"/>
          <w:szCs w:val="24"/>
        </w:rPr>
        <w:t xml:space="preserve">En tal caso, es necesario aclarar al sujeto obligado que el informe de ley no es la vía para que los sujetos </w:t>
      </w:r>
      <w:r w:rsidR="000B2926" w:rsidRPr="00DB1F9E">
        <w:rPr>
          <w:rFonts w:cs="Arial"/>
          <w:color w:val="4F81BD"/>
          <w:sz w:val="24"/>
          <w:szCs w:val="24"/>
        </w:rPr>
        <w:t xml:space="preserve">obligados mejoren su respuesta, </w:t>
      </w:r>
      <w:r w:rsidR="00DB1F9E" w:rsidRPr="00DB1F9E">
        <w:rPr>
          <w:rFonts w:cs="Arial"/>
          <w:color w:val="4F81BD"/>
          <w:sz w:val="24"/>
          <w:szCs w:val="24"/>
        </w:rPr>
        <w:t>máxime</w:t>
      </w:r>
      <w:r w:rsidR="000B2926" w:rsidRPr="00DB1F9E">
        <w:rPr>
          <w:rFonts w:cs="Arial"/>
          <w:color w:val="4F81BD"/>
          <w:sz w:val="24"/>
          <w:szCs w:val="24"/>
        </w:rPr>
        <w:t xml:space="preserve"> que si la intención de la autoridad era sobreseer el presente recurso,</w:t>
      </w:r>
      <w:r w:rsidR="00DB1F9E" w:rsidRPr="00DB1F9E">
        <w:rPr>
          <w:rFonts w:cs="Arial"/>
          <w:color w:val="4F81BD"/>
          <w:sz w:val="24"/>
          <w:szCs w:val="24"/>
        </w:rPr>
        <w:t xml:space="preserve"> </w:t>
      </w:r>
      <w:r w:rsidR="00DB1F9E" w:rsidRPr="00DB1F9E">
        <w:rPr>
          <w:rFonts w:cs="Arial"/>
          <w:color w:val="2E74B5"/>
          <w:sz w:val="24"/>
          <w:szCs w:val="24"/>
        </w:rPr>
        <w:t xml:space="preserve">de autos no se advierten pruebas o en su defecto la constancia de notificación realizada al hoy recurrente, de las que se aprecie que este haya hecho del conocimiento las manifestaciones realizadas ante esta Comisión, </w:t>
      </w:r>
      <w:r w:rsidR="000B2926" w:rsidRPr="00DB1F9E">
        <w:rPr>
          <w:rFonts w:cs="Arial"/>
          <w:color w:val="4F81BD"/>
          <w:sz w:val="24"/>
          <w:szCs w:val="24"/>
        </w:rPr>
        <w:t xml:space="preserve">no  </w:t>
      </w:r>
      <w:r w:rsidRPr="00DB1F9E">
        <w:rPr>
          <w:rFonts w:cs="Arial"/>
          <w:color w:val="4F81BD"/>
          <w:sz w:val="24"/>
          <w:szCs w:val="24"/>
        </w:rPr>
        <w:t>consecuentemente, se tiene que el agravio manifestado por el ahora recurrente, le asiste la razón, por lo que su agravio resulta fundado.</w:t>
      </w:r>
    </w:p>
    <w:p w:rsidR="00EE4D2D" w:rsidRDefault="00EE4D2D" w:rsidP="00A85499">
      <w:pPr>
        <w:pStyle w:val="corte4fondo"/>
        <w:tabs>
          <w:tab w:val="left" w:pos="567"/>
        </w:tabs>
        <w:spacing w:line="276" w:lineRule="auto"/>
        <w:ind w:firstLine="0"/>
        <w:rPr>
          <w:rFonts w:cs="Arial"/>
          <w:color w:val="2E74B5" w:themeColor="accent1" w:themeShade="BF"/>
          <w:sz w:val="24"/>
          <w:szCs w:val="24"/>
        </w:rPr>
      </w:pPr>
    </w:p>
    <w:p w:rsidR="007E46AF" w:rsidRPr="008E0659" w:rsidRDefault="007E46AF" w:rsidP="00A85499">
      <w:pPr>
        <w:pStyle w:val="corte4fondo"/>
        <w:tabs>
          <w:tab w:val="left" w:pos="567"/>
        </w:tabs>
        <w:spacing w:line="276" w:lineRule="auto"/>
        <w:ind w:firstLine="0"/>
        <w:rPr>
          <w:rFonts w:cs="Arial"/>
          <w:color w:val="2E74B5" w:themeColor="accent1" w:themeShade="BF"/>
          <w:sz w:val="24"/>
          <w:szCs w:val="24"/>
        </w:rPr>
      </w:pPr>
      <w:r w:rsidRPr="008E0659">
        <w:rPr>
          <w:rFonts w:cs="Arial"/>
          <w:b/>
          <w:color w:val="2E74B5" w:themeColor="accent1" w:themeShade="BF"/>
          <w:sz w:val="24"/>
          <w:szCs w:val="24"/>
        </w:rPr>
        <w:tab/>
        <w:t>6.2. Sentido de esta resolución</w:t>
      </w:r>
      <w:r w:rsidRPr="008E0659">
        <w:rPr>
          <w:rFonts w:cs="Arial"/>
          <w:color w:val="2E74B5" w:themeColor="accent1" w:themeShade="BF"/>
          <w:sz w:val="24"/>
          <w:szCs w:val="24"/>
        </w:rPr>
        <w:t>.</w:t>
      </w:r>
    </w:p>
    <w:p w:rsidR="00580918" w:rsidRDefault="00580918" w:rsidP="00A85499">
      <w:pPr>
        <w:pStyle w:val="corte4fondo"/>
        <w:tabs>
          <w:tab w:val="left" w:pos="567"/>
        </w:tabs>
        <w:spacing w:line="276" w:lineRule="auto"/>
        <w:rPr>
          <w:rFonts w:cs="Arial"/>
          <w:color w:val="2E74B5" w:themeColor="accent1" w:themeShade="BF"/>
          <w:sz w:val="24"/>
          <w:szCs w:val="24"/>
        </w:rPr>
      </w:pPr>
    </w:p>
    <w:p w:rsidR="00580918" w:rsidRPr="00FB0174" w:rsidRDefault="00580918" w:rsidP="00A85499">
      <w:pPr>
        <w:spacing w:after="0"/>
        <w:ind w:firstLine="708"/>
        <w:jc w:val="both"/>
        <w:rPr>
          <w:rFonts w:ascii="Arial" w:hAnsi="Arial" w:cs="Arial"/>
          <w:color w:val="4F81BD"/>
          <w:sz w:val="24"/>
          <w:szCs w:val="24"/>
        </w:rPr>
      </w:pPr>
      <w:r>
        <w:rPr>
          <w:rFonts w:ascii="Arial" w:hAnsi="Arial" w:cs="Arial"/>
          <w:color w:val="2E74B5" w:themeColor="accent1" w:themeShade="BF"/>
          <w:sz w:val="24"/>
          <w:szCs w:val="24"/>
        </w:rPr>
        <w:t>En las condiciones anotadas y al haber resultado fundado el agravio que hizo valer el recurrente</w:t>
      </w:r>
      <w:r w:rsidRPr="00C708E1">
        <w:rPr>
          <w:rFonts w:ascii="Arial" w:hAnsi="Arial" w:cs="Arial"/>
          <w:color w:val="2E74B5" w:themeColor="accent1" w:themeShade="BF"/>
          <w:sz w:val="24"/>
          <w:szCs w:val="24"/>
        </w:rPr>
        <w:t xml:space="preserve">, con fundamento en el artículo 175, fracción III de la Ley de Transparencia y Acceso a la Información Pública del Estado de San Luis Potosí, resulta procedente </w:t>
      </w:r>
      <w:r w:rsidRPr="00C708E1">
        <w:rPr>
          <w:rFonts w:ascii="Arial" w:hAnsi="Arial" w:cs="Arial"/>
          <w:b/>
          <w:bCs/>
          <w:color w:val="2E74B5" w:themeColor="accent1" w:themeShade="BF"/>
          <w:sz w:val="24"/>
          <w:szCs w:val="24"/>
        </w:rPr>
        <w:t xml:space="preserve">modificar </w:t>
      </w:r>
      <w:r w:rsidRPr="00FB0174">
        <w:rPr>
          <w:rFonts w:ascii="Arial" w:hAnsi="Arial" w:cs="Arial"/>
          <w:color w:val="4F81BD"/>
          <w:sz w:val="24"/>
          <w:szCs w:val="24"/>
        </w:rPr>
        <w:t>la respuesta emitida por la autoridad, a efecto de que:</w:t>
      </w:r>
    </w:p>
    <w:p w:rsidR="00A85499" w:rsidRDefault="00580918" w:rsidP="00A85499">
      <w:pPr>
        <w:autoSpaceDE w:val="0"/>
        <w:autoSpaceDN w:val="0"/>
        <w:adjustRightInd w:val="0"/>
        <w:spacing w:after="0"/>
        <w:jc w:val="both"/>
        <w:rPr>
          <w:rFonts w:ascii="Arial" w:hAnsi="Arial" w:cs="Arial"/>
          <w:color w:val="4F81BD"/>
          <w:sz w:val="24"/>
          <w:szCs w:val="24"/>
        </w:rPr>
      </w:pPr>
      <w:r w:rsidRPr="00A06196">
        <w:rPr>
          <w:rFonts w:ascii="Arial" w:hAnsi="Arial" w:cs="Arial"/>
          <w:color w:val="4F81BD"/>
          <w:sz w:val="24"/>
          <w:szCs w:val="24"/>
        </w:rPr>
        <w:tab/>
      </w:r>
    </w:p>
    <w:p w:rsidR="00580918" w:rsidRPr="00A85499" w:rsidRDefault="00580918" w:rsidP="00A85499">
      <w:pPr>
        <w:pStyle w:val="Prrafodelista"/>
        <w:numPr>
          <w:ilvl w:val="0"/>
          <w:numId w:val="8"/>
        </w:numPr>
        <w:autoSpaceDE w:val="0"/>
        <w:autoSpaceDN w:val="0"/>
        <w:adjustRightInd w:val="0"/>
        <w:spacing w:after="0"/>
        <w:jc w:val="both"/>
        <w:rPr>
          <w:rFonts w:ascii="Arial" w:hAnsi="Arial" w:cs="Arial"/>
          <w:color w:val="4F81BD"/>
          <w:sz w:val="24"/>
          <w:szCs w:val="24"/>
        </w:rPr>
      </w:pPr>
      <w:r w:rsidRPr="00A85499">
        <w:rPr>
          <w:rFonts w:ascii="Arial" w:hAnsi="Arial" w:cs="Arial"/>
          <w:color w:val="4F81BD"/>
          <w:sz w:val="24"/>
          <w:szCs w:val="24"/>
        </w:rPr>
        <w:t>E</w:t>
      </w:r>
      <w:r w:rsidRPr="00A85499">
        <w:rPr>
          <w:rFonts w:ascii="Arial" w:hAnsi="Arial" w:cs="Arial"/>
          <w:color w:val="4F81BD"/>
          <w:sz w:val="24"/>
          <w:szCs w:val="24"/>
          <w:lang w:val="x-none"/>
        </w:rPr>
        <w:t>mita una nueva r</w:t>
      </w:r>
      <w:r w:rsidRPr="00A85499">
        <w:rPr>
          <w:rFonts w:ascii="Arial" w:hAnsi="Arial" w:cs="Arial"/>
          <w:color w:val="4F81BD"/>
          <w:sz w:val="24"/>
          <w:szCs w:val="24"/>
        </w:rPr>
        <w:t>espuesta</w:t>
      </w:r>
      <w:r w:rsidR="00A85499">
        <w:rPr>
          <w:rFonts w:ascii="Arial" w:hAnsi="Arial" w:cs="Arial"/>
          <w:color w:val="4F81BD"/>
          <w:sz w:val="24"/>
          <w:szCs w:val="24"/>
        </w:rPr>
        <w:t xml:space="preserve"> al hoy recurrente</w:t>
      </w:r>
      <w:r w:rsidRPr="00A85499">
        <w:rPr>
          <w:rFonts w:ascii="Arial" w:hAnsi="Arial" w:cs="Arial"/>
          <w:color w:val="4F81BD"/>
          <w:sz w:val="24"/>
          <w:szCs w:val="24"/>
        </w:rPr>
        <w:t xml:space="preserve"> </w:t>
      </w:r>
      <w:r w:rsidRPr="00A85499">
        <w:rPr>
          <w:rFonts w:ascii="Arial" w:hAnsi="Arial" w:cs="Arial"/>
          <w:color w:val="4F81BD"/>
          <w:sz w:val="24"/>
          <w:szCs w:val="24"/>
          <w:lang w:val="x-none"/>
        </w:rPr>
        <w:t xml:space="preserve">suficientemente fundada y motivada, en la cual se manifieste </w:t>
      </w:r>
      <w:r w:rsidRPr="00A85499">
        <w:rPr>
          <w:rFonts w:ascii="Arial" w:hAnsi="Arial" w:cs="Arial"/>
          <w:color w:val="4F81BD"/>
          <w:sz w:val="24"/>
          <w:szCs w:val="24"/>
        </w:rPr>
        <w:t>las causas por las cuales no se atiende plenamente las pretensiones que hizo valer en su solicitud.</w:t>
      </w:r>
    </w:p>
    <w:p w:rsidR="00A85499" w:rsidRPr="00580918" w:rsidRDefault="00A85499" w:rsidP="00A85499">
      <w:pPr>
        <w:autoSpaceDE w:val="0"/>
        <w:autoSpaceDN w:val="0"/>
        <w:adjustRightInd w:val="0"/>
        <w:spacing w:after="0"/>
        <w:jc w:val="both"/>
        <w:rPr>
          <w:rFonts w:ascii="Arial" w:hAnsi="Arial" w:cs="Arial"/>
          <w:color w:val="4F81BD"/>
          <w:sz w:val="24"/>
          <w:szCs w:val="24"/>
        </w:rPr>
      </w:pPr>
    </w:p>
    <w:p w:rsidR="00580918" w:rsidRPr="00F30783" w:rsidRDefault="00580918" w:rsidP="00A85499">
      <w:pPr>
        <w:pStyle w:val="corte4fondo"/>
        <w:tabs>
          <w:tab w:val="left" w:pos="567"/>
        </w:tabs>
        <w:spacing w:line="276" w:lineRule="auto"/>
        <w:ind w:firstLine="0"/>
        <w:rPr>
          <w:rFonts w:cs="Arial"/>
          <w:b/>
          <w:color w:val="2E74B5" w:themeColor="accent1" w:themeShade="BF"/>
          <w:sz w:val="24"/>
          <w:szCs w:val="24"/>
        </w:rPr>
      </w:pPr>
      <w:r>
        <w:rPr>
          <w:rFonts w:cs="Arial"/>
          <w:b/>
          <w:color w:val="2E74B5" w:themeColor="accent1" w:themeShade="BF"/>
          <w:sz w:val="24"/>
          <w:szCs w:val="24"/>
        </w:rPr>
        <w:tab/>
      </w:r>
      <w:r w:rsidR="00A85499">
        <w:rPr>
          <w:rFonts w:cs="Arial"/>
          <w:b/>
          <w:color w:val="2E74B5" w:themeColor="accent1" w:themeShade="BF"/>
          <w:sz w:val="24"/>
          <w:szCs w:val="24"/>
        </w:rPr>
        <w:t>6.3</w:t>
      </w:r>
      <w:r w:rsidRPr="00F30783">
        <w:rPr>
          <w:rFonts w:cs="Arial"/>
          <w:b/>
          <w:color w:val="2E74B5" w:themeColor="accent1" w:themeShade="BF"/>
          <w:sz w:val="24"/>
          <w:szCs w:val="24"/>
        </w:rPr>
        <w:t>. Precisiones de esta resolución.</w:t>
      </w:r>
    </w:p>
    <w:p w:rsidR="00580918" w:rsidRPr="00F30783" w:rsidRDefault="00580918" w:rsidP="00A85499">
      <w:pPr>
        <w:pStyle w:val="corte4fondo"/>
        <w:tabs>
          <w:tab w:val="left" w:pos="567"/>
        </w:tabs>
        <w:spacing w:line="276" w:lineRule="auto"/>
        <w:ind w:firstLine="0"/>
        <w:rPr>
          <w:rFonts w:cs="Arial"/>
          <w:b/>
          <w:color w:val="2E74B5" w:themeColor="accent1" w:themeShade="BF"/>
          <w:sz w:val="24"/>
          <w:szCs w:val="24"/>
        </w:rPr>
      </w:pPr>
      <w:r w:rsidRPr="00F30783">
        <w:rPr>
          <w:rFonts w:cs="Arial"/>
          <w:b/>
          <w:color w:val="2E74B5" w:themeColor="accent1" w:themeShade="BF"/>
          <w:sz w:val="24"/>
          <w:szCs w:val="24"/>
        </w:rPr>
        <w:tab/>
      </w:r>
    </w:p>
    <w:p w:rsidR="00580918" w:rsidRPr="00F30783" w:rsidRDefault="00580918" w:rsidP="00A85499">
      <w:pPr>
        <w:pStyle w:val="corte4fondo"/>
        <w:tabs>
          <w:tab w:val="left" w:pos="567"/>
        </w:tabs>
        <w:spacing w:line="276" w:lineRule="auto"/>
        <w:ind w:firstLine="0"/>
        <w:rPr>
          <w:rFonts w:cs="Arial"/>
          <w:color w:val="2E74B5" w:themeColor="accent1" w:themeShade="BF"/>
          <w:sz w:val="24"/>
          <w:szCs w:val="24"/>
        </w:rPr>
      </w:pPr>
      <w:r w:rsidRPr="00F30783">
        <w:rPr>
          <w:rFonts w:cs="Arial"/>
          <w:b/>
          <w:color w:val="2E74B5" w:themeColor="accent1" w:themeShade="BF"/>
          <w:sz w:val="24"/>
          <w:szCs w:val="24"/>
        </w:rPr>
        <w:lastRenderedPageBreak/>
        <w:tab/>
      </w:r>
      <w:r w:rsidRPr="00F30783">
        <w:rPr>
          <w:rFonts w:cs="Arial"/>
          <w:color w:val="2E74B5" w:themeColor="accent1" w:themeShade="BF"/>
          <w:sz w:val="24"/>
          <w:szCs w:val="24"/>
        </w:rPr>
        <w:t>De conformidad con la última parte del artículo 17</w:t>
      </w:r>
      <w:r>
        <w:rPr>
          <w:rFonts w:cs="Arial"/>
          <w:color w:val="2E74B5" w:themeColor="accent1" w:themeShade="BF"/>
          <w:sz w:val="24"/>
          <w:szCs w:val="24"/>
        </w:rPr>
        <w:t>5</w:t>
      </w:r>
      <w:r w:rsidRPr="00F30783">
        <w:rPr>
          <w:rFonts w:cs="Arial"/>
          <w:color w:val="2E74B5" w:themeColor="accent1" w:themeShade="BF"/>
          <w:sz w:val="24"/>
          <w:szCs w:val="24"/>
        </w:rPr>
        <w:t xml:space="preserve"> de la Ley de Transparencia está Comisión de Transparencia establece los siguientes términos para el cumplimiento de la resolución.</w:t>
      </w:r>
    </w:p>
    <w:p w:rsidR="00580918" w:rsidRPr="00F30783" w:rsidRDefault="00580918" w:rsidP="00A85499">
      <w:pPr>
        <w:pStyle w:val="corte4fondo"/>
        <w:tabs>
          <w:tab w:val="left" w:pos="567"/>
        </w:tabs>
        <w:spacing w:line="276" w:lineRule="auto"/>
        <w:ind w:firstLine="0"/>
        <w:rPr>
          <w:rFonts w:cs="Arial"/>
          <w:color w:val="2E74B5" w:themeColor="accent1" w:themeShade="BF"/>
          <w:sz w:val="24"/>
          <w:szCs w:val="24"/>
        </w:rPr>
      </w:pPr>
    </w:p>
    <w:p w:rsidR="00580918" w:rsidRPr="00F30783" w:rsidRDefault="00580918" w:rsidP="00A85499">
      <w:pPr>
        <w:pStyle w:val="corte4fondo"/>
        <w:numPr>
          <w:ilvl w:val="0"/>
          <w:numId w:val="5"/>
        </w:numPr>
        <w:tabs>
          <w:tab w:val="left" w:pos="567"/>
        </w:tabs>
        <w:spacing w:line="276" w:lineRule="auto"/>
        <w:rPr>
          <w:rFonts w:cs="Arial"/>
          <w:color w:val="2E74B5" w:themeColor="accent1" w:themeShade="BF"/>
          <w:sz w:val="24"/>
          <w:szCs w:val="24"/>
        </w:rPr>
      </w:pPr>
      <w:r w:rsidRPr="00F30783">
        <w:rPr>
          <w:rFonts w:cs="Arial"/>
          <w:color w:val="2E74B5" w:themeColor="accent1" w:themeShade="BF"/>
          <w:sz w:val="24"/>
          <w:szCs w:val="24"/>
        </w:rPr>
        <w:t>En cuanto a lo ordenado, se reitera que la información debe de entregarse en la modalidad solicitada.</w:t>
      </w:r>
    </w:p>
    <w:p w:rsidR="00580918" w:rsidRPr="00F30783" w:rsidRDefault="00580918" w:rsidP="00A85499">
      <w:pPr>
        <w:pStyle w:val="corte4fondo"/>
        <w:tabs>
          <w:tab w:val="left" w:pos="567"/>
        </w:tabs>
        <w:spacing w:line="276" w:lineRule="auto"/>
        <w:ind w:left="720" w:firstLine="0"/>
        <w:rPr>
          <w:rFonts w:cs="Arial"/>
          <w:color w:val="2E74B5" w:themeColor="accent1" w:themeShade="BF"/>
          <w:sz w:val="24"/>
          <w:szCs w:val="24"/>
        </w:rPr>
      </w:pPr>
    </w:p>
    <w:p w:rsidR="00580918" w:rsidRPr="00F30783" w:rsidRDefault="00580918" w:rsidP="00A85499">
      <w:pPr>
        <w:pStyle w:val="corte4fondo"/>
        <w:numPr>
          <w:ilvl w:val="0"/>
          <w:numId w:val="5"/>
        </w:numPr>
        <w:tabs>
          <w:tab w:val="left" w:pos="567"/>
        </w:tabs>
        <w:spacing w:line="276" w:lineRule="auto"/>
        <w:rPr>
          <w:rFonts w:cs="Arial"/>
          <w:color w:val="2E74B5" w:themeColor="accent1" w:themeShade="BF"/>
          <w:sz w:val="24"/>
          <w:szCs w:val="24"/>
        </w:rPr>
      </w:pPr>
      <w:r w:rsidRPr="00F30783">
        <w:rPr>
          <w:rFonts w:cs="Arial"/>
          <w:color w:val="2E74B5" w:themeColor="accent1" w:themeShade="BF"/>
          <w:sz w:val="24"/>
          <w:szCs w:val="24"/>
        </w:rPr>
        <w:t>El sujeto obligado deberá de cuidar en todo momento que la información que entregará no contenga datos personales o confidenciales, pues en caso de contener información con esos datos, deberá de elaborar la versión pública.</w:t>
      </w:r>
    </w:p>
    <w:p w:rsidR="00580918" w:rsidRPr="00F30783" w:rsidRDefault="00580918" w:rsidP="00A85499">
      <w:pPr>
        <w:pStyle w:val="corte4fondo"/>
        <w:tabs>
          <w:tab w:val="left" w:pos="567"/>
        </w:tabs>
        <w:spacing w:line="276" w:lineRule="auto"/>
        <w:ind w:firstLine="0"/>
        <w:rPr>
          <w:rFonts w:cs="Arial"/>
          <w:color w:val="2E74B5" w:themeColor="accent1" w:themeShade="BF"/>
          <w:sz w:val="24"/>
          <w:szCs w:val="24"/>
        </w:rPr>
      </w:pPr>
    </w:p>
    <w:p w:rsidR="00580918" w:rsidRPr="00F30783" w:rsidRDefault="00A85499" w:rsidP="00A85499">
      <w:pPr>
        <w:pStyle w:val="NormalWeb"/>
        <w:spacing w:before="0" w:beforeAutospacing="0" w:after="0" w:afterAutospacing="0" w:line="276" w:lineRule="auto"/>
        <w:ind w:firstLine="708"/>
        <w:jc w:val="both"/>
        <w:rPr>
          <w:rFonts w:ascii="Arial" w:hAnsi="Arial" w:cs="Arial"/>
          <w:b/>
          <w:color w:val="2E74B5" w:themeColor="accent1" w:themeShade="BF"/>
        </w:rPr>
      </w:pPr>
      <w:r>
        <w:rPr>
          <w:rFonts w:ascii="Arial" w:hAnsi="Arial" w:cs="Arial"/>
          <w:b/>
          <w:color w:val="2E74B5" w:themeColor="accent1" w:themeShade="BF"/>
        </w:rPr>
        <w:t>6.4</w:t>
      </w:r>
      <w:r w:rsidR="00580918" w:rsidRPr="00F30783">
        <w:rPr>
          <w:rFonts w:ascii="Arial" w:hAnsi="Arial" w:cs="Arial"/>
          <w:b/>
          <w:color w:val="2E74B5" w:themeColor="accent1" w:themeShade="BF"/>
        </w:rPr>
        <w:t>. Plazo de diez días hábiles para el cumplimento de esta resolución.</w:t>
      </w:r>
    </w:p>
    <w:p w:rsidR="00580918" w:rsidRPr="00F30783" w:rsidRDefault="00580918" w:rsidP="00A85499">
      <w:pPr>
        <w:pStyle w:val="NormalWeb"/>
        <w:spacing w:before="0" w:beforeAutospacing="0" w:after="0" w:afterAutospacing="0" w:line="276" w:lineRule="auto"/>
        <w:jc w:val="both"/>
        <w:rPr>
          <w:rFonts w:ascii="Arial" w:hAnsi="Arial" w:cs="Arial"/>
          <w:color w:val="2E74B5" w:themeColor="accent1" w:themeShade="BF"/>
        </w:rPr>
      </w:pPr>
    </w:p>
    <w:p w:rsidR="00580918" w:rsidRPr="00F30783" w:rsidRDefault="00580918" w:rsidP="00A85499">
      <w:pPr>
        <w:pStyle w:val="NormalWeb"/>
        <w:spacing w:before="0" w:beforeAutospacing="0" w:after="0" w:afterAutospacing="0" w:line="276" w:lineRule="auto"/>
        <w:ind w:firstLine="708"/>
        <w:jc w:val="both"/>
        <w:rPr>
          <w:rFonts w:ascii="Arial" w:hAnsi="Arial" w:cs="Arial"/>
          <w:color w:val="2E74B5" w:themeColor="accent1" w:themeShade="BF"/>
        </w:rPr>
      </w:pPr>
      <w:r w:rsidRPr="00F30783">
        <w:rPr>
          <w:rFonts w:ascii="Arial" w:hAnsi="Arial" w:cs="Arial"/>
          <w:color w:val="2E74B5" w:themeColor="accent1" w:themeShade="BF"/>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580918" w:rsidRPr="00F30783" w:rsidRDefault="00580918" w:rsidP="00A85499">
      <w:pPr>
        <w:pStyle w:val="NormalWeb"/>
        <w:spacing w:before="0" w:beforeAutospacing="0" w:after="0" w:afterAutospacing="0" w:line="276" w:lineRule="auto"/>
        <w:jc w:val="both"/>
        <w:rPr>
          <w:rFonts w:ascii="Arial" w:hAnsi="Arial" w:cs="Arial"/>
          <w:color w:val="2E74B5" w:themeColor="accent1" w:themeShade="BF"/>
        </w:rPr>
      </w:pPr>
    </w:p>
    <w:p w:rsidR="00580918" w:rsidRPr="00F30783" w:rsidRDefault="00A85499" w:rsidP="00A85499">
      <w:pPr>
        <w:pStyle w:val="NormalWeb"/>
        <w:spacing w:before="0" w:beforeAutospacing="0" w:after="0" w:afterAutospacing="0" w:line="276" w:lineRule="auto"/>
        <w:ind w:firstLine="708"/>
        <w:jc w:val="both"/>
        <w:rPr>
          <w:rFonts w:ascii="Arial" w:hAnsi="Arial" w:cs="Arial"/>
          <w:b/>
          <w:color w:val="2E74B5" w:themeColor="accent1" w:themeShade="BF"/>
        </w:rPr>
      </w:pPr>
      <w:r>
        <w:rPr>
          <w:rFonts w:ascii="Arial" w:hAnsi="Arial" w:cs="Arial"/>
          <w:b/>
          <w:color w:val="2E74B5" w:themeColor="accent1" w:themeShade="BF"/>
        </w:rPr>
        <w:t>6.5</w:t>
      </w:r>
      <w:r w:rsidR="00580918" w:rsidRPr="00F30783">
        <w:rPr>
          <w:rFonts w:ascii="Arial" w:hAnsi="Arial" w:cs="Arial"/>
          <w:b/>
          <w:color w:val="2E74B5" w:themeColor="accent1" w:themeShade="BF"/>
        </w:rPr>
        <w:t>. Informe sobre el cumplimento a la resolución dentro del plazo de tres días hábiles.</w:t>
      </w:r>
    </w:p>
    <w:p w:rsidR="00580918" w:rsidRPr="00F30783" w:rsidRDefault="00580918" w:rsidP="00A85499">
      <w:pPr>
        <w:pStyle w:val="NormalWeb"/>
        <w:spacing w:before="0" w:beforeAutospacing="0" w:after="0" w:afterAutospacing="0" w:line="276" w:lineRule="auto"/>
        <w:jc w:val="both"/>
        <w:rPr>
          <w:rFonts w:ascii="Arial" w:hAnsi="Arial" w:cs="Arial"/>
          <w:b/>
          <w:color w:val="2E74B5" w:themeColor="accent1" w:themeShade="BF"/>
        </w:rPr>
      </w:pPr>
    </w:p>
    <w:p w:rsidR="00580918" w:rsidRPr="00F30783" w:rsidRDefault="00580918" w:rsidP="00A85499">
      <w:pPr>
        <w:pStyle w:val="NormalWeb"/>
        <w:spacing w:before="0" w:beforeAutospacing="0" w:after="0" w:afterAutospacing="0" w:line="276" w:lineRule="auto"/>
        <w:ind w:firstLine="708"/>
        <w:jc w:val="both"/>
        <w:rPr>
          <w:rFonts w:ascii="Arial" w:hAnsi="Arial" w:cs="Arial"/>
          <w:color w:val="2E74B5" w:themeColor="accent1" w:themeShade="BF"/>
        </w:rPr>
      </w:pPr>
      <w:r w:rsidRPr="00F30783">
        <w:rPr>
          <w:rFonts w:ascii="Arial" w:hAnsi="Arial" w:cs="Arial"/>
          <w:color w:val="2E74B5" w:themeColor="accent1" w:themeShade="BF"/>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580918" w:rsidRPr="00F30783" w:rsidRDefault="00580918" w:rsidP="00A85499">
      <w:pPr>
        <w:pStyle w:val="NormalWeb"/>
        <w:spacing w:before="0" w:beforeAutospacing="0" w:after="0" w:afterAutospacing="0" w:line="276" w:lineRule="auto"/>
        <w:ind w:firstLine="708"/>
        <w:jc w:val="both"/>
        <w:rPr>
          <w:rFonts w:ascii="Arial" w:hAnsi="Arial" w:cs="Arial"/>
          <w:color w:val="2E74B5" w:themeColor="accent1" w:themeShade="BF"/>
        </w:rPr>
      </w:pPr>
    </w:p>
    <w:p w:rsidR="00580918" w:rsidRPr="00F30783" w:rsidRDefault="00A85499" w:rsidP="00A85499">
      <w:pPr>
        <w:pStyle w:val="NormalWeb"/>
        <w:spacing w:before="0" w:beforeAutospacing="0" w:after="0" w:afterAutospacing="0" w:line="276" w:lineRule="auto"/>
        <w:ind w:firstLine="708"/>
        <w:jc w:val="both"/>
        <w:rPr>
          <w:rFonts w:ascii="Arial" w:hAnsi="Arial" w:cs="Arial"/>
          <w:b/>
          <w:color w:val="2E74B5" w:themeColor="accent1" w:themeShade="BF"/>
        </w:rPr>
      </w:pPr>
      <w:r>
        <w:rPr>
          <w:rFonts w:ascii="Arial" w:hAnsi="Arial" w:cs="Arial"/>
          <w:b/>
          <w:color w:val="2E74B5" w:themeColor="accent1" w:themeShade="BF"/>
        </w:rPr>
        <w:t>6.6</w:t>
      </w:r>
      <w:r w:rsidR="00580918" w:rsidRPr="00F30783">
        <w:rPr>
          <w:rFonts w:ascii="Arial" w:hAnsi="Arial" w:cs="Arial"/>
          <w:b/>
          <w:color w:val="2E74B5" w:themeColor="accent1" w:themeShade="BF"/>
        </w:rPr>
        <w:t>. Medida de apremio en caso de incumplimiento a la resolución.</w:t>
      </w:r>
    </w:p>
    <w:p w:rsidR="00580918" w:rsidRPr="00F30783" w:rsidRDefault="00580918" w:rsidP="00A85499">
      <w:pPr>
        <w:pStyle w:val="NormalWeb"/>
        <w:spacing w:before="0" w:beforeAutospacing="0" w:after="0" w:afterAutospacing="0" w:line="276" w:lineRule="auto"/>
        <w:jc w:val="both"/>
        <w:rPr>
          <w:rFonts w:ascii="Arial" w:hAnsi="Arial" w:cs="Arial"/>
          <w:color w:val="2E74B5" w:themeColor="accent1" w:themeShade="BF"/>
        </w:rPr>
      </w:pPr>
    </w:p>
    <w:p w:rsidR="00580918" w:rsidRPr="00F30783" w:rsidRDefault="00580918" w:rsidP="00A85499">
      <w:pPr>
        <w:pStyle w:val="corte4fondo"/>
        <w:tabs>
          <w:tab w:val="left" w:pos="567"/>
        </w:tabs>
        <w:spacing w:line="276" w:lineRule="auto"/>
        <w:rPr>
          <w:rFonts w:cs="Arial"/>
          <w:color w:val="2E74B5" w:themeColor="accent1" w:themeShade="BF"/>
          <w:sz w:val="24"/>
          <w:szCs w:val="24"/>
        </w:rPr>
      </w:pPr>
      <w:r w:rsidRPr="00F30783">
        <w:rPr>
          <w:rFonts w:cs="Arial"/>
          <w:color w:val="2E74B5" w:themeColor="accent1" w:themeShade="BF"/>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7E46AF" w:rsidRPr="008E0659" w:rsidRDefault="007E46AF" w:rsidP="00A85499">
      <w:pPr>
        <w:pStyle w:val="corte4fondo"/>
        <w:tabs>
          <w:tab w:val="left" w:pos="567"/>
        </w:tabs>
        <w:spacing w:line="276" w:lineRule="auto"/>
        <w:ind w:firstLine="0"/>
        <w:rPr>
          <w:rFonts w:cs="Arial"/>
          <w:color w:val="2E74B5" w:themeColor="accent1" w:themeShade="BF"/>
          <w:sz w:val="24"/>
          <w:szCs w:val="24"/>
        </w:rPr>
      </w:pPr>
    </w:p>
    <w:p w:rsidR="007E46AF" w:rsidRPr="008E0659" w:rsidRDefault="007E46AF" w:rsidP="00A85499">
      <w:pPr>
        <w:pStyle w:val="corte4fondo"/>
        <w:tabs>
          <w:tab w:val="left" w:pos="567"/>
        </w:tabs>
        <w:spacing w:line="276" w:lineRule="auto"/>
        <w:rPr>
          <w:rFonts w:cs="Arial"/>
          <w:color w:val="2E74B5" w:themeColor="accent1" w:themeShade="BF"/>
          <w:sz w:val="24"/>
          <w:szCs w:val="24"/>
        </w:rPr>
      </w:pPr>
      <w:r w:rsidRPr="008E0659">
        <w:rPr>
          <w:rFonts w:cs="Arial"/>
          <w:color w:val="2E74B5" w:themeColor="accent1" w:themeShade="BF"/>
          <w:sz w:val="24"/>
          <w:szCs w:val="24"/>
        </w:rPr>
        <w:t>Por lo expuesto y fundado, SE RESUELVE:</w:t>
      </w:r>
    </w:p>
    <w:p w:rsidR="007E46AF" w:rsidRPr="008E0659" w:rsidRDefault="007E46AF" w:rsidP="00A85499">
      <w:pPr>
        <w:pStyle w:val="corte4fondo"/>
        <w:spacing w:line="276" w:lineRule="auto"/>
        <w:rPr>
          <w:rFonts w:cs="Arial"/>
          <w:color w:val="2E74B5" w:themeColor="accent1" w:themeShade="BF"/>
          <w:sz w:val="24"/>
          <w:szCs w:val="24"/>
        </w:rPr>
      </w:pPr>
    </w:p>
    <w:p w:rsidR="007E46AF" w:rsidRPr="008E0659" w:rsidRDefault="007E46AF" w:rsidP="00A85499">
      <w:pPr>
        <w:pStyle w:val="corte4fondo"/>
        <w:tabs>
          <w:tab w:val="left" w:pos="567"/>
        </w:tabs>
        <w:spacing w:line="276" w:lineRule="auto"/>
        <w:jc w:val="center"/>
        <w:rPr>
          <w:rFonts w:cs="Arial"/>
          <w:color w:val="2E74B5" w:themeColor="accent1" w:themeShade="BF"/>
          <w:sz w:val="24"/>
          <w:szCs w:val="24"/>
        </w:rPr>
      </w:pPr>
      <w:r w:rsidRPr="008E0659">
        <w:rPr>
          <w:rFonts w:cs="Arial"/>
          <w:b/>
          <w:color w:val="2E74B5" w:themeColor="accent1" w:themeShade="BF"/>
          <w:sz w:val="24"/>
          <w:szCs w:val="24"/>
        </w:rPr>
        <w:t>RESOLUTIVOS</w:t>
      </w:r>
      <w:r w:rsidRPr="008E0659">
        <w:rPr>
          <w:rFonts w:cs="Arial"/>
          <w:color w:val="2E74B5" w:themeColor="accent1" w:themeShade="BF"/>
          <w:sz w:val="24"/>
          <w:szCs w:val="24"/>
        </w:rPr>
        <w:t xml:space="preserve"> </w:t>
      </w:r>
    </w:p>
    <w:p w:rsidR="007E46AF" w:rsidRDefault="007E46AF" w:rsidP="00A85499">
      <w:pPr>
        <w:pStyle w:val="corte4fondo"/>
        <w:tabs>
          <w:tab w:val="left" w:pos="567"/>
        </w:tabs>
        <w:spacing w:line="276" w:lineRule="auto"/>
        <w:jc w:val="center"/>
        <w:rPr>
          <w:rFonts w:cs="Arial"/>
          <w:color w:val="2E74B5" w:themeColor="accent1" w:themeShade="BF"/>
          <w:sz w:val="24"/>
          <w:szCs w:val="24"/>
        </w:rPr>
      </w:pPr>
    </w:p>
    <w:p w:rsidR="00580918" w:rsidRDefault="00580918" w:rsidP="00A85499">
      <w:pPr>
        <w:pStyle w:val="corte4fondo"/>
        <w:spacing w:line="276" w:lineRule="auto"/>
        <w:rPr>
          <w:rFonts w:cs="Arial"/>
          <w:color w:val="2E74B5" w:themeColor="accent1" w:themeShade="BF"/>
          <w:sz w:val="24"/>
          <w:szCs w:val="24"/>
        </w:rPr>
      </w:pPr>
      <w:r w:rsidRPr="004A65DD">
        <w:rPr>
          <w:rFonts w:cs="Arial"/>
          <w:b/>
          <w:color w:val="2E74B5" w:themeColor="accent1" w:themeShade="BF"/>
          <w:sz w:val="24"/>
          <w:szCs w:val="24"/>
        </w:rPr>
        <w:t xml:space="preserve">ÚNICO. </w:t>
      </w:r>
      <w:r w:rsidRPr="00C708E1">
        <w:rPr>
          <w:rFonts w:cs="Arial"/>
          <w:color w:val="2E74B5" w:themeColor="accent1" w:themeShade="BF"/>
          <w:sz w:val="24"/>
          <w:szCs w:val="24"/>
        </w:rPr>
        <w:t xml:space="preserve">Esta Comisión Estatal de Garantía y Acceso a la Información Pública </w:t>
      </w:r>
      <w:r w:rsidRPr="00C708E1">
        <w:rPr>
          <w:rFonts w:cs="Arial"/>
          <w:b/>
          <w:color w:val="2E74B5" w:themeColor="accent1" w:themeShade="BF"/>
          <w:sz w:val="24"/>
          <w:szCs w:val="24"/>
        </w:rPr>
        <w:t>modifica el acto impugnado</w:t>
      </w:r>
      <w:r w:rsidRPr="00C708E1">
        <w:rPr>
          <w:rFonts w:cs="Arial"/>
          <w:color w:val="2E74B5" w:themeColor="accent1" w:themeShade="BF"/>
          <w:sz w:val="24"/>
          <w:szCs w:val="24"/>
        </w:rPr>
        <w:t xml:space="preserve"> por los fundamentos y las razones desarro</w:t>
      </w:r>
      <w:r>
        <w:rPr>
          <w:rFonts w:cs="Arial"/>
          <w:color w:val="2E74B5" w:themeColor="accent1" w:themeShade="BF"/>
          <w:sz w:val="24"/>
          <w:szCs w:val="24"/>
        </w:rPr>
        <w:t>lladas en el considerando sexto</w:t>
      </w:r>
      <w:r w:rsidRPr="00C708E1">
        <w:rPr>
          <w:rFonts w:cs="Arial"/>
          <w:color w:val="2E74B5" w:themeColor="accent1" w:themeShade="BF"/>
          <w:sz w:val="24"/>
          <w:szCs w:val="24"/>
        </w:rPr>
        <w:t xml:space="preserve"> de la presente resolución</w:t>
      </w:r>
      <w:r>
        <w:rPr>
          <w:rFonts w:cs="Arial"/>
          <w:color w:val="2E74B5" w:themeColor="accent1" w:themeShade="BF"/>
          <w:sz w:val="24"/>
          <w:szCs w:val="24"/>
        </w:rPr>
        <w:t>.</w:t>
      </w:r>
    </w:p>
    <w:p w:rsidR="00580918" w:rsidRPr="004A65DD" w:rsidRDefault="00580918"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tabs>
          <w:tab w:val="left" w:pos="567"/>
        </w:tabs>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Notifíquese; </w:t>
      </w:r>
      <w:r w:rsidRPr="008E0659">
        <w:rPr>
          <w:rFonts w:cs="Arial"/>
          <w:color w:val="2E74B5" w:themeColor="accent1" w:themeShade="BF"/>
          <w:sz w:val="24"/>
          <w:szCs w:val="24"/>
        </w:rPr>
        <w:t>por oficio a las autoridades</w:t>
      </w:r>
      <w:r w:rsidRPr="008E0659">
        <w:rPr>
          <w:rFonts w:cs="Arial"/>
          <w:b/>
          <w:color w:val="2E74B5" w:themeColor="accent1" w:themeShade="BF"/>
          <w:sz w:val="24"/>
          <w:szCs w:val="24"/>
        </w:rPr>
        <w:t xml:space="preserve"> </w:t>
      </w:r>
      <w:r w:rsidRPr="008E0659">
        <w:rPr>
          <w:rFonts w:cs="Arial"/>
          <w:color w:val="2E74B5" w:themeColor="accent1" w:themeShade="BF"/>
          <w:sz w:val="24"/>
          <w:szCs w:val="24"/>
        </w:rPr>
        <w:t>y a la recurrente por el medio que designó.</w:t>
      </w:r>
    </w:p>
    <w:p w:rsidR="00464CFF" w:rsidRPr="008E0659" w:rsidRDefault="00464CFF" w:rsidP="00A85499">
      <w:pPr>
        <w:pStyle w:val="corte4fondo"/>
        <w:tabs>
          <w:tab w:val="left" w:pos="567"/>
        </w:tabs>
        <w:spacing w:line="276" w:lineRule="auto"/>
        <w:rPr>
          <w:rFonts w:cs="Arial"/>
          <w:color w:val="2E74B5" w:themeColor="accent1" w:themeShade="BF"/>
          <w:sz w:val="24"/>
          <w:szCs w:val="24"/>
        </w:rPr>
      </w:pPr>
    </w:p>
    <w:p w:rsidR="00464CFF" w:rsidRPr="008E0659" w:rsidRDefault="00464CFF" w:rsidP="00A85499">
      <w:pPr>
        <w:pStyle w:val="corte4fondo"/>
        <w:tabs>
          <w:tab w:val="left" w:pos="567"/>
        </w:tabs>
        <w:spacing w:line="276" w:lineRule="auto"/>
        <w:rPr>
          <w:rFonts w:eastAsia="Arial Unicode MS" w:cs="Arial"/>
          <w:color w:val="2E74B5" w:themeColor="accent1" w:themeShade="BF"/>
          <w:sz w:val="24"/>
          <w:szCs w:val="24"/>
        </w:rPr>
      </w:pPr>
      <w:r w:rsidRPr="008E0659">
        <w:rPr>
          <w:rFonts w:cs="Arial"/>
          <w:color w:val="2E74B5" w:themeColor="accent1" w:themeShade="BF"/>
          <w:sz w:val="24"/>
          <w:szCs w:val="24"/>
        </w:rPr>
        <w:t xml:space="preserve">Así, por unanimidad de votos lo resolvió la Comisión Estatal de Garantía de Acceso a la Información Pública, integrada por los Comisionados </w:t>
      </w:r>
      <w:proofErr w:type="spellStart"/>
      <w:r w:rsidRPr="008E0659">
        <w:rPr>
          <w:rFonts w:cs="Arial"/>
          <w:color w:val="2E74B5" w:themeColor="accent1" w:themeShade="BF"/>
          <w:sz w:val="24"/>
          <w:szCs w:val="24"/>
        </w:rPr>
        <w:t>Ma</w:t>
      </w:r>
      <w:r w:rsidR="00CE254C" w:rsidRPr="008E0659">
        <w:rPr>
          <w:rFonts w:cs="Arial"/>
          <w:color w:val="2E74B5" w:themeColor="accent1" w:themeShade="BF"/>
          <w:sz w:val="24"/>
          <w:szCs w:val="24"/>
        </w:rPr>
        <w:t>riajosé</w:t>
      </w:r>
      <w:proofErr w:type="spellEnd"/>
      <w:r w:rsidR="00CE254C" w:rsidRPr="008E0659">
        <w:rPr>
          <w:rFonts w:cs="Arial"/>
          <w:color w:val="2E74B5" w:themeColor="accent1" w:themeShade="BF"/>
          <w:sz w:val="24"/>
          <w:szCs w:val="24"/>
        </w:rPr>
        <w:t xml:space="preserve"> González Zarzosa, </w:t>
      </w:r>
      <w:r w:rsidRPr="008E0659">
        <w:rPr>
          <w:rFonts w:cs="Arial"/>
          <w:color w:val="2E74B5" w:themeColor="accent1" w:themeShade="BF"/>
          <w:sz w:val="24"/>
          <w:szCs w:val="24"/>
        </w:rPr>
        <w:t xml:space="preserve">Alejandro Lafuente Torres, Paulina Sánchez Pérez del Pozo, Presidente, siendo ponente la última de los nombrados, quienes, en unión de la Licenciada Rosa María Motilla García, Secretaria de Pleno que da fe, firman esta resolución. </w:t>
      </w:r>
      <w:r w:rsidRPr="008E0659">
        <w:rPr>
          <w:rFonts w:eastAsia="Arial Unicode MS" w:cs="Arial"/>
          <w:color w:val="2E74B5" w:themeColor="accent1" w:themeShade="BF"/>
          <w:sz w:val="24"/>
          <w:szCs w:val="24"/>
        </w:rPr>
        <w:t xml:space="preserve">   </w:t>
      </w:r>
    </w:p>
    <w:p w:rsidR="00464CFF" w:rsidRPr="008E0659" w:rsidRDefault="00464CFF" w:rsidP="00A85499">
      <w:pPr>
        <w:pStyle w:val="corte4fondo"/>
        <w:tabs>
          <w:tab w:val="left" w:pos="567"/>
        </w:tabs>
        <w:spacing w:line="276" w:lineRule="auto"/>
        <w:rPr>
          <w:rFonts w:cs="Arial"/>
          <w:color w:val="2E74B5" w:themeColor="accent1" w:themeShade="BF"/>
          <w:sz w:val="24"/>
          <w:szCs w:val="24"/>
        </w:rPr>
      </w:pPr>
    </w:p>
    <w:p w:rsidR="00464CFF" w:rsidRPr="008E0659" w:rsidRDefault="00464CFF" w:rsidP="00A85499">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506CEC" w:rsidRPr="008E0659" w:rsidTr="00E0179D">
        <w:trPr>
          <w:trHeight w:val="2654"/>
          <w:jc w:val="center"/>
        </w:trPr>
        <w:tc>
          <w:tcPr>
            <w:tcW w:w="4706" w:type="dxa"/>
            <w:gridSpan w:val="2"/>
          </w:tcPr>
          <w:p w:rsidR="00464CFF" w:rsidRPr="008E0659" w:rsidRDefault="00464CFF" w:rsidP="00A85499">
            <w:pPr>
              <w:spacing w:after="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COMISIONADA </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tabs>
                <w:tab w:val="left" w:pos="1358"/>
              </w:tabs>
              <w:spacing w:after="0"/>
              <w:ind w:firstLine="36"/>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MARIAJOSÉ </w:t>
            </w: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GONZÁLEZ ZARZOSA </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w:t>
            </w:r>
          </w:p>
          <w:p w:rsidR="00464CFF" w:rsidRPr="008E0659" w:rsidRDefault="00464CFF" w:rsidP="00A85499">
            <w:pPr>
              <w:spacing w:after="0"/>
              <w:rPr>
                <w:rFonts w:ascii="Arial" w:eastAsia="Arial Unicode MS" w:hAnsi="Arial" w:cs="Arial"/>
                <w:b/>
                <w:color w:val="2E74B5" w:themeColor="accent1" w:themeShade="BF"/>
                <w:sz w:val="24"/>
                <w:szCs w:val="24"/>
              </w:rPr>
            </w:pPr>
          </w:p>
        </w:tc>
        <w:tc>
          <w:tcPr>
            <w:tcW w:w="5194" w:type="dxa"/>
            <w:gridSpan w:val="2"/>
          </w:tcPr>
          <w:p w:rsidR="00464CFF" w:rsidRPr="008E0659" w:rsidRDefault="00464CFF" w:rsidP="00A85499">
            <w:pPr>
              <w:spacing w:after="0"/>
              <w:ind w:left="360" w:firstLine="708"/>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COMISIONADO </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MTRO. ALEJANDRO </w:t>
            </w:r>
          </w:p>
          <w:p w:rsidR="00464CFF" w:rsidRPr="008E0659" w:rsidRDefault="00464CFF" w:rsidP="00A85499">
            <w:pPr>
              <w:pStyle w:val="corte4fondo"/>
              <w:tabs>
                <w:tab w:val="left" w:pos="567"/>
              </w:tabs>
              <w:spacing w:line="276" w:lineRule="auto"/>
              <w:ind w:firstLine="0"/>
              <w:rPr>
                <w:rFonts w:cs="Arial"/>
                <w:i/>
                <w:color w:val="2E74B5" w:themeColor="accent1" w:themeShade="BF"/>
                <w:sz w:val="24"/>
                <w:szCs w:val="24"/>
              </w:rPr>
            </w:pPr>
            <w:r w:rsidRPr="008E0659">
              <w:rPr>
                <w:rFonts w:eastAsia="Arial Unicode MS" w:cs="Arial"/>
                <w:b/>
                <w:color w:val="2E74B5" w:themeColor="accent1" w:themeShade="BF"/>
                <w:sz w:val="24"/>
                <w:szCs w:val="24"/>
              </w:rPr>
              <w:t xml:space="preserve">                    LAFUENTE TORRES</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pStyle w:val="corte4fondo"/>
              <w:tabs>
                <w:tab w:val="left" w:pos="567"/>
              </w:tabs>
              <w:spacing w:line="276" w:lineRule="auto"/>
              <w:ind w:firstLine="0"/>
              <w:rPr>
                <w:rFonts w:eastAsia="Arial Unicode MS" w:cs="Arial"/>
                <w:b/>
                <w:color w:val="2E74B5" w:themeColor="accent1" w:themeShade="BF"/>
                <w:sz w:val="24"/>
                <w:szCs w:val="24"/>
              </w:rPr>
            </w:pPr>
          </w:p>
        </w:tc>
      </w:tr>
      <w:tr w:rsidR="00506CEC" w:rsidRPr="008E0659" w:rsidTr="00E0179D">
        <w:trPr>
          <w:trHeight w:val="2085"/>
          <w:jc w:val="center"/>
        </w:trPr>
        <w:tc>
          <w:tcPr>
            <w:tcW w:w="4552" w:type="dxa"/>
          </w:tcPr>
          <w:p w:rsidR="00464CFF" w:rsidRPr="008E0659" w:rsidRDefault="00464CFF" w:rsidP="00A85499">
            <w:pPr>
              <w:spacing w:after="0"/>
              <w:ind w:left="360" w:hanging="36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COMISIONADA PRESIDENTE</w:t>
            </w:r>
          </w:p>
          <w:p w:rsidR="00464CFF" w:rsidRPr="008E0659" w:rsidRDefault="00464CFF" w:rsidP="00A85499">
            <w:pPr>
              <w:spacing w:after="0"/>
              <w:ind w:left="360"/>
              <w:rPr>
                <w:rFonts w:ascii="Arial" w:eastAsia="Arial Unicode MS" w:hAnsi="Arial" w:cs="Arial"/>
                <w:b/>
                <w:color w:val="2E74B5" w:themeColor="accent1" w:themeShade="BF"/>
                <w:sz w:val="24"/>
                <w:szCs w:val="24"/>
              </w:rPr>
            </w:pPr>
          </w:p>
          <w:p w:rsidR="00464CFF" w:rsidRPr="008E0659" w:rsidRDefault="00464CFF" w:rsidP="00A85499">
            <w:pPr>
              <w:spacing w:after="0"/>
              <w:ind w:left="360"/>
              <w:rPr>
                <w:rFonts w:ascii="Arial" w:eastAsia="Arial Unicode MS" w:hAnsi="Arial" w:cs="Arial"/>
                <w:b/>
                <w:color w:val="2E74B5" w:themeColor="accent1" w:themeShade="BF"/>
                <w:sz w:val="24"/>
                <w:szCs w:val="24"/>
              </w:rPr>
            </w:pPr>
          </w:p>
          <w:p w:rsidR="00464CFF" w:rsidRPr="008E0659" w:rsidRDefault="00464CFF" w:rsidP="00A85499">
            <w:pPr>
              <w:spacing w:after="0"/>
              <w:ind w:left="360"/>
              <w:rPr>
                <w:rFonts w:ascii="Arial" w:eastAsia="Arial Unicode MS" w:hAnsi="Arial" w:cs="Arial"/>
                <w:b/>
                <w:color w:val="2E74B5" w:themeColor="accent1" w:themeShade="BF"/>
                <w:sz w:val="24"/>
                <w:szCs w:val="24"/>
              </w:rPr>
            </w:pPr>
          </w:p>
          <w:p w:rsidR="00464CFF" w:rsidRPr="008E0659" w:rsidRDefault="00464CFF" w:rsidP="00A85499">
            <w:pPr>
              <w:spacing w:after="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LIC. PAULINA SÁNCHEZ </w:t>
            </w:r>
          </w:p>
          <w:p w:rsidR="00464CFF" w:rsidRPr="008E0659" w:rsidRDefault="00464CFF" w:rsidP="00A85499">
            <w:pPr>
              <w:spacing w:after="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PÉREZ DEL POZO</w:t>
            </w: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bookmarkStart w:id="0" w:name="_GoBack"/>
            <w:bookmarkEnd w:id="0"/>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464CFF" w:rsidRPr="008E0659" w:rsidRDefault="00464CFF" w:rsidP="00A85499">
            <w:pPr>
              <w:spacing w:after="0"/>
              <w:ind w:left="360" w:firstLine="708"/>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SECRETARIA DE PLENO</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hanging="36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LIC. ROSA MARÍA MOTILLA GARCÍA </w:t>
            </w:r>
          </w:p>
        </w:tc>
      </w:tr>
    </w:tbl>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r w:rsidRPr="007E46AF">
        <w:rPr>
          <w:rFonts w:cs="Arial"/>
          <w:color w:val="2E74B5" w:themeColor="accent1" w:themeShade="BF"/>
          <w:sz w:val="14"/>
          <w:szCs w:val="14"/>
        </w:rPr>
        <w:t>*</w:t>
      </w:r>
      <w:r w:rsidR="00CE254C" w:rsidRPr="007E46AF">
        <w:rPr>
          <w:rFonts w:cs="Arial"/>
          <w:color w:val="2E74B5" w:themeColor="accent1" w:themeShade="BF"/>
          <w:sz w:val="14"/>
          <w:szCs w:val="14"/>
        </w:rPr>
        <w:t xml:space="preserve">ESTAS FIRMAS PERTENECEN A LA RESOLUCIÓN DE LA REVISIÓN </w:t>
      </w:r>
      <w:r w:rsidR="007D05B2">
        <w:rPr>
          <w:rFonts w:cs="Arial"/>
          <w:color w:val="2E74B5" w:themeColor="accent1" w:themeShade="BF"/>
          <w:sz w:val="14"/>
          <w:szCs w:val="14"/>
        </w:rPr>
        <w:t>2308</w:t>
      </w:r>
      <w:r w:rsidR="00CE254C" w:rsidRPr="007E46AF">
        <w:rPr>
          <w:rFonts w:cs="Arial"/>
          <w:color w:val="2E74B5" w:themeColor="accent1" w:themeShade="BF"/>
          <w:sz w:val="14"/>
          <w:szCs w:val="14"/>
        </w:rPr>
        <w:t xml:space="preserve">/2019-2 QUE FUE INTERPUESTO </w:t>
      </w:r>
      <w:r w:rsidR="00506CEC" w:rsidRPr="007E46AF">
        <w:rPr>
          <w:rFonts w:cs="Arial"/>
          <w:color w:val="2E74B5" w:themeColor="accent1" w:themeShade="BF"/>
          <w:sz w:val="14"/>
          <w:szCs w:val="14"/>
        </w:rPr>
        <w:t>CONTRA EL</w:t>
      </w:r>
      <w:r w:rsidR="00CE254C" w:rsidRPr="007E46AF">
        <w:rPr>
          <w:rFonts w:cs="Arial"/>
          <w:color w:val="2E74B5" w:themeColor="accent1" w:themeShade="BF"/>
          <w:sz w:val="14"/>
          <w:szCs w:val="14"/>
        </w:rPr>
        <w:t xml:space="preserve"> MUNICIPIO DE </w:t>
      </w:r>
      <w:r w:rsidR="00506CEC" w:rsidRPr="007E46AF">
        <w:rPr>
          <w:rFonts w:cs="Arial"/>
          <w:color w:val="2E74B5" w:themeColor="accent1" w:themeShade="BF"/>
          <w:sz w:val="14"/>
          <w:szCs w:val="14"/>
        </w:rPr>
        <w:t xml:space="preserve">SOLEDAD DE GRACIANO SÁNCHEZ </w:t>
      </w:r>
      <w:r w:rsidR="00CE254C" w:rsidRPr="007E46AF">
        <w:rPr>
          <w:rFonts w:cs="Arial"/>
          <w:color w:val="2E74B5" w:themeColor="accent1" w:themeShade="BF"/>
          <w:sz w:val="14"/>
          <w:szCs w:val="14"/>
        </w:rPr>
        <w:t xml:space="preserve">Y QUE FUE APROBADA EN LA SESIÓN </w:t>
      </w:r>
      <w:r w:rsidR="006020D5">
        <w:rPr>
          <w:rFonts w:cs="Arial"/>
          <w:color w:val="2E74B5" w:themeColor="accent1" w:themeShade="BF"/>
          <w:sz w:val="14"/>
          <w:szCs w:val="14"/>
        </w:rPr>
        <w:t>EXTRA</w:t>
      </w:r>
      <w:r w:rsidR="00CE254C" w:rsidRPr="007E46AF">
        <w:rPr>
          <w:rFonts w:cs="Arial"/>
          <w:color w:val="2E74B5" w:themeColor="accent1" w:themeShade="BF"/>
          <w:sz w:val="14"/>
          <w:szCs w:val="14"/>
        </w:rPr>
        <w:t xml:space="preserve">ORDINARIA DEL </w:t>
      </w:r>
      <w:r w:rsidR="007D05B2">
        <w:rPr>
          <w:rFonts w:cs="Arial"/>
          <w:color w:val="2E74B5" w:themeColor="accent1" w:themeShade="BF"/>
          <w:sz w:val="14"/>
          <w:szCs w:val="14"/>
        </w:rPr>
        <w:t xml:space="preserve">12 DOCE </w:t>
      </w:r>
      <w:r w:rsidR="00A85499">
        <w:rPr>
          <w:rFonts w:cs="Arial"/>
          <w:color w:val="2E74B5" w:themeColor="accent1" w:themeShade="BF"/>
          <w:sz w:val="14"/>
          <w:szCs w:val="14"/>
        </w:rPr>
        <w:t>DE FEBRERO</w:t>
      </w:r>
      <w:r w:rsidR="00506CEC" w:rsidRPr="007E46AF">
        <w:rPr>
          <w:rFonts w:cs="Arial"/>
          <w:color w:val="2E74B5" w:themeColor="accent1" w:themeShade="BF"/>
          <w:sz w:val="14"/>
          <w:szCs w:val="14"/>
        </w:rPr>
        <w:t xml:space="preserve"> DE 2020 DOS MIL VEINTE</w:t>
      </w:r>
      <w:r w:rsidR="00CE254C" w:rsidRPr="008E0659">
        <w:rPr>
          <w:rFonts w:cs="Arial"/>
          <w:color w:val="2E74B5" w:themeColor="accent1" w:themeShade="BF"/>
          <w:sz w:val="14"/>
          <w:szCs w:val="14"/>
        </w:rPr>
        <w:t>.</w:t>
      </w: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6020D5" w:rsidRDefault="00AA3A29" w:rsidP="00A85499">
      <w:pPr>
        <w:pStyle w:val="corte4fondo"/>
        <w:tabs>
          <w:tab w:val="left" w:pos="567"/>
        </w:tabs>
        <w:spacing w:line="276" w:lineRule="auto"/>
        <w:ind w:firstLine="0"/>
        <w:rPr>
          <w:rFonts w:cs="Arial"/>
          <w:i/>
          <w:color w:val="2E74B5" w:themeColor="accent1" w:themeShade="BF"/>
          <w:sz w:val="14"/>
          <w:szCs w:val="14"/>
        </w:rPr>
      </w:pPr>
      <w:r w:rsidRPr="006020D5">
        <w:rPr>
          <w:rFonts w:cs="Arial"/>
          <w:i/>
          <w:color w:val="2E74B5" w:themeColor="accent1" w:themeShade="BF"/>
          <w:sz w:val="14"/>
          <w:szCs w:val="14"/>
        </w:rPr>
        <w:t>MSR/</w:t>
      </w:r>
      <w:r w:rsidR="00464CFF" w:rsidRPr="006020D5">
        <w:rPr>
          <w:rFonts w:cs="Arial"/>
          <w:i/>
          <w:color w:val="2E74B5" w:themeColor="accent1" w:themeShade="BF"/>
          <w:sz w:val="14"/>
          <w:szCs w:val="14"/>
        </w:rPr>
        <w:t xml:space="preserve">MEMH </w:t>
      </w:r>
    </w:p>
    <w:p w:rsidR="00464CFF" w:rsidRPr="008E0659" w:rsidRDefault="00464CFF" w:rsidP="00A85499">
      <w:pPr>
        <w:spacing w:after="0"/>
        <w:rPr>
          <w:rFonts w:ascii="Arial" w:hAnsi="Arial" w:cs="Arial"/>
          <w:color w:val="2E74B5" w:themeColor="accent1" w:themeShade="BF"/>
          <w:sz w:val="24"/>
          <w:szCs w:val="24"/>
        </w:rPr>
      </w:pPr>
    </w:p>
    <w:sectPr w:rsidR="00464CFF" w:rsidRPr="008E0659" w:rsidSect="000057A7">
      <w:headerReference w:type="default" r:id="rId11"/>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570C" w:rsidRDefault="007F570C" w:rsidP="00464CFF">
      <w:pPr>
        <w:spacing w:after="0" w:line="240" w:lineRule="auto"/>
      </w:pPr>
      <w:r>
        <w:separator/>
      </w:r>
    </w:p>
  </w:endnote>
  <w:endnote w:type="continuationSeparator" w:id="0">
    <w:p w:rsidR="007F570C" w:rsidRDefault="007F570C" w:rsidP="00464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570C" w:rsidRDefault="007F570C" w:rsidP="00464CFF">
      <w:pPr>
        <w:spacing w:after="0" w:line="240" w:lineRule="auto"/>
      </w:pPr>
      <w:r>
        <w:separator/>
      </w:r>
    </w:p>
  </w:footnote>
  <w:footnote w:type="continuationSeparator" w:id="0">
    <w:p w:rsidR="007F570C" w:rsidRDefault="007F570C"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003A505C">
        <w:rPr>
          <w:rFonts w:ascii="Arial" w:hAnsi="Arial" w:cs="Arial"/>
          <w:color w:val="2E74B5" w:themeColor="accent1" w:themeShade="BF"/>
          <w:sz w:val="16"/>
          <w:szCs w:val="16"/>
        </w:rPr>
        <w:t xml:space="preserve"> Visible en la foja 2</w:t>
      </w:r>
      <w:r w:rsidRPr="00357B42">
        <w:rPr>
          <w:rFonts w:ascii="Arial" w:hAnsi="Arial" w:cs="Arial"/>
          <w:color w:val="2E74B5" w:themeColor="accent1" w:themeShade="BF"/>
          <w:sz w:val="16"/>
          <w:szCs w:val="16"/>
        </w:rPr>
        <w:t xml:space="preserve">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Pr="00357B42">
        <w:rPr>
          <w:rFonts w:ascii="Arial" w:hAnsi="Arial" w:cs="Arial"/>
          <w:color w:val="2E74B5" w:themeColor="accent1" w:themeShade="BF"/>
          <w:sz w:val="16"/>
          <w:szCs w:val="16"/>
        </w:rPr>
        <w:t xml:space="preserve">Visible a fojas 4 y 6 de autos. </w:t>
      </w:r>
    </w:p>
  </w:footnote>
  <w:footnote w:id="3">
    <w:p w:rsidR="00797537" w:rsidRPr="00492664" w:rsidRDefault="00797537" w:rsidP="00797537">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 w:id="4">
    <w:p w:rsidR="00F24087" w:rsidRPr="00580918" w:rsidRDefault="00F24087" w:rsidP="00F24087">
      <w:pPr>
        <w:pStyle w:val="Textonotapie"/>
        <w:jc w:val="both"/>
        <w:rPr>
          <w:rFonts w:ascii="Arial" w:hAnsi="Arial" w:cs="Arial"/>
          <w:sz w:val="14"/>
          <w:szCs w:val="14"/>
        </w:rPr>
      </w:pPr>
      <w:r w:rsidRPr="00580918">
        <w:rPr>
          <w:rStyle w:val="Refdenotaalpie"/>
          <w:rFonts w:ascii="Arial" w:hAnsi="Arial" w:cs="Arial"/>
          <w:color w:val="2E74B5" w:themeColor="accent1" w:themeShade="BF"/>
          <w:sz w:val="14"/>
          <w:szCs w:val="14"/>
        </w:rPr>
        <w:footnoteRef/>
      </w:r>
      <w:r w:rsidRPr="00580918">
        <w:rPr>
          <w:rFonts w:ascii="Arial" w:hAnsi="Arial" w:cs="Arial"/>
          <w:color w:val="2E74B5" w:themeColor="accent1" w:themeShade="BF"/>
          <w:sz w:val="14"/>
          <w:szCs w:val="14"/>
        </w:rPr>
        <w:t xml:space="preserve"> </w:t>
      </w:r>
      <w:hyperlink r:id="rId1" w:history="1">
        <w:r w:rsidRPr="00580918">
          <w:rPr>
            <w:rStyle w:val="Hipervnculo"/>
            <w:rFonts w:ascii="Arial" w:hAnsi="Arial" w:cs="Arial"/>
            <w:color w:val="2E74B5" w:themeColor="accent1" w:themeShade="BF"/>
            <w:sz w:val="14"/>
            <w:szCs w:val="14"/>
          </w:rPr>
          <w:t>http://www.corteidh.or.cr/docs/casos/articulos/seriec_219_esp.pdf</w:t>
        </w:r>
      </w:hyperlink>
      <w:r w:rsidRPr="00580918">
        <w:rPr>
          <w:rFonts w:ascii="Arial" w:hAnsi="Arial" w:cs="Arial"/>
          <w:color w:val="2E74B5" w:themeColor="accent1" w:themeShade="BF"/>
          <w:sz w:val="14"/>
          <w:szCs w:val="14"/>
        </w:rPr>
        <w:t>, páginas 96 y 97 de la sentencia emitida por la Corte interamericana de Derechos Humanos el veinticuatro de noviembre de dos mil diez, en el caso GOMES LUND Y OTROS (“GUERRILHA DO ARAGUAIA”) VS. BRASIL</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D8B" w:rsidRDefault="00C93856" w:rsidP="000E7C87">
    <w:pPr>
      <w:pStyle w:val="Encabezado"/>
      <w:tabs>
        <w:tab w:val="left" w:pos="3969"/>
      </w:tabs>
      <w:jc w:val="right"/>
      <w:rPr>
        <w:rFonts w:ascii="Arial" w:hAnsi="Arial" w:cs="Arial"/>
      </w:rPr>
    </w:pPr>
    <w:r w:rsidRPr="00F23CCE">
      <w:rPr>
        <w:rFonts w:ascii="Arial" w:hAnsi="Arial" w:cs="Arial"/>
      </w:rPr>
      <w:t xml:space="preserve">                        </w:t>
    </w:r>
    <w:r>
      <w:rPr>
        <w:rFonts w:ascii="Arial" w:hAnsi="Arial" w:cs="Arial"/>
      </w:rPr>
      <w:t xml:space="preserve">                           </w:t>
    </w:r>
  </w:p>
  <w:p w:rsidR="002D4D06" w:rsidRPr="007A3D2F" w:rsidRDefault="00C93856" w:rsidP="000E7C87">
    <w:pPr>
      <w:pStyle w:val="Encabezado"/>
      <w:tabs>
        <w:tab w:val="left" w:pos="3969"/>
      </w:tabs>
      <w:jc w:val="right"/>
      <w:rPr>
        <w:rFonts w:ascii="Arial" w:hAnsi="Arial" w:cs="Arial"/>
        <w:sz w:val="20"/>
        <w:szCs w:val="20"/>
      </w:rPr>
    </w:pPr>
    <w:r>
      <w:rPr>
        <w:rFonts w:ascii="Arial" w:hAnsi="Arial" w:cs="Arial"/>
      </w:rPr>
      <w:t xml:space="preserve"> </w:t>
    </w:r>
    <w:r w:rsidR="009B4ECC" w:rsidRPr="007A3D2F">
      <w:rPr>
        <w:rFonts w:ascii="Arial" w:hAnsi="Arial" w:cs="Arial"/>
        <w:sz w:val="20"/>
        <w:szCs w:val="20"/>
      </w:rPr>
      <w:fldChar w:fldCharType="begin"/>
    </w:r>
    <w:r w:rsidRPr="007A3D2F">
      <w:rPr>
        <w:rFonts w:ascii="Arial" w:hAnsi="Arial" w:cs="Arial"/>
        <w:sz w:val="20"/>
        <w:szCs w:val="20"/>
      </w:rPr>
      <w:instrText xml:space="preserve"> PAGE   \* MERGEFORMAT </w:instrText>
    </w:r>
    <w:r w:rsidR="009B4ECC" w:rsidRPr="007A3D2F">
      <w:rPr>
        <w:rFonts w:ascii="Arial" w:hAnsi="Arial" w:cs="Arial"/>
        <w:sz w:val="20"/>
        <w:szCs w:val="20"/>
      </w:rPr>
      <w:fldChar w:fldCharType="separate"/>
    </w:r>
    <w:r w:rsidR="006020D5">
      <w:rPr>
        <w:rFonts w:ascii="Arial" w:hAnsi="Arial" w:cs="Arial"/>
        <w:noProof/>
        <w:sz w:val="20"/>
        <w:szCs w:val="20"/>
      </w:rPr>
      <w:t>11</w:t>
    </w:r>
    <w:r w:rsidR="009B4ECC" w:rsidRPr="007A3D2F">
      <w:rPr>
        <w:rFonts w:ascii="Arial" w:hAnsi="Arial" w:cs="Arial"/>
        <w:sz w:val="20"/>
        <w:szCs w:val="20"/>
      </w:rPr>
      <w:fldChar w:fldCharType="end"/>
    </w: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3A505C">
      <w:rPr>
        <w:rFonts w:ascii="Arial" w:hAnsi="Arial" w:cs="Arial"/>
        <w:b/>
        <w:color w:val="2E74B5" w:themeColor="accent1" w:themeShade="BF"/>
        <w:sz w:val="20"/>
        <w:szCs w:val="20"/>
      </w:rPr>
      <w:t>2308</w:t>
    </w:r>
    <w:r w:rsidRPr="007A3D2F">
      <w:rPr>
        <w:rFonts w:ascii="Arial" w:hAnsi="Arial" w:cs="Arial"/>
        <w:b/>
        <w:color w:val="2E74B5" w:themeColor="accent1" w:themeShade="BF"/>
        <w:sz w:val="20"/>
        <w:szCs w:val="20"/>
      </w:rPr>
      <w:t>/201</w:t>
    </w:r>
    <w:r w:rsidR="00464CFF" w:rsidRPr="007A3D2F">
      <w:rPr>
        <w:rFonts w:ascii="Arial" w:hAnsi="Arial" w:cs="Arial"/>
        <w:b/>
        <w:color w:val="2E74B5" w:themeColor="accent1" w:themeShade="BF"/>
        <w:sz w:val="20"/>
        <w:szCs w:val="20"/>
      </w:rPr>
      <w:t>9</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SICOM</w:t>
    </w:r>
  </w:p>
  <w:p w:rsidR="002D4D06" w:rsidRDefault="006020D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7901AFF"/>
    <w:multiLevelType w:val="hybridMultilevel"/>
    <w:tmpl w:val="BB96016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15:restartNumberingAfterBreak="0">
    <w:nsid w:val="1B7933C1"/>
    <w:multiLevelType w:val="hybridMultilevel"/>
    <w:tmpl w:val="7ECCDC7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4AAB57BD"/>
    <w:multiLevelType w:val="hybridMultilevel"/>
    <w:tmpl w:val="5D7E1E8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6"/>
  </w:num>
  <w:num w:numId="2">
    <w:abstractNumId w:val="4"/>
  </w:num>
  <w:num w:numId="3">
    <w:abstractNumId w:val="7"/>
  </w:num>
  <w:num w:numId="4">
    <w:abstractNumId w:val="0"/>
  </w:num>
  <w:num w:numId="5">
    <w:abstractNumId w:val="1"/>
  </w:num>
  <w:num w:numId="6">
    <w:abstractNumId w:val="3"/>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CFF"/>
    <w:rsid w:val="000057A7"/>
    <w:rsid w:val="000314A6"/>
    <w:rsid w:val="000674D4"/>
    <w:rsid w:val="000B2926"/>
    <w:rsid w:val="000C0B35"/>
    <w:rsid w:val="000F0B29"/>
    <w:rsid w:val="001148D3"/>
    <w:rsid w:val="0016033C"/>
    <w:rsid w:val="00186D81"/>
    <w:rsid w:val="00190144"/>
    <w:rsid w:val="002254A3"/>
    <w:rsid w:val="002A3DCE"/>
    <w:rsid w:val="002C0E19"/>
    <w:rsid w:val="003019F6"/>
    <w:rsid w:val="003101BD"/>
    <w:rsid w:val="00345035"/>
    <w:rsid w:val="003533B4"/>
    <w:rsid w:val="00357B42"/>
    <w:rsid w:val="003960D6"/>
    <w:rsid w:val="003A505C"/>
    <w:rsid w:val="003D4D66"/>
    <w:rsid w:val="003E3105"/>
    <w:rsid w:val="00464CFF"/>
    <w:rsid w:val="0046571B"/>
    <w:rsid w:val="00465EC0"/>
    <w:rsid w:val="0046646B"/>
    <w:rsid w:val="00490F30"/>
    <w:rsid w:val="00492664"/>
    <w:rsid w:val="004A44A4"/>
    <w:rsid w:val="004C574B"/>
    <w:rsid w:val="00506CEC"/>
    <w:rsid w:val="005409D2"/>
    <w:rsid w:val="005627A6"/>
    <w:rsid w:val="00580918"/>
    <w:rsid w:val="00590617"/>
    <w:rsid w:val="005C5E20"/>
    <w:rsid w:val="006020D5"/>
    <w:rsid w:val="00686AE3"/>
    <w:rsid w:val="00693C53"/>
    <w:rsid w:val="00700120"/>
    <w:rsid w:val="007243F3"/>
    <w:rsid w:val="00767CFB"/>
    <w:rsid w:val="00797537"/>
    <w:rsid w:val="007A3D2F"/>
    <w:rsid w:val="007B11D9"/>
    <w:rsid w:val="007D05B2"/>
    <w:rsid w:val="007D12F3"/>
    <w:rsid w:val="007D30FE"/>
    <w:rsid w:val="007E46AF"/>
    <w:rsid w:val="007F570C"/>
    <w:rsid w:val="00857F0B"/>
    <w:rsid w:val="008A6B1D"/>
    <w:rsid w:val="008E0659"/>
    <w:rsid w:val="008E4CFB"/>
    <w:rsid w:val="008E5710"/>
    <w:rsid w:val="008E71E0"/>
    <w:rsid w:val="00910DCB"/>
    <w:rsid w:val="00917D16"/>
    <w:rsid w:val="00965DCD"/>
    <w:rsid w:val="00986A9E"/>
    <w:rsid w:val="00987E97"/>
    <w:rsid w:val="00992C6A"/>
    <w:rsid w:val="00995B21"/>
    <w:rsid w:val="009960FA"/>
    <w:rsid w:val="009B4ECC"/>
    <w:rsid w:val="009D1D8B"/>
    <w:rsid w:val="009D1E5E"/>
    <w:rsid w:val="00A06B34"/>
    <w:rsid w:val="00A10C09"/>
    <w:rsid w:val="00A57D46"/>
    <w:rsid w:val="00A85499"/>
    <w:rsid w:val="00AA3A29"/>
    <w:rsid w:val="00AB3595"/>
    <w:rsid w:val="00B6317E"/>
    <w:rsid w:val="00BD21BA"/>
    <w:rsid w:val="00BF36B4"/>
    <w:rsid w:val="00BF7A01"/>
    <w:rsid w:val="00C35954"/>
    <w:rsid w:val="00C80993"/>
    <w:rsid w:val="00C93856"/>
    <w:rsid w:val="00CB674C"/>
    <w:rsid w:val="00CC6DA3"/>
    <w:rsid w:val="00CE192D"/>
    <w:rsid w:val="00CE21E9"/>
    <w:rsid w:val="00CE254C"/>
    <w:rsid w:val="00CF5457"/>
    <w:rsid w:val="00D2407B"/>
    <w:rsid w:val="00D31410"/>
    <w:rsid w:val="00D62CEB"/>
    <w:rsid w:val="00DA46BE"/>
    <w:rsid w:val="00DB1F9E"/>
    <w:rsid w:val="00E07F6F"/>
    <w:rsid w:val="00E220EC"/>
    <w:rsid w:val="00E83142"/>
    <w:rsid w:val="00EB3AFD"/>
    <w:rsid w:val="00EE4D2D"/>
    <w:rsid w:val="00EF4402"/>
    <w:rsid w:val="00F00CAC"/>
    <w:rsid w:val="00F24087"/>
    <w:rsid w:val="00FA0ABD"/>
    <w:rsid w:val="00FA2BF7"/>
    <w:rsid w:val="00FB1A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BFDF5"/>
  <w15:docId w15:val="{B40D040E-8818-403A-8D85-33D201B7E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uiPriority w:val="34"/>
    <w:qFormat/>
    <w:rsid w:val="005809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javascript:AbrirModal(1)" TargetMode="External"/><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www.corteidh.or.cr/docs/casos/articulos/seriec_219_esp.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A147C2-25EF-4939-AA0C-F7412E778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4424</Words>
  <Characters>24334</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Ponencia 2</cp:lastModifiedBy>
  <cp:revision>4</cp:revision>
  <cp:lastPrinted>2020-02-27T16:09:00Z</cp:lastPrinted>
  <dcterms:created xsi:type="dcterms:W3CDTF">2020-02-19T19:38:00Z</dcterms:created>
  <dcterms:modified xsi:type="dcterms:W3CDTF">2020-02-27T16:09:00Z</dcterms:modified>
</cp:coreProperties>
</file>