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93980" w:rsidRPr="00693980" w:rsidRDefault="00693980" w:rsidP="00693980">
      <w:pPr>
        <w:rPr>
          <w:rFonts w:ascii="Calibri" w:eastAsia="Times New Roman" w:hAnsi="Calibri" w:cs="Times New Roman"/>
          <w:lang w:eastAsia="es-MX"/>
        </w:rPr>
      </w:pPr>
      <w:r>
        <w:rPr>
          <w:rFonts w:ascii="Calibri" w:eastAsia="Times New Roman" w:hAnsi="Calibri" w:cs="Times New Roman"/>
          <w:noProof/>
          <w:lang w:eastAsia="es-MX"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margin">
              <wp:posOffset>-794385</wp:posOffset>
            </wp:positionH>
            <wp:positionV relativeFrom="page">
              <wp:posOffset>161925</wp:posOffset>
            </wp:positionV>
            <wp:extent cx="1533525" cy="1504315"/>
            <wp:effectExtent l="0" t="0" r="9525" b="635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3525" cy="150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93980" w:rsidRPr="00693980" w:rsidRDefault="00693980" w:rsidP="00693980">
      <w:pPr>
        <w:rPr>
          <w:rFonts w:ascii="Calibri" w:eastAsia="Times New Roman" w:hAnsi="Calibri" w:cs="Times New Roman"/>
          <w:lang w:eastAsia="es-MX"/>
        </w:rPr>
      </w:pPr>
    </w:p>
    <w:p w:rsidR="00693980" w:rsidRPr="00693980" w:rsidRDefault="00693980" w:rsidP="00693980">
      <w:pPr>
        <w:spacing w:after="0" w:line="240" w:lineRule="auto"/>
        <w:jc w:val="both"/>
        <w:rPr>
          <w:rFonts w:ascii="Calibri" w:eastAsia="Times New Roman" w:hAnsi="Calibri" w:cs="Times New Roman"/>
          <w:lang w:eastAsia="es-MX"/>
        </w:rPr>
      </w:pPr>
    </w:p>
    <w:p w:rsidR="00693980" w:rsidRPr="00AD1714" w:rsidRDefault="00693980" w:rsidP="00693980">
      <w:pPr>
        <w:spacing w:after="0" w:line="240" w:lineRule="auto"/>
        <w:jc w:val="center"/>
        <w:rPr>
          <w:rFonts w:ascii="Arial Narrow" w:eastAsia="Times New Roman" w:hAnsi="Arial Narrow" w:cs="Times New Roman"/>
          <w:b/>
          <w:color w:val="00B050"/>
          <w:sz w:val="40"/>
          <w:szCs w:val="40"/>
          <w:lang w:eastAsia="es-MX"/>
        </w:rPr>
      </w:pPr>
      <w:r w:rsidRPr="00AD1714">
        <w:rPr>
          <w:rFonts w:ascii="Arial Narrow" w:eastAsia="Times New Roman" w:hAnsi="Arial Narrow" w:cs="Times New Roman"/>
          <w:b/>
          <w:color w:val="00B050"/>
          <w:sz w:val="40"/>
          <w:szCs w:val="40"/>
          <w:lang w:eastAsia="es-MX"/>
        </w:rPr>
        <w:t>PARTIDO VERDE ECOLOGISTA DE MÉXICO</w:t>
      </w:r>
    </w:p>
    <w:p w:rsidR="00693980" w:rsidRPr="00AD1714" w:rsidRDefault="00693980" w:rsidP="00693980">
      <w:pPr>
        <w:spacing w:after="0" w:line="240" w:lineRule="auto"/>
        <w:jc w:val="center"/>
        <w:rPr>
          <w:rFonts w:ascii="Arial Narrow" w:eastAsia="Times New Roman" w:hAnsi="Arial Narrow" w:cs="Times New Roman"/>
          <w:b/>
          <w:color w:val="00B050"/>
          <w:sz w:val="40"/>
          <w:szCs w:val="40"/>
          <w:lang w:eastAsia="es-MX"/>
        </w:rPr>
      </w:pPr>
      <w:r w:rsidRPr="00AD1714">
        <w:rPr>
          <w:rFonts w:ascii="Arial Narrow" w:eastAsia="Times New Roman" w:hAnsi="Arial Narrow" w:cs="Times New Roman"/>
          <w:b/>
          <w:color w:val="00B050"/>
          <w:sz w:val="40"/>
          <w:szCs w:val="40"/>
          <w:lang w:eastAsia="es-MX"/>
        </w:rPr>
        <w:t>SAN LUIS POTOSÍ</w:t>
      </w:r>
    </w:p>
    <w:p w:rsidR="00693980" w:rsidRPr="00AD1714" w:rsidRDefault="00693980" w:rsidP="00693980">
      <w:pPr>
        <w:spacing w:after="0" w:line="240" w:lineRule="auto"/>
        <w:jc w:val="center"/>
        <w:rPr>
          <w:rFonts w:ascii="Arial Narrow" w:eastAsia="Times New Roman" w:hAnsi="Arial Narrow" w:cs="Times New Roman"/>
          <w:b/>
          <w:color w:val="00B050"/>
          <w:sz w:val="40"/>
          <w:szCs w:val="40"/>
          <w:lang w:eastAsia="es-MX"/>
        </w:rPr>
      </w:pPr>
      <w:r w:rsidRPr="00AD1714">
        <w:rPr>
          <w:rFonts w:ascii="Arial Narrow" w:eastAsia="Times New Roman" w:hAnsi="Arial Narrow" w:cs="Times New Roman"/>
          <w:b/>
          <w:color w:val="00B050"/>
          <w:sz w:val="40"/>
          <w:szCs w:val="40"/>
          <w:lang w:eastAsia="es-MX"/>
        </w:rPr>
        <w:t>COMITÉ EJECUTIVO ESTATAL</w:t>
      </w:r>
    </w:p>
    <w:p w:rsidR="00693980" w:rsidRPr="00693980" w:rsidRDefault="00693980" w:rsidP="00693980">
      <w:pPr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es-MX"/>
        </w:rPr>
      </w:pPr>
      <w:r w:rsidRPr="00693980">
        <w:rPr>
          <w:rFonts w:ascii="Calibri" w:eastAsia="Times New Roman" w:hAnsi="Calibri" w:cs="Times New Roman"/>
          <w:color w:val="000000"/>
          <w:lang w:eastAsia="es-MX"/>
        </w:rPr>
        <w:t xml:space="preserve"> </w:t>
      </w:r>
    </w:p>
    <w:p w:rsidR="00693980" w:rsidRDefault="00693980" w:rsidP="00693980">
      <w:pPr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es-MX"/>
        </w:rPr>
      </w:pPr>
    </w:p>
    <w:p w:rsidR="00693980" w:rsidRPr="00693980" w:rsidRDefault="00693980" w:rsidP="00693980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</w:p>
    <w:p w:rsidR="009B3128" w:rsidRPr="00553D29" w:rsidRDefault="00441235" w:rsidP="00441235">
      <w:pPr>
        <w:spacing w:after="0" w:line="360" w:lineRule="auto"/>
        <w:jc w:val="both"/>
        <w:rPr>
          <w:rFonts w:ascii="Arial Narrow" w:eastAsia="Times New Roman" w:hAnsi="Arial Narrow" w:cs="Times New Roman"/>
          <w:b/>
          <w:bCs/>
          <w:color w:val="000000"/>
          <w:sz w:val="28"/>
          <w:szCs w:val="28"/>
          <w:lang w:eastAsia="es-MX"/>
        </w:rPr>
      </w:pPr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VISTAS LAS OBLIGACIONES DE TRANSPARENCIA ESTABLECIDAS EN EL </w:t>
      </w:r>
      <w:r w:rsidRPr="00693980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ARTÍCULO 18 Y 19  CONCATENADOS AL 84 </w:t>
      </w:r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XVII </w:t>
      </w:r>
      <w:r w:rsidRPr="00693980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DE LA LEY DE TRANSPARENCIA Y ACCESO A LA INFORMACIÓN PÚBLICA DEL ESTADO DE SAN LUIS POTOSÍ, SE INFORMA QUE  </w:t>
      </w:r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EN </w:t>
      </w:r>
      <w:r w:rsidRPr="00693980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ESTE MES </w:t>
      </w:r>
      <w:r>
        <w:rPr>
          <w:rFonts w:ascii="Arial Narrow" w:eastAsia="Times New Roman" w:hAnsi="Arial Narrow" w:cs="Times New Roman"/>
          <w:b/>
          <w:bCs/>
          <w:color w:val="000000"/>
          <w:sz w:val="28"/>
          <w:szCs w:val="28"/>
          <w:lang w:eastAsia="es-MX"/>
        </w:rPr>
        <w:t>NO SE CUENTA CON FORMATOS A LOS SERVICIOS Y/O TRAMITES QUE OFRECE</w:t>
      </w:r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, DEBIDO A QUE </w:t>
      </w:r>
      <w:r w:rsidRPr="00441235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CON FUNDAMENTO EN EL </w:t>
      </w:r>
      <w:r w:rsidRPr="00441235">
        <w:rPr>
          <w:rFonts w:ascii="Arial Narrow" w:eastAsia="Times New Roman" w:hAnsi="Arial Narrow" w:cs="Times New Roman"/>
          <w:b/>
          <w:bCs/>
          <w:color w:val="000000"/>
          <w:sz w:val="28"/>
          <w:szCs w:val="28"/>
          <w:lang w:eastAsia="es-MX"/>
        </w:rPr>
        <w:t>ARTÍCULO  1º  DE LA LEY GENERAL DE CONTABILIDAD GUBERNAMENTAL</w:t>
      </w:r>
      <w:r w:rsidRPr="00441235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LA CUAL ESTABLECE QUE ES “OBLIGATORIA PARA LOS PODERES EJECUTIVO, LEGISLATIVO Y JUDICIAL DE LA FEDERACIÓN, LOS ESTADOS Y EL DISTRITO FEDERAL; LOS AYUNTAMIENTOS DE LOS MUNICIPIOS; LOS ÓRGANOS POLÍTICOADMINISTRATIVOS DE LAS DEMARCACIONES TERRITORIALES DEL DISTRITO FEDERAL; LAS ENTIDADES DE LA ADMINISTRACIÓN PÚBLICA PARAESTATAL, YA SEAN FEDERALES, ESTATALES O MUNICIPALES Y LOS ÓRGANOS AUTÓNOMOS FEDERALES Y ESTATALES”; DERIVADO DE LO ANTERIOR EL PARTIDO NO ES SUJETO A PROGRAMAS OPERATIVOS, INDICADORES Y MANUALES DE ORGANIZACIÓN. AUNADO A LO ESTABLECIDO EN LA </w:t>
      </w:r>
      <w:r w:rsidRPr="009B3128">
        <w:rPr>
          <w:rFonts w:ascii="Arial Narrow" w:eastAsia="Times New Roman" w:hAnsi="Arial Narrow" w:cs="Times New Roman"/>
          <w:b/>
          <w:bCs/>
          <w:color w:val="000000"/>
          <w:sz w:val="28"/>
          <w:szCs w:val="28"/>
          <w:lang w:eastAsia="es-MX"/>
        </w:rPr>
        <w:t>LEY GENERAL DE PARTIDOS POLÍTICOS</w:t>
      </w:r>
      <w:r w:rsidRPr="009B3128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EN SU </w:t>
      </w:r>
      <w:r w:rsidRPr="009B3128">
        <w:rPr>
          <w:rFonts w:ascii="Arial Narrow" w:eastAsia="Times New Roman" w:hAnsi="Arial Narrow" w:cs="Times New Roman"/>
          <w:b/>
          <w:bCs/>
          <w:color w:val="000000"/>
          <w:sz w:val="28"/>
          <w:szCs w:val="28"/>
          <w:lang w:eastAsia="es-MX"/>
        </w:rPr>
        <w:t xml:space="preserve">ARTÍCULO 23. </w:t>
      </w:r>
      <w:r>
        <w:rPr>
          <w:rFonts w:ascii="Arial Narrow" w:eastAsia="Times New Roman" w:hAnsi="Arial Narrow" w:cs="Times New Roman"/>
          <w:b/>
          <w:bCs/>
          <w:color w:val="000000"/>
          <w:sz w:val="28"/>
          <w:szCs w:val="28"/>
          <w:lang w:eastAsia="es-MX"/>
        </w:rPr>
        <w:t xml:space="preserve"> </w:t>
      </w:r>
      <w:r w:rsidRPr="009B3128">
        <w:rPr>
          <w:rFonts w:ascii="Arial Narrow" w:eastAsia="Times New Roman" w:hAnsi="Arial Narrow" w:cs="Times New Roman"/>
          <w:b/>
          <w:bCs/>
          <w:color w:val="000000"/>
          <w:sz w:val="28"/>
          <w:szCs w:val="28"/>
          <w:lang w:eastAsia="es-MX"/>
        </w:rPr>
        <w:t>1</w:t>
      </w:r>
      <w:r w:rsidRPr="009B3128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. SON DERECHOS DE LOS PARTIDOS POLÍTICOS: C) GOZAR DE FACULTADES PARA REGULAR SU VIDA INTERNA Y DETERMINAR SU ORGANIZACIÓN INTERIOR Y LOS PROCEDIMIENTOS CORRESPONDIENTES. </w:t>
      </w:r>
      <w:r w:rsidRPr="00553D29">
        <w:rPr>
          <w:rFonts w:ascii="Arial Narrow" w:eastAsia="Times New Roman" w:hAnsi="Arial Narrow" w:cs="Times New Roman"/>
          <w:b/>
          <w:bCs/>
          <w:color w:val="000000"/>
          <w:sz w:val="28"/>
          <w:szCs w:val="28"/>
          <w:lang w:eastAsia="es-MX"/>
        </w:rPr>
        <w:t xml:space="preserve">POR LO QUE ESTE PARTIDO NO CUENTA CON </w:t>
      </w:r>
      <w:r>
        <w:rPr>
          <w:rFonts w:ascii="Arial Narrow" w:eastAsia="Times New Roman" w:hAnsi="Arial Narrow" w:cs="Times New Roman"/>
          <w:b/>
          <w:bCs/>
          <w:color w:val="000000"/>
          <w:sz w:val="28"/>
          <w:szCs w:val="28"/>
          <w:lang w:eastAsia="es-MX"/>
        </w:rPr>
        <w:t>FORMATOS QUE REPORTAR</w:t>
      </w:r>
      <w:r w:rsidRPr="00553D29">
        <w:rPr>
          <w:rFonts w:ascii="Arial Narrow" w:eastAsia="Times New Roman" w:hAnsi="Arial Narrow" w:cs="Times New Roman"/>
          <w:b/>
          <w:bCs/>
          <w:color w:val="000000"/>
          <w:sz w:val="28"/>
          <w:szCs w:val="28"/>
          <w:lang w:eastAsia="es-MX"/>
        </w:rPr>
        <w:t>.</w:t>
      </w:r>
    </w:p>
    <w:sectPr w:rsidR="009B3128" w:rsidRPr="00553D2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3980"/>
    <w:rsid w:val="000A341C"/>
    <w:rsid w:val="00366C9F"/>
    <w:rsid w:val="00432567"/>
    <w:rsid w:val="00441235"/>
    <w:rsid w:val="0052667F"/>
    <w:rsid w:val="00553D29"/>
    <w:rsid w:val="00642BAC"/>
    <w:rsid w:val="0068339B"/>
    <w:rsid w:val="00693980"/>
    <w:rsid w:val="009B3128"/>
    <w:rsid w:val="00AD1714"/>
    <w:rsid w:val="00B437B0"/>
    <w:rsid w:val="00C40E1A"/>
    <w:rsid w:val="00D268DF"/>
    <w:rsid w:val="00E57570"/>
    <w:rsid w:val="00FF1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35B40E"/>
  <w15:docId w15:val="{0978D00F-B511-4BCF-ADF0-7F5268A360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9B312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21597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70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202</Words>
  <Characters>1116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Jessica</dc:creator>
  <cp:lastModifiedBy>Usuario</cp:lastModifiedBy>
  <cp:revision>3</cp:revision>
  <dcterms:created xsi:type="dcterms:W3CDTF">2020-04-16T15:35:00Z</dcterms:created>
  <dcterms:modified xsi:type="dcterms:W3CDTF">2020-04-16T15:52:00Z</dcterms:modified>
</cp:coreProperties>
</file>