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715" w:rsidRDefault="003C1F48">
      <w:r>
        <w:t>EN ESTE PERIODO NO SE GENERO LA INFORMACION DEBIDO A QUE NO SE PRESENTO CASO ALG</w:t>
      </w:r>
      <w:bookmarkStart w:id="0" w:name="_GoBack"/>
      <w:bookmarkEnd w:id="0"/>
      <w:r>
        <w:t>UNO.</w:t>
      </w:r>
    </w:p>
    <w:sectPr w:rsidR="006877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83E"/>
    <w:rsid w:val="00192E4E"/>
    <w:rsid w:val="001A5813"/>
    <w:rsid w:val="002A71FF"/>
    <w:rsid w:val="003C1F48"/>
    <w:rsid w:val="00493076"/>
    <w:rsid w:val="00687715"/>
    <w:rsid w:val="0071299F"/>
    <w:rsid w:val="00C0483E"/>
    <w:rsid w:val="00DC0FF6"/>
    <w:rsid w:val="00F3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72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Ramon JRGL. Gascon Lopez</dc:creator>
  <cp:lastModifiedBy>Angelina Teresa ATGM. Gonzalez Malibran</cp:lastModifiedBy>
  <cp:revision>2</cp:revision>
  <dcterms:created xsi:type="dcterms:W3CDTF">2020-01-23T19:31:00Z</dcterms:created>
  <dcterms:modified xsi:type="dcterms:W3CDTF">2020-01-23T19:31:00Z</dcterms:modified>
</cp:coreProperties>
</file>