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8E0659" w:rsidRDefault="00464CFF" w:rsidP="00A85499">
      <w:pPr>
        <w:spacing w:after="0"/>
        <w:ind w:left="2552"/>
        <w:jc w:val="right"/>
        <w:rPr>
          <w:rFonts w:ascii="Arial" w:hAnsi="Arial" w:cs="Arial"/>
          <w:b/>
          <w:color w:val="2E74B5" w:themeColor="accent1" w:themeShade="BF"/>
          <w:sz w:val="24"/>
          <w:szCs w:val="24"/>
        </w:rPr>
      </w:pPr>
      <w:r w:rsidRPr="008E0659">
        <w:rPr>
          <w:rFonts w:ascii="Arial" w:hAnsi="Arial" w:cs="Arial"/>
          <w:b/>
          <w:color w:val="2E74B5" w:themeColor="accent1" w:themeShade="BF"/>
          <w:sz w:val="24"/>
          <w:szCs w:val="24"/>
        </w:rPr>
        <w:t xml:space="preserve">RECURSO DE REVISIÓN </w:t>
      </w:r>
      <w:r w:rsidR="008E4CFB">
        <w:rPr>
          <w:rFonts w:ascii="Arial" w:hAnsi="Arial" w:cs="Arial"/>
          <w:b/>
          <w:color w:val="2E74B5" w:themeColor="accent1" w:themeShade="BF"/>
          <w:sz w:val="24"/>
          <w:szCs w:val="24"/>
        </w:rPr>
        <w:t>2</w:t>
      </w:r>
      <w:r w:rsidR="00A10C09">
        <w:rPr>
          <w:rFonts w:ascii="Arial" w:hAnsi="Arial" w:cs="Arial"/>
          <w:b/>
          <w:color w:val="2E74B5" w:themeColor="accent1" w:themeShade="BF"/>
          <w:sz w:val="24"/>
          <w:szCs w:val="24"/>
        </w:rPr>
        <w:t>254</w:t>
      </w:r>
      <w:r w:rsidR="005409D2">
        <w:rPr>
          <w:rFonts w:ascii="Arial" w:hAnsi="Arial" w:cs="Arial"/>
          <w:b/>
          <w:color w:val="2E74B5" w:themeColor="accent1" w:themeShade="BF"/>
          <w:sz w:val="24"/>
          <w:szCs w:val="24"/>
        </w:rPr>
        <w:t>/2019-2 SICOM</w:t>
      </w:r>
      <w:r w:rsidRPr="008E0659">
        <w:rPr>
          <w:rFonts w:ascii="Arial" w:hAnsi="Arial" w:cs="Arial"/>
          <w:b/>
          <w:color w:val="2E74B5" w:themeColor="accent1" w:themeShade="BF"/>
          <w:sz w:val="24"/>
          <w:szCs w:val="24"/>
        </w:rPr>
        <w:t>.</w:t>
      </w:r>
    </w:p>
    <w:p w:rsidR="00464CFF" w:rsidRPr="008E0659" w:rsidRDefault="00464CFF" w:rsidP="00A85499">
      <w:pPr>
        <w:spacing w:after="0"/>
        <w:ind w:left="2552"/>
        <w:jc w:val="right"/>
        <w:rPr>
          <w:rFonts w:ascii="Arial" w:hAnsi="Arial" w:cs="Arial"/>
          <w:b/>
          <w:color w:val="2E74B5" w:themeColor="accent1" w:themeShade="BF"/>
          <w:sz w:val="24"/>
          <w:szCs w:val="24"/>
        </w:rPr>
      </w:pPr>
    </w:p>
    <w:p w:rsidR="00464CFF" w:rsidRPr="008E0659" w:rsidRDefault="00464CFF" w:rsidP="00A85499">
      <w:pPr>
        <w:spacing w:after="0"/>
        <w:ind w:left="2552"/>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 xml:space="preserve">COMISIONADO PONENTE: </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pAULINA SÁNCHEZ PÉREZ DEL POZO</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MATERIA:</w:t>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ACCESO A LA INFORMACIÓN PÚBLICA</w:t>
      </w:r>
    </w:p>
    <w:p w:rsidR="00464CFF" w:rsidRPr="008E0659" w:rsidRDefault="005409D2" w:rsidP="00A85499">
      <w:pPr>
        <w:tabs>
          <w:tab w:val="left" w:pos="7110"/>
        </w:tabs>
        <w:spacing w:after="0"/>
        <w:rPr>
          <w:rFonts w:ascii="Arial" w:eastAsia="Times New Roman" w:hAnsi="Arial" w:cs="Arial"/>
          <w:b/>
          <w:caps/>
          <w:color w:val="2E74B5" w:themeColor="accent1" w:themeShade="BF"/>
          <w:sz w:val="24"/>
          <w:szCs w:val="24"/>
          <w:lang w:eastAsia="es-MX"/>
        </w:rPr>
      </w:pPr>
      <w:r>
        <w:rPr>
          <w:rFonts w:ascii="Arial" w:eastAsia="Times New Roman" w:hAnsi="Arial" w:cs="Arial"/>
          <w:b/>
          <w:caps/>
          <w:color w:val="2E74B5" w:themeColor="accent1" w:themeShade="BF"/>
          <w:sz w:val="24"/>
          <w:szCs w:val="24"/>
          <w:lang w:eastAsia="es-MX"/>
        </w:rPr>
        <w:tab/>
      </w:r>
    </w:p>
    <w:p w:rsidR="00464CFF" w:rsidRPr="008E0659" w:rsidRDefault="00464CFF" w:rsidP="00A85499">
      <w:pPr>
        <w:spacing w:after="0"/>
        <w:jc w:val="right"/>
        <w:rPr>
          <w:rFonts w:ascii="Arial" w:eastAsia="Times New Roman" w:hAnsi="Arial" w:cs="Arial"/>
          <w:b/>
          <w:caps/>
          <w:color w:val="2E74B5" w:themeColor="accent1" w:themeShade="BF"/>
          <w:sz w:val="24"/>
          <w:szCs w:val="24"/>
          <w:lang w:eastAsia="es-MX"/>
        </w:rPr>
      </w:pPr>
      <w:r w:rsidRPr="008E0659">
        <w:rPr>
          <w:rFonts w:ascii="Arial" w:eastAsia="Times New Roman" w:hAnsi="Arial" w:cs="Arial"/>
          <w:b/>
          <w:caps/>
          <w:color w:val="2E74B5" w:themeColor="accent1" w:themeShade="BF"/>
          <w:sz w:val="24"/>
          <w:szCs w:val="24"/>
          <w:lang w:eastAsia="es-MX"/>
        </w:rPr>
        <w:t>SUJETO OBLIGADO:</w:t>
      </w:r>
    </w:p>
    <w:p w:rsidR="00464CFF" w:rsidRPr="008E0659" w:rsidRDefault="00464CFF" w:rsidP="00A85499">
      <w:pPr>
        <w:spacing w:after="0"/>
        <w:jc w:val="right"/>
        <w:rPr>
          <w:rFonts w:ascii="Arial" w:hAnsi="Arial" w:cs="Arial"/>
          <w:b/>
          <w:color w:val="2E74B5" w:themeColor="accent1" w:themeShade="BF"/>
          <w:sz w:val="24"/>
          <w:szCs w:val="24"/>
        </w:rPr>
      </w:pPr>
      <w:r w:rsidRPr="008E0659">
        <w:rPr>
          <w:rFonts w:ascii="Arial" w:eastAsia="Times New Roman" w:hAnsi="Arial" w:cs="Arial"/>
          <w:b/>
          <w:color w:val="2E74B5" w:themeColor="accent1" w:themeShade="BF"/>
          <w:sz w:val="24"/>
          <w:szCs w:val="24"/>
          <w:lang w:eastAsia="es-MX"/>
        </w:rPr>
        <w:t>H. AYUNTAMIENTO</w:t>
      </w:r>
      <w:r w:rsidR="007A3D2F" w:rsidRPr="008E0659">
        <w:rPr>
          <w:rFonts w:ascii="Arial" w:eastAsia="Times New Roman" w:hAnsi="Arial" w:cs="Arial"/>
          <w:b/>
          <w:color w:val="2E74B5" w:themeColor="accent1" w:themeShade="BF"/>
          <w:sz w:val="24"/>
          <w:szCs w:val="24"/>
          <w:lang w:eastAsia="es-MX"/>
        </w:rPr>
        <w:t xml:space="preserve"> SOLEDAD DE GRACIANO SÁNCHEZ,</w:t>
      </w:r>
      <w:r w:rsidRPr="008E0659">
        <w:rPr>
          <w:rFonts w:ascii="Arial" w:eastAsia="Times New Roman" w:hAnsi="Arial" w:cs="Arial"/>
          <w:b/>
          <w:color w:val="2E74B5" w:themeColor="accent1" w:themeShade="BF"/>
          <w:sz w:val="24"/>
          <w:szCs w:val="24"/>
          <w:lang w:eastAsia="es-MX"/>
        </w:rPr>
        <w:t xml:space="preserve"> </w:t>
      </w:r>
      <w:r w:rsidRPr="008E0659">
        <w:rPr>
          <w:rFonts w:ascii="Arial" w:hAnsi="Arial" w:cs="Arial"/>
          <w:b/>
          <w:color w:val="2E74B5" w:themeColor="accent1" w:themeShade="BF"/>
          <w:sz w:val="24"/>
          <w:szCs w:val="24"/>
        </w:rPr>
        <w:t>SAN LUIS POTOSÍ.</w:t>
      </w:r>
    </w:p>
    <w:p w:rsidR="00464CFF" w:rsidRPr="008E0659" w:rsidRDefault="00464CFF" w:rsidP="00A85499">
      <w:pPr>
        <w:pStyle w:val="corte2ponente"/>
        <w:spacing w:line="276" w:lineRule="auto"/>
        <w:jc w:val="right"/>
        <w:rPr>
          <w:rFonts w:cs="Arial"/>
          <w:color w:val="2E74B5" w:themeColor="accent1" w:themeShade="BF"/>
          <w:sz w:val="24"/>
          <w:szCs w:val="24"/>
        </w:rPr>
      </w:pPr>
    </w:p>
    <w:p w:rsidR="00464CFF" w:rsidRPr="008E0659" w:rsidRDefault="00464CFF" w:rsidP="00A85499">
      <w:pPr>
        <w:pStyle w:val="corte1datos"/>
        <w:spacing w:line="276" w:lineRule="auto"/>
        <w:jc w:val="both"/>
        <w:rPr>
          <w:rFonts w:cs="Arial"/>
          <w:color w:val="2E74B5" w:themeColor="accent1" w:themeShade="BF"/>
          <w:sz w:val="24"/>
          <w:szCs w:val="24"/>
        </w:rPr>
      </w:pPr>
    </w:p>
    <w:p w:rsidR="00464CFF" w:rsidRPr="008E0659" w:rsidRDefault="008E4CFB" w:rsidP="00A85499">
      <w:pPr>
        <w:pStyle w:val="corte2ponente"/>
        <w:tabs>
          <w:tab w:val="left" w:pos="7680"/>
        </w:tabs>
        <w:spacing w:line="276" w:lineRule="auto"/>
        <w:rPr>
          <w:rFonts w:cs="Arial"/>
          <w:color w:val="2E74B5" w:themeColor="accent1" w:themeShade="BF"/>
          <w:sz w:val="24"/>
          <w:szCs w:val="24"/>
        </w:rPr>
      </w:pPr>
      <w:r>
        <w:rPr>
          <w:rFonts w:cs="Arial"/>
          <w:color w:val="2E74B5" w:themeColor="accent1" w:themeShade="BF"/>
          <w:sz w:val="24"/>
          <w:szCs w:val="24"/>
        </w:rPr>
        <w:tab/>
      </w:r>
    </w:p>
    <w:p w:rsidR="00464CFF" w:rsidRPr="008E0659" w:rsidRDefault="00464CFF" w:rsidP="00A85499">
      <w:pPr>
        <w:pStyle w:val="corte2ponente"/>
        <w:spacing w:line="276" w:lineRule="auto"/>
        <w:rPr>
          <w:rFonts w:cs="Arial"/>
          <w:color w:val="2E74B5" w:themeColor="accent1" w:themeShade="BF"/>
          <w:sz w:val="24"/>
          <w:szCs w:val="24"/>
        </w:rPr>
      </w:pPr>
    </w:p>
    <w:p w:rsidR="00464CFF" w:rsidRPr="008E0659" w:rsidRDefault="00464CFF" w:rsidP="00A85499">
      <w:pPr>
        <w:spacing w:after="0"/>
        <w:jc w:val="both"/>
        <w:rPr>
          <w:rFonts w:ascii="Arial" w:eastAsia="Times New Roman" w:hAnsi="Arial" w:cs="Arial"/>
          <w:b/>
          <w:color w:val="2E74B5" w:themeColor="accent1" w:themeShade="BF"/>
          <w:sz w:val="24"/>
          <w:szCs w:val="24"/>
          <w:vertAlign w:val="subscript"/>
          <w:lang w:eastAsia="es-MX"/>
        </w:rPr>
      </w:pPr>
      <w:r w:rsidRPr="008E0659">
        <w:rPr>
          <w:rFonts w:ascii="Arial" w:hAnsi="Arial" w:cs="Arial"/>
          <w:color w:val="2E74B5" w:themeColor="accent1" w:themeShade="BF"/>
          <w:sz w:val="24"/>
          <w:szCs w:val="24"/>
        </w:rPr>
        <w:tab/>
      </w:r>
      <w:r w:rsidRPr="008E0659">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8E0659">
        <w:rPr>
          <w:rFonts w:ascii="Arial" w:eastAsia="Times New Roman" w:hAnsi="Arial" w:cs="Arial"/>
          <w:color w:val="2E74B5" w:themeColor="accent1" w:themeShade="BF"/>
          <w:sz w:val="24"/>
          <w:szCs w:val="24"/>
          <w:lang w:eastAsia="es-MX"/>
        </w:rPr>
        <w:t xml:space="preserve"> Pública, correspondiente a la S</w:t>
      </w:r>
      <w:r w:rsidRPr="008E0659">
        <w:rPr>
          <w:rFonts w:ascii="Arial" w:eastAsia="Times New Roman" w:hAnsi="Arial" w:cs="Arial"/>
          <w:color w:val="2E74B5" w:themeColor="accent1" w:themeShade="BF"/>
          <w:sz w:val="24"/>
          <w:szCs w:val="24"/>
          <w:lang w:eastAsia="es-MX"/>
        </w:rPr>
        <w:t>esión</w:t>
      </w:r>
      <w:r w:rsidR="00CE192D" w:rsidRPr="008E0659">
        <w:rPr>
          <w:rFonts w:ascii="Arial" w:eastAsia="Times New Roman" w:hAnsi="Arial" w:cs="Arial"/>
          <w:color w:val="2E74B5" w:themeColor="accent1" w:themeShade="BF"/>
          <w:sz w:val="24"/>
          <w:szCs w:val="24"/>
          <w:lang w:eastAsia="es-MX"/>
        </w:rPr>
        <w:t xml:space="preserve"> </w:t>
      </w:r>
      <w:r w:rsidR="00A10C09">
        <w:rPr>
          <w:rFonts w:ascii="Arial" w:eastAsia="Times New Roman" w:hAnsi="Arial" w:cs="Arial"/>
          <w:color w:val="2E74B5" w:themeColor="accent1" w:themeShade="BF"/>
          <w:sz w:val="24"/>
          <w:szCs w:val="24"/>
          <w:lang w:eastAsia="es-MX"/>
        </w:rPr>
        <w:t xml:space="preserve">Ordinaria de 05 cinco de febrero </w:t>
      </w:r>
      <w:r w:rsidR="007A3D2F" w:rsidRPr="008E0659">
        <w:rPr>
          <w:rFonts w:ascii="Arial" w:eastAsia="Times New Roman" w:hAnsi="Arial" w:cs="Arial"/>
          <w:color w:val="2E74B5" w:themeColor="accent1" w:themeShade="BF"/>
          <w:sz w:val="24"/>
          <w:szCs w:val="24"/>
          <w:lang w:eastAsia="es-MX"/>
        </w:rPr>
        <w:t>de 2020 dos mil veinte.</w:t>
      </w:r>
      <w:r w:rsidR="007A3D2F" w:rsidRPr="008E0659">
        <w:rPr>
          <w:rFonts w:ascii="Arial" w:eastAsia="Times New Roman" w:hAnsi="Arial" w:cs="Arial"/>
          <w:b/>
          <w:color w:val="2E74B5" w:themeColor="accent1" w:themeShade="BF"/>
          <w:sz w:val="24"/>
          <w:szCs w:val="24"/>
          <w:vertAlign w:val="subscript"/>
          <w:lang w:eastAsia="es-MX"/>
        </w:rPr>
        <w:t xml:space="preserve"> </w:t>
      </w:r>
    </w:p>
    <w:p w:rsidR="00464CFF" w:rsidRPr="008E0659" w:rsidRDefault="00464CFF" w:rsidP="00A85499">
      <w:pPr>
        <w:spacing w:after="0"/>
        <w:jc w:val="both"/>
        <w:rPr>
          <w:rFonts w:ascii="Arial" w:eastAsia="Times New Roman" w:hAnsi="Arial" w:cs="Arial"/>
          <w:b/>
          <w:color w:val="2E74B5" w:themeColor="accent1" w:themeShade="BF"/>
          <w:sz w:val="24"/>
          <w:szCs w:val="24"/>
          <w:lang w:eastAsia="es-MX"/>
        </w:rPr>
      </w:pPr>
    </w:p>
    <w:p w:rsidR="00464CFF" w:rsidRPr="008E0659" w:rsidRDefault="00464CFF" w:rsidP="00A85499">
      <w:pPr>
        <w:pStyle w:val="corte4fondo"/>
        <w:spacing w:line="276" w:lineRule="auto"/>
        <w:ind w:firstLine="0"/>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VISTOS</w:t>
      </w:r>
      <w:r w:rsidRPr="008E0659">
        <w:rPr>
          <w:rFonts w:cs="Arial"/>
          <w:color w:val="2E74B5" w:themeColor="accent1" w:themeShade="BF"/>
          <w:sz w:val="24"/>
          <w:szCs w:val="24"/>
        </w:rPr>
        <w:t>, para resolver, los autos del recurso de revisión identificado al rubro; y</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jc w:val="center"/>
        <w:rPr>
          <w:rFonts w:cs="Arial"/>
          <w:color w:val="2E74B5" w:themeColor="accent1" w:themeShade="BF"/>
          <w:sz w:val="24"/>
          <w:szCs w:val="24"/>
        </w:rPr>
      </w:pPr>
      <w:r w:rsidRPr="008E0659">
        <w:rPr>
          <w:rFonts w:cs="Arial"/>
          <w:b/>
          <w:color w:val="2E74B5" w:themeColor="accent1" w:themeShade="BF"/>
          <w:sz w:val="24"/>
          <w:szCs w:val="24"/>
        </w:rPr>
        <w:t>RESULTANDO</w:t>
      </w:r>
      <w:r w:rsidRPr="008E0659">
        <w:rPr>
          <w:rFonts w:cs="Arial"/>
          <w:color w:val="2E74B5" w:themeColor="accent1" w:themeShade="BF"/>
          <w:sz w:val="24"/>
          <w:szCs w:val="24"/>
        </w:rPr>
        <w:t>:</w:t>
      </w:r>
    </w:p>
    <w:p w:rsidR="00464CFF" w:rsidRPr="008E0659" w:rsidRDefault="00464CFF" w:rsidP="00A85499">
      <w:pPr>
        <w:pStyle w:val="corte4fondo"/>
        <w:spacing w:line="276" w:lineRule="auto"/>
        <w:jc w:val="center"/>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Solicitud de acceso a la información pública. </w:t>
      </w:r>
      <w:r w:rsidRPr="008E0659">
        <w:rPr>
          <w:rFonts w:cs="Arial"/>
          <w:color w:val="2E74B5" w:themeColor="accent1" w:themeShade="BF"/>
          <w:sz w:val="24"/>
          <w:szCs w:val="24"/>
        </w:rPr>
        <w:t xml:space="preserve">Según consta en la Plataforma Nacional de Transparencia en el folio </w:t>
      </w:r>
      <w:r w:rsidRPr="008E0659">
        <w:rPr>
          <w:rFonts w:cs="Arial"/>
          <w:b/>
          <w:color w:val="2E74B5" w:themeColor="accent1" w:themeShade="BF"/>
          <w:sz w:val="24"/>
          <w:szCs w:val="24"/>
        </w:rPr>
        <w:t>0</w:t>
      </w:r>
      <w:r w:rsidR="00A10C09">
        <w:rPr>
          <w:rFonts w:cs="Arial"/>
          <w:b/>
          <w:color w:val="2E74B5" w:themeColor="accent1" w:themeShade="BF"/>
          <w:sz w:val="24"/>
          <w:szCs w:val="24"/>
        </w:rPr>
        <w:t>1303519</w:t>
      </w:r>
      <w:r w:rsidR="00CF5457" w:rsidRPr="008E0659">
        <w:rPr>
          <w:rFonts w:cs="Arial"/>
          <w:b/>
          <w:color w:val="2E74B5" w:themeColor="accent1" w:themeShade="BF"/>
          <w:sz w:val="24"/>
          <w:szCs w:val="24"/>
        </w:rPr>
        <w:t>,</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 xml:space="preserve">el </w:t>
      </w:r>
      <w:r w:rsidR="008E4CFB">
        <w:rPr>
          <w:rFonts w:cs="Arial"/>
          <w:color w:val="2E74B5" w:themeColor="accent1" w:themeShade="BF"/>
          <w:sz w:val="24"/>
          <w:szCs w:val="24"/>
        </w:rPr>
        <w:t xml:space="preserve">09 nueve </w:t>
      </w:r>
      <w:r w:rsidR="007A3D2F" w:rsidRPr="008E0659">
        <w:rPr>
          <w:rFonts w:cs="Arial"/>
          <w:color w:val="2E74B5" w:themeColor="accent1" w:themeShade="BF"/>
          <w:sz w:val="24"/>
          <w:szCs w:val="24"/>
        </w:rPr>
        <w:t xml:space="preserve">de </w:t>
      </w:r>
      <w:r w:rsidR="008E4CFB">
        <w:rPr>
          <w:rFonts w:cs="Arial"/>
          <w:color w:val="2E74B5" w:themeColor="accent1" w:themeShade="BF"/>
          <w:sz w:val="24"/>
          <w:szCs w:val="24"/>
        </w:rPr>
        <w:t xml:space="preserve">septiembre </w:t>
      </w:r>
      <w:r w:rsidR="007A3D2F" w:rsidRPr="008E0659">
        <w:rPr>
          <w:rFonts w:cs="Arial"/>
          <w:color w:val="2E74B5" w:themeColor="accent1" w:themeShade="BF"/>
          <w:sz w:val="24"/>
          <w:szCs w:val="24"/>
        </w:rPr>
        <w:t xml:space="preserve">de 2019 </w:t>
      </w:r>
      <w:r w:rsidR="000C0B35" w:rsidRPr="008E0659">
        <w:rPr>
          <w:rFonts w:cs="Arial"/>
          <w:color w:val="2E74B5" w:themeColor="accent1" w:themeShade="BF"/>
          <w:sz w:val="24"/>
          <w:szCs w:val="24"/>
        </w:rPr>
        <w:t xml:space="preserve">dos mil diecinueve </w:t>
      </w:r>
      <w:r w:rsidR="000C0B35" w:rsidRPr="008E0659">
        <w:rPr>
          <w:rFonts w:cs="Arial"/>
          <w:b/>
          <w:color w:val="2E74B5" w:themeColor="accent1" w:themeShade="BF"/>
          <w:sz w:val="24"/>
          <w:szCs w:val="24"/>
        </w:rPr>
        <w:t xml:space="preserve">el Municipio de </w:t>
      </w:r>
      <w:r w:rsidR="005409D2">
        <w:rPr>
          <w:rFonts w:cs="Arial"/>
          <w:b/>
          <w:color w:val="2E74B5" w:themeColor="accent1" w:themeShade="BF"/>
          <w:sz w:val="24"/>
          <w:szCs w:val="24"/>
        </w:rPr>
        <w:t xml:space="preserve">Soledad de Graciano Sánchez </w:t>
      </w:r>
      <w:r w:rsidRPr="008E0659">
        <w:rPr>
          <w:rFonts w:cs="Arial"/>
          <w:color w:val="2E74B5" w:themeColor="accent1" w:themeShade="BF"/>
          <w:sz w:val="24"/>
          <w:szCs w:val="24"/>
        </w:rPr>
        <w:t>recibió una solicitud de acceso a la información pública en donde se le pidió la información siguiente</w:t>
      </w:r>
      <w:r w:rsidRPr="008E0659">
        <w:rPr>
          <w:rStyle w:val="Refdenotaalpie"/>
          <w:rFonts w:cs="Arial"/>
          <w:color w:val="2E74B5" w:themeColor="accent1" w:themeShade="BF"/>
          <w:sz w:val="24"/>
          <w:szCs w:val="24"/>
        </w:rPr>
        <w:footnoteReference w:id="1"/>
      </w:r>
      <w:r w:rsidRPr="008E0659">
        <w:rPr>
          <w:rFonts w:cs="Arial"/>
          <w:color w:val="2E74B5" w:themeColor="accent1" w:themeShade="BF"/>
          <w:sz w:val="24"/>
          <w:szCs w:val="24"/>
        </w:rPr>
        <w:t>:</w:t>
      </w:r>
      <w:bookmarkStart w:id="0" w:name="_GoBack"/>
      <w:bookmarkEnd w:id="0"/>
    </w:p>
    <w:p w:rsidR="00464CFF" w:rsidRPr="008E0659" w:rsidRDefault="00464CFF" w:rsidP="00A85499">
      <w:pPr>
        <w:pStyle w:val="corte4fondo"/>
        <w:spacing w:line="276" w:lineRule="auto"/>
        <w:rPr>
          <w:rFonts w:cs="Arial"/>
          <w:color w:val="2E74B5" w:themeColor="accent1" w:themeShade="BF"/>
          <w:sz w:val="24"/>
          <w:szCs w:val="24"/>
        </w:rPr>
      </w:pPr>
    </w:p>
    <w:p w:rsidR="000C0B35" w:rsidRDefault="00A10C09" w:rsidP="00A85499">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5610225" cy="158115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0225" cy="1581150"/>
                    </a:xfrm>
                    <a:prstGeom prst="rect">
                      <a:avLst/>
                    </a:prstGeom>
                    <a:noFill/>
                    <a:ln>
                      <a:noFill/>
                    </a:ln>
                  </pic:spPr>
                </pic:pic>
              </a:graphicData>
            </a:graphic>
          </wp:inline>
        </w:drawing>
      </w:r>
    </w:p>
    <w:p w:rsidR="00A10C09" w:rsidRPr="008E0659" w:rsidRDefault="00A10C09" w:rsidP="00A85499">
      <w:pPr>
        <w:pStyle w:val="corte4fondo"/>
        <w:spacing w:line="276" w:lineRule="auto"/>
        <w:ind w:firstLine="0"/>
        <w:rPr>
          <w:rFonts w:cs="Arial"/>
          <w:color w:val="2E74B5" w:themeColor="accent1" w:themeShade="BF"/>
          <w:sz w:val="24"/>
          <w:szCs w:val="24"/>
        </w:rPr>
      </w:pPr>
    </w:p>
    <w:p w:rsidR="00A10C09" w:rsidRPr="00A10C09" w:rsidRDefault="00464CFF" w:rsidP="00A85499">
      <w:pPr>
        <w:spacing w:after="0"/>
        <w:ind w:firstLine="709"/>
        <w:jc w:val="both"/>
        <w:rPr>
          <w:rFonts w:ascii="Arial" w:hAnsi="Arial" w:cs="Arial"/>
          <w:i/>
          <w:color w:val="2E74B5" w:themeColor="accent1" w:themeShade="BF"/>
          <w:sz w:val="20"/>
          <w:szCs w:val="20"/>
        </w:rPr>
      </w:pPr>
      <w:r w:rsidRPr="008E0659">
        <w:rPr>
          <w:rFonts w:ascii="Arial" w:hAnsi="Arial" w:cs="Arial"/>
          <w:i/>
          <w:color w:val="2E74B5" w:themeColor="accent1" w:themeShade="BF"/>
          <w:sz w:val="20"/>
          <w:szCs w:val="20"/>
        </w:rPr>
        <w:t>“…</w:t>
      </w:r>
      <w:r w:rsidR="00A10C09" w:rsidRPr="00A10C09">
        <w:rPr>
          <w:rFonts w:ascii="Arial" w:hAnsi="Arial" w:cs="Arial"/>
          <w:i/>
          <w:color w:val="2E74B5" w:themeColor="accent1" w:themeShade="BF"/>
          <w:sz w:val="20"/>
          <w:szCs w:val="20"/>
        </w:rPr>
        <w:t>COMUNICACIÓN SOCIAL C. SERGIO ADRIAN GARCIA QUISTIANO</w:t>
      </w:r>
    </w:p>
    <w:p w:rsidR="00A10C09" w:rsidRPr="00A10C09" w:rsidRDefault="00A10C09" w:rsidP="00A85499">
      <w:pPr>
        <w:spacing w:after="0"/>
        <w:ind w:firstLine="709"/>
        <w:jc w:val="both"/>
        <w:rPr>
          <w:rFonts w:ascii="Arial" w:hAnsi="Arial" w:cs="Arial"/>
          <w:i/>
          <w:color w:val="2E74B5" w:themeColor="accent1" w:themeShade="BF"/>
          <w:sz w:val="20"/>
          <w:szCs w:val="20"/>
        </w:rPr>
      </w:pPr>
    </w:p>
    <w:p w:rsidR="00464CFF" w:rsidRDefault="00A10C09" w:rsidP="00A85499">
      <w:pPr>
        <w:spacing w:after="0"/>
        <w:ind w:firstLine="709"/>
        <w:jc w:val="both"/>
        <w:rPr>
          <w:rFonts w:ascii="Arial" w:hAnsi="Arial" w:cs="Arial"/>
          <w:i/>
          <w:color w:val="2E74B5" w:themeColor="accent1" w:themeShade="BF"/>
          <w:sz w:val="20"/>
          <w:szCs w:val="20"/>
        </w:rPr>
      </w:pPr>
      <w:r w:rsidRPr="00A10C09">
        <w:rPr>
          <w:rFonts w:ascii="Arial" w:hAnsi="Arial" w:cs="Arial"/>
          <w:i/>
          <w:color w:val="2E74B5" w:themeColor="accent1" w:themeShade="BF"/>
          <w:sz w:val="20"/>
          <w:szCs w:val="20"/>
        </w:rPr>
        <w:t xml:space="preserve">CUANTOS ASESORES TIENEN EN ESTA AREA Y UN LISTADO ESPECIFICANDO SUS TAREAS, ASI COMO SU CURRICULUM VITAE DE CADA UNO DE LOS MISMOS ASESORES CONTRATADOS EN ESTE 2019, CUANTO SE LE PAGA Y CADA CUANDO RINDE </w:t>
      </w:r>
      <w:r>
        <w:rPr>
          <w:rFonts w:ascii="Arial" w:hAnsi="Arial" w:cs="Arial"/>
          <w:i/>
          <w:color w:val="2E74B5" w:themeColor="accent1" w:themeShade="BF"/>
          <w:sz w:val="20"/>
          <w:szCs w:val="20"/>
        </w:rPr>
        <w:t>INFORME DEL AREA QUE REPRESENTA</w:t>
      </w:r>
      <w:r w:rsidR="0016033C">
        <w:rPr>
          <w:rFonts w:ascii="Arial" w:hAnsi="Arial" w:cs="Arial"/>
          <w:i/>
          <w:color w:val="2E74B5" w:themeColor="accent1" w:themeShade="BF"/>
          <w:sz w:val="20"/>
          <w:szCs w:val="20"/>
        </w:rPr>
        <w:t>…</w:t>
      </w:r>
      <w:r w:rsidR="00464CFF" w:rsidRPr="008E0659">
        <w:rPr>
          <w:rFonts w:ascii="Arial" w:hAnsi="Arial" w:cs="Arial"/>
          <w:i/>
          <w:color w:val="2E74B5" w:themeColor="accent1" w:themeShade="BF"/>
          <w:sz w:val="20"/>
          <w:szCs w:val="20"/>
        </w:rPr>
        <w:t>”</w:t>
      </w:r>
    </w:p>
    <w:p w:rsidR="0016033C" w:rsidRPr="008E0659" w:rsidRDefault="0016033C" w:rsidP="00A85499">
      <w:pPr>
        <w:spacing w:after="0"/>
        <w:ind w:firstLine="709"/>
        <w:jc w:val="both"/>
        <w:rPr>
          <w:rFonts w:ascii="Arial" w:hAnsi="Arial" w:cs="Arial"/>
          <w:i/>
          <w:color w:val="2E74B5" w:themeColor="accent1" w:themeShade="BF"/>
          <w:sz w:val="20"/>
          <w:szCs w:val="20"/>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8E0659">
        <w:rPr>
          <w:rFonts w:ascii="Arial" w:hAnsi="Arial" w:cs="Arial"/>
          <w:b/>
          <w:color w:val="2E74B5" w:themeColor="accent1" w:themeShade="BF"/>
          <w:sz w:val="24"/>
          <w:szCs w:val="24"/>
        </w:rPr>
        <w:t>SEGUNDO.</w:t>
      </w:r>
      <w:r w:rsidRPr="008E0659">
        <w:rPr>
          <w:rFonts w:ascii="Arial" w:eastAsia="Times New Roman" w:hAnsi="Arial" w:cs="Arial"/>
          <w:b/>
          <w:color w:val="2E74B5" w:themeColor="accent1" w:themeShade="BF"/>
          <w:sz w:val="24"/>
          <w:szCs w:val="24"/>
          <w:lang w:eastAsia="es-MX"/>
        </w:rPr>
        <w:t xml:space="preserve"> Respuesta a la solicitud de acceso a la información pública. </w:t>
      </w:r>
      <w:r w:rsidRPr="008E0659">
        <w:rPr>
          <w:rFonts w:ascii="Arial" w:eastAsia="Times New Roman" w:hAnsi="Arial" w:cs="Arial"/>
          <w:color w:val="2E74B5" w:themeColor="accent1" w:themeShade="BF"/>
          <w:sz w:val="24"/>
          <w:szCs w:val="24"/>
          <w:lang w:eastAsia="es-MX"/>
        </w:rPr>
        <w:t xml:space="preserve">El </w:t>
      </w:r>
      <w:r w:rsidR="008E4CFB">
        <w:rPr>
          <w:rFonts w:ascii="Arial" w:eastAsia="Times New Roman" w:hAnsi="Arial" w:cs="Arial"/>
          <w:color w:val="2E74B5" w:themeColor="accent1" w:themeShade="BF"/>
          <w:sz w:val="24"/>
          <w:szCs w:val="24"/>
          <w:lang w:eastAsia="es-MX"/>
        </w:rPr>
        <w:t xml:space="preserve">23 veintitrés </w:t>
      </w:r>
      <w:r w:rsidR="00CC6DA3" w:rsidRPr="008E0659">
        <w:rPr>
          <w:rFonts w:ascii="Arial" w:eastAsia="Times New Roman" w:hAnsi="Arial" w:cs="Arial"/>
          <w:color w:val="2E74B5" w:themeColor="accent1" w:themeShade="BF"/>
          <w:sz w:val="24"/>
          <w:szCs w:val="24"/>
          <w:lang w:eastAsia="es-MX"/>
        </w:rPr>
        <w:t xml:space="preserve">de septiembre </w:t>
      </w:r>
      <w:r w:rsidR="000C0B35" w:rsidRPr="008E0659">
        <w:rPr>
          <w:rFonts w:ascii="Arial" w:eastAsia="Times New Roman" w:hAnsi="Arial" w:cs="Arial"/>
          <w:color w:val="2E74B5" w:themeColor="accent1" w:themeShade="BF"/>
          <w:sz w:val="24"/>
          <w:szCs w:val="24"/>
          <w:lang w:eastAsia="es-MX"/>
        </w:rPr>
        <w:t xml:space="preserve">de 2019 dos mil diecinueve </w:t>
      </w:r>
      <w:r w:rsidRPr="008E0659">
        <w:rPr>
          <w:rFonts w:ascii="Arial" w:eastAsia="Times New Roman" w:hAnsi="Arial" w:cs="Arial"/>
          <w:color w:val="2E74B5" w:themeColor="accent1" w:themeShade="BF"/>
          <w:sz w:val="24"/>
          <w:szCs w:val="24"/>
          <w:lang w:eastAsia="es-MX"/>
        </w:rPr>
        <w:t>el sujeto obligado</w:t>
      </w:r>
      <w:r w:rsidRPr="008E0659">
        <w:rPr>
          <w:rFonts w:ascii="Arial" w:eastAsia="Times New Roman" w:hAnsi="Arial" w:cs="Arial"/>
          <w:b/>
          <w:color w:val="2E74B5" w:themeColor="accent1" w:themeShade="BF"/>
          <w:sz w:val="24"/>
          <w:szCs w:val="24"/>
          <w:lang w:eastAsia="es-MX"/>
        </w:rPr>
        <w:t xml:space="preserve"> </w:t>
      </w:r>
      <w:r w:rsidRPr="008E0659">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8E0659">
        <w:rPr>
          <w:rFonts w:ascii="Arial" w:eastAsia="Times New Roman" w:hAnsi="Arial" w:cs="Arial"/>
          <w:color w:val="2E74B5" w:themeColor="accent1" w:themeShade="BF"/>
          <w:sz w:val="24"/>
          <w:szCs w:val="24"/>
          <w:vertAlign w:val="superscript"/>
          <w:lang w:eastAsia="es-MX"/>
        </w:rPr>
        <w:footnoteReference w:id="2"/>
      </w:r>
      <w:r w:rsidRPr="008E0659">
        <w:rPr>
          <w:rFonts w:ascii="Arial" w:eastAsia="Times New Roman" w:hAnsi="Arial" w:cs="Arial"/>
          <w:color w:val="2E74B5" w:themeColor="accent1" w:themeShade="BF"/>
          <w:sz w:val="24"/>
          <w:szCs w:val="24"/>
          <w:lang w:eastAsia="es-MX"/>
        </w:rPr>
        <w:t>:</w:t>
      </w:r>
    </w:p>
    <w:p w:rsidR="00CC6DA3" w:rsidRPr="008E0659" w:rsidRDefault="00CC6DA3" w:rsidP="00A85499">
      <w:pPr>
        <w:spacing w:after="0"/>
        <w:ind w:firstLine="709"/>
        <w:jc w:val="both"/>
        <w:rPr>
          <w:rFonts w:ascii="Arial" w:eastAsia="Times New Roman" w:hAnsi="Arial" w:cs="Arial"/>
          <w:color w:val="2E74B5" w:themeColor="accent1" w:themeShade="BF"/>
          <w:sz w:val="24"/>
          <w:szCs w:val="24"/>
          <w:lang w:eastAsia="es-MX"/>
        </w:rPr>
      </w:pPr>
    </w:p>
    <w:p w:rsidR="00464CFF" w:rsidRPr="008E0659" w:rsidRDefault="00A10C09" w:rsidP="00A85499">
      <w:pPr>
        <w:spacing w:after="0"/>
        <w:ind w:firstLine="284"/>
        <w:jc w:val="both"/>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5600700" cy="193357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0700" cy="1933575"/>
                    </a:xfrm>
                    <a:prstGeom prst="rect">
                      <a:avLst/>
                    </a:prstGeom>
                    <a:noFill/>
                    <a:ln>
                      <a:noFill/>
                    </a:ln>
                  </pic:spPr>
                </pic:pic>
              </a:graphicData>
            </a:graphic>
          </wp:inline>
        </w:drawing>
      </w:r>
    </w:p>
    <w:p w:rsidR="00464CFF" w:rsidRPr="008E0659" w:rsidRDefault="00464CFF" w:rsidP="00A85499">
      <w:pPr>
        <w:spacing w:after="0"/>
        <w:jc w:val="both"/>
        <w:rPr>
          <w:rFonts w:ascii="Arial" w:eastAsia="Times New Roman" w:hAnsi="Arial" w:cs="Arial"/>
          <w:color w:val="2E74B5" w:themeColor="accent1" w:themeShade="BF"/>
          <w:sz w:val="24"/>
          <w:szCs w:val="24"/>
          <w:lang w:eastAsia="es-MX"/>
        </w:rPr>
      </w:pPr>
    </w:p>
    <w:p w:rsidR="00A06B34" w:rsidRPr="00A06B34" w:rsidRDefault="000C0B35" w:rsidP="00A85499">
      <w:pPr>
        <w:pStyle w:val="corte4fondo"/>
        <w:spacing w:line="276" w:lineRule="auto"/>
        <w:rPr>
          <w:rFonts w:cs="Arial"/>
          <w:i/>
          <w:color w:val="2E74B5" w:themeColor="accent1" w:themeShade="BF"/>
          <w:sz w:val="20"/>
        </w:rPr>
      </w:pPr>
      <w:r w:rsidRPr="005409D2">
        <w:rPr>
          <w:rFonts w:cs="Arial"/>
          <w:i/>
          <w:color w:val="2E74B5" w:themeColor="accent1" w:themeShade="BF"/>
          <w:sz w:val="20"/>
        </w:rPr>
        <w:t>“…</w:t>
      </w:r>
      <w:r w:rsidR="00A06B34">
        <w:rPr>
          <w:rFonts w:cs="Arial"/>
          <w:i/>
          <w:color w:val="2E74B5" w:themeColor="accent1" w:themeShade="BF"/>
          <w:sz w:val="20"/>
        </w:rPr>
        <w:t>C. XXXXXXXXX</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FOLIO  01303519</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P R E S E N T E.-</w:t>
      </w:r>
    </w:p>
    <w:p w:rsidR="00A06B34" w:rsidRPr="00A06B34" w:rsidRDefault="00A06B34" w:rsidP="00A85499">
      <w:pPr>
        <w:pStyle w:val="corte4fondo"/>
        <w:spacing w:line="276" w:lineRule="auto"/>
        <w:rPr>
          <w:rFonts w:cs="Arial"/>
          <w:i/>
          <w:color w:val="2E74B5" w:themeColor="accent1" w:themeShade="BF"/>
          <w:sz w:val="20"/>
        </w:rPr>
      </w:pP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DENTRO DE LOS AUTOS FORMADOS CON MOTIVO DE SU ESCRITO RECIBIDO EL DIA 09 DE SEPTIEMBRE DE 2019, EN ESTA OFICINA DE LA UNIDAD DE TRANSPARENCIA, POR MEDIO DEL SISTEMA INFOMEX CON NO. DE FOLIO 01303519 A LA CUAL SE LE ASIGNO EL No. DE EXPEDIENTE UT/1900/09/2019, EN EL CUAL S OLICITA.</w:t>
      </w:r>
    </w:p>
    <w:p w:rsidR="00A06B34" w:rsidRPr="00A06B34" w:rsidRDefault="00A06B34" w:rsidP="00A85499">
      <w:pPr>
        <w:pStyle w:val="corte4fondo"/>
        <w:spacing w:line="276" w:lineRule="auto"/>
        <w:rPr>
          <w:rFonts w:cs="Arial"/>
          <w:i/>
          <w:color w:val="2E74B5" w:themeColor="accent1" w:themeShade="BF"/>
          <w:sz w:val="20"/>
        </w:rPr>
      </w:pP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COMUNICACIÓN SOCIAL C. SERGIO ADRIAN GARCIA QUISTIANO</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 xml:space="preserve"> </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CUANTOS ASESORES TIENEN EN ESTA AREA Y UN LISTADO ESPECIFICANDO SUS TAREAS, ASI COMO SU CURRICULUM</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VITAE DE CADA UNO DE LOS MISMOS ASESORES CONTRATADOS EN ESTE 2019, CUANTO SE LE PAGA Y CADA CUANDO</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RINDE INFORME DEL AREA QUE REPRESENTA</w:t>
      </w:r>
    </w:p>
    <w:p w:rsidR="00A06B34" w:rsidRPr="00A06B34" w:rsidRDefault="00A06B34" w:rsidP="00A85499">
      <w:pPr>
        <w:pStyle w:val="corte4fondo"/>
        <w:spacing w:line="276" w:lineRule="auto"/>
        <w:rPr>
          <w:rFonts w:cs="Arial"/>
          <w:i/>
          <w:color w:val="2E74B5" w:themeColor="accent1" w:themeShade="BF"/>
          <w:sz w:val="20"/>
        </w:rPr>
      </w:pP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 xml:space="preserve">POR LO ANTERIORMENTE EXPUESTO SE TIENE POR ENVIADO EL OFICIO DE </w:t>
      </w:r>
      <w:proofErr w:type="gramStart"/>
      <w:r w:rsidRPr="00A06B34">
        <w:rPr>
          <w:rFonts w:cs="Arial"/>
          <w:i/>
          <w:color w:val="2E74B5" w:themeColor="accent1" w:themeShade="BF"/>
          <w:sz w:val="20"/>
        </w:rPr>
        <w:t>NUMERO  MSGS</w:t>
      </w:r>
      <w:proofErr w:type="gramEnd"/>
      <w:r w:rsidRPr="00A06B34">
        <w:rPr>
          <w:rFonts w:cs="Arial"/>
          <w:i/>
          <w:color w:val="2E74B5" w:themeColor="accent1" w:themeShade="BF"/>
          <w:sz w:val="20"/>
        </w:rPr>
        <w:t>/UT/2052/09/2019 PARA RECURSOS HUMANOS YA QUE CON FUNDAMENTO EN EL ARTICULO 153 DE LA LEY DE TRANSPARENCIA VIGENTE EN EL ESTADO DE SAN LUIS POTOSI, SON LAS AREAS LAS RESPONSABLES DE PROPORCIONAR LA INFORMACION QUE COMPETE DE ACUERDO A SUS FACULTADES COMPETENCIAS Y FUNCIONES.</w:t>
      </w:r>
    </w:p>
    <w:p w:rsidR="00A06B34" w:rsidRPr="00A06B34" w:rsidRDefault="00A06B34" w:rsidP="00A85499">
      <w:pPr>
        <w:pStyle w:val="corte4fondo"/>
        <w:spacing w:line="276" w:lineRule="auto"/>
        <w:rPr>
          <w:rFonts w:cs="Arial"/>
          <w:i/>
          <w:color w:val="2E74B5" w:themeColor="accent1" w:themeShade="BF"/>
          <w:sz w:val="20"/>
        </w:rPr>
      </w:pP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DERIVADO DE LO ANTERIOR SE TIENE POR RECIBIDO EL OFICIO CON NO. MSGS/RH/520/IX/2019 POR PARTE DE RECURSOS HUMANOS EN EL CUAL SE INFORMA LO SIGUIENTE:</w:t>
      </w:r>
    </w:p>
    <w:p w:rsidR="00A06B34" w:rsidRPr="00A06B34" w:rsidRDefault="00A06B34" w:rsidP="00A85499">
      <w:pPr>
        <w:pStyle w:val="corte4fondo"/>
        <w:spacing w:line="276" w:lineRule="auto"/>
        <w:rPr>
          <w:rFonts w:cs="Arial"/>
          <w:i/>
          <w:color w:val="2E74B5" w:themeColor="accent1" w:themeShade="BF"/>
          <w:sz w:val="20"/>
        </w:rPr>
      </w:pP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Por este conducto, en atención a su oficio número MSGS/UT/2052/09/2019, de fecha 10 de septiembre de 2019, relacionado con la solicitud de acceso a la información con número de folio 01303519 y número de expediente 1900, presentada por C.</w:t>
      </w:r>
      <w:r w:rsidR="005B0879">
        <w:rPr>
          <w:rFonts w:cs="Arial"/>
          <w:i/>
          <w:color w:val="2E74B5" w:themeColor="accent1" w:themeShade="BF"/>
          <w:sz w:val="20"/>
        </w:rPr>
        <w:t xml:space="preserve"> XXXXXXXXX</w:t>
      </w:r>
      <w:r w:rsidRPr="00A06B34">
        <w:rPr>
          <w:rFonts w:cs="Arial"/>
          <w:i/>
          <w:color w:val="2E74B5" w:themeColor="accent1" w:themeShade="BF"/>
          <w:sz w:val="20"/>
        </w:rPr>
        <w:t>. a través de la Plataforma Nacional de Transparencia, me permito comunicar a Usted, lo siguiente:</w:t>
      </w:r>
    </w:p>
    <w:p w:rsidR="00A06B34" w:rsidRPr="00A06B34" w:rsidRDefault="00A06B34" w:rsidP="00A85499">
      <w:pPr>
        <w:pStyle w:val="corte4fondo"/>
        <w:spacing w:line="276" w:lineRule="auto"/>
        <w:rPr>
          <w:rFonts w:cs="Arial"/>
          <w:i/>
          <w:color w:val="2E74B5" w:themeColor="accent1" w:themeShade="BF"/>
          <w:sz w:val="20"/>
        </w:rPr>
      </w:pP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lastRenderedPageBreak/>
        <w:t>En atención a su solicitud de información, hago de su conocimiento que en lo que respecta a los datos solicitados del departamento de Comunicación Social, no se encuentra personal alguno con el cargo o puesto de “Asesor”.</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Sin otro particular por el momento quedo de Usted.</w:t>
      </w:r>
    </w:p>
    <w:p w:rsidR="00A06B34" w:rsidRPr="00A06B34"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 xml:space="preserve">POR LO ANTERIORMENTE EXPUESTO ESTA UNIDAD DE TRANSPARENCIA TIENE A BIEN ACORDAR. – NOTIFIQUESE AL C. </w:t>
      </w:r>
      <w:r>
        <w:rPr>
          <w:rFonts w:cs="Arial"/>
          <w:i/>
          <w:color w:val="2E74B5" w:themeColor="accent1" w:themeShade="BF"/>
          <w:sz w:val="20"/>
        </w:rPr>
        <w:t xml:space="preserve">XXXXXXXXX </w:t>
      </w:r>
      <w:r w:rsidRPr="00A06B34">
        <w:rPr>
          <w:rFonts w:cs="Arial"/>
          <w:i/>
          <w:color w:val="2E74B5" w:themeColor="accent1" w:themeShade="BF"/>
          <w:sz w:val="20"/>
        </w:rPr>
        <w:t>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A06B34" w:rsidRPr="00A06B34" w:rsidRDefault="00A06B34" w:rsidP="00A85499">
      <w:pPr>
        <w:pStyle w:val="corte4fondo"/>
        <w:spacing w:line="276" w:lineRule="auto"/>
        <w:rPr>
          <w:rFonts w:cs="Arial"/>
          <w:i/>
          <w:color w:val="2E74B5" w:themeColor="accent1" w:themeShade="BF"/>
          <w:sz w:val="20"/>
        </w:rPr>
      </w:pPr>
    </w:p>
    <w:p w:rsidR="00464CFF" w:rsidRPr="008E0659" w:rsidRDefault="00A06B34" w:rsidP="00A85499">
      <w:pPr>
        <w:pStyle w:val="corte4fondo"/>
        <w:spacing w:line="276" w:lineRule="auto"/>
        <w:rPr>
          <w:rFonts w:cs="Arial"/>
          <w:i/>
          <w:color w:val="2E74B5" w:themeColor="accent1" w:themeShade="BF"/>
          <w:sz w:val="20"/>
        </w:rPr>
      </w:pPr>
      <w:r w:rsidRPr="00A06B34">
        <w:rPr>
          <w:rFonts w:cs="Arial"/>
          <w:i/>
          <w:color w:val="2E74B5" w:themeColor="accent1" w:themeShade="BF"/>
          <w:sz w:val="20"/>
        </w:rPr>
        <w:t>ASI LO ACORDO ESTA UNIDAD DE TRANSPARENCIA, DEL AYUNTAMIENTO DE SOLEDAD DE GRACIANO SANCHEZ</w:t>
      </w:r>
      <w:r w:rsidR="000C0B35" w:rsidRPr="008E0659">
        <w:rPr>
          <w:rFonts w:cs="Arial"/>
          <w:i/>
          <w:color w:val="2E74B5" w:themeColor="accent1" w:themeShade="BF"/>
          <w:sz w:val="20"/>
        </w:rPr>
        <w:t>…”</w:t>
      </w:r>
    </w:p>
    <w:p w:rsidR="000C0B35" w:rsidRPr="008E0659" w:rsidRDefault="000C0B35" w:rsidP="00A85499">
      <w:pPr>
        <w:pStyle w:val="corte4fondo"/>
        <w:spacing w:line="276" w:lineRule="auto"/>
        <w:ind w:firstLine="0"/>
        <w:rPr>
          <w:rFonts w:cs="Arial"/>
          <w:i/>
          <w:color w:val="2E74B5" w:themeColor="accent1" w:themeShade="BF"/>
          <w:sz w:val="24"/>
          <w:szCs w:val="24"/>
        </w:rPr>
      </w:pPr>
    </w:p>
    <w:p w:rsidR="007E46AF"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 xml:space="preserve">TERCERO. Interposición del recurso. </w:t>
      </w:r>
      <w:r w:rsidR="007E46AF" w:rsidRPr="008E0659">
        <w:rPr>
          <w:rFonts w:cs="Arial"/>
          <w:color w:val="2E74B5" w:themeColor="accent1" w:themeShade="BF"/>
          <w:sz w:val="24"/>
          <w:szCs w:val="24"/>
        </w:rPr>
        <w:t xml:space="preserve">El </w:t>
      </w:r>
      <w:r w:rsidR="007B11D9">
        <w:rPr>
          <w:rFonts w:cs="Arial"/>
          <w:color w:val="2E74B5" w:themeColor="accent1" w:themeShade="BF"/>
          <w:sz w:val="24"/>
          <w:szCs w:val="24"/>
        </w:rPr>
        <w:t xml:space="preserve">01 uno de octubre </w:t>
      </w:r>
      <w:r w:rsidR="007E46AF" w:rsidRPr="008E0659">
        <w:rPr>
          <w:rFonts w:cs="Arial"/>
          <w:color w:val="2E74B5" w:themeColor="accent1" w:themeShade="BF"/>
          <w:sz w:val="24"/>
          <w:szCs w:val="24"/>
        </w:rPr>
        <w:t xml:space="preserve">de 2019 dos mil diecinueve, mediante registro </w:t>
      </w:r>
      <w:r w:rsidR="007E46AF">
        <w:rPr>
          <w:rFonts w:cs="Arial"/>
          <w:color w:val="2E74B5" w:themeColor="accent1" w:themeShade="BF"/>
          <w:sz w:val="24"/>
          <w:szCs w:val="24"/>
        </w:rPr>
        <w:t>en el Sistema de Comunicación con los Sujetos O</w:t>
      </w:r>
      <w:r w:rsidR="007E46AF" w:rsidRPr="008E0659">
        <w:rPr>
          <w:rFonts w:cs="Arial"/>
          <w:color w:val="2E74B5" w:themeColor="accent1" w:themeShade="BF"/>
          <w:sz w:val="24"/>
          <w:szCs w:val="24"/>
        </w:rPr>
        <w:t xml:space="preserve">bligados de la Plataforma Nacional de Transparencia, </w:t>
      </w:r>
      <w:r w:rsidR="007E46AF" w:rsidRPr="007E46AF">
        <w:rPr>
          <w:rFonts w:cs="Arial"/>
          <w:color w:val="2E74B5" w:themeColor="accent1" w:themeShade="BF"/>
          <w:sz w:val="24"/>
          <w:szCs w:val="24"/>
        </w:rPr>
        <w:t>el solicitante de la información interpuso recurso de revisión por que el sujeto obligado no contestó la información requerida a su solicitud de acceso a la información pública mencionada en el punto anterior, mismo que</w:t>
      </w:r>
      <w:r w:rsidR="007E46AF">
        <w:rPr>
          <w:rFonts w:cs="Arial"/>
          <w:color w:val="2E74B5" w:themeColor="accent1" w:themeShade="BF"/>
          <w:sz w:val="24"/>
          <w:szCs w:val="24"/>
        </w:rPr>
        <w:t xml:space="preserve"> </w:t>
      </w:r>
      <w:r w:rsidR="007E46AF" w:rsidRPr="008C2363">
        <w:rPr>
          <w:rFonts w:cs="Arial"/>
          <w:color w:val="2E74B5" w:themeColor="accent1" w:themeShade="BF"/>
          <w:sz w:val="24"/>
          <w:szCs w:val="24"/>
        </w:rPr>
        <w:t>quedó presentado ante la Oficialía de Partes de esta Comisión Estatal de Garantía de Acceso a la Información Pública</w:t>
      </w:r>
      <w:r w:rsidR="00CB674C">
        <w:rPr>
          <w:rFonts w:cs="Arial"/>
          <w:color w:val="2E74B5" w:themeColor="accent1" w:themeShade="BF"/>
          <w:sz w:val="24"/>
          <w:szCs w:val="24"/>
        </w:rPr>
        <w:t xml:space="preserve"> el día 03 del referido mes y año</w:t>
      </w:r>
      <w:r w:rsidR="007E46AF" w:rsidRPr="008C2363">
        <w:rPr>
          <w:rFonts w:cs="Arial"/>
          <w:color w:val="2E74B5" w:themeColor="accent1" w:themeShade="BF"/>
          <w:sz w:val="24"/>
          <w:szCs w:val="24"/>
        </w:rPr>
        <w:t>.</w:t>
      </w:r>
      <w:r w:rsidR="007E46AF"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spacing w:after="0"/>
        <w:ind w:firstLine="709"/>
        <w:jc w:val="both"/>
        <w:rPr>
          <w:rFonts w:ascii="Arial" w:eastAsia="Times New Roman" w:hAnsi="Arial" w:cs="Arial"/>
          <w:color w:val="2E74B5" w:themeColor="accent1" w:themeShade="BF"/>
          <w:sz w:val="24"/>
          <w:szCs w:val="24"/>
          <w:lang w:eastAsia="es-MX"/>
        </w:rPr>
      </w:pPr>
      <w:r w:rsidRPr="008E0659">
        <w:rPr>
          <w:rFonts w:ascii="Arial" w:hAnsi="Arial" w:cs="Arial"/>
          <w:b/>
          <w:color w:val="2E74B5" w:themeColor="accent1" w:themeShade="BF"/>
          <w:sz w:val="24"/>
          <w:szCs w:val="24"/>
        </w:rPr>
        <w:t>CUARTO</w:t>
      </w:r>
      <w:r w:rsidRPr="008E0659">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8E0659">
        <w:rPr>
          <w:rFonts w:ascii="Arial" w:eastAsia="Times New Roman" w:hAnsi="Arial" w:cs="Arial"/>
          <w:color w:val="2E74B5" w:themeColor="accent1" w:themeShade="BF"/>
          <w:sz w:val="24"/>
          <w:szCs w:val="24"/>
          <w:lang w:eastAsia="es-MX"/>
        </w:rPr>
        <w:t xml:space="preserve">Mediante auto de </w:t>
      </w:r>
      <w:r w:rsidR="008E4CFB">
        <w:rPr>
          <w:rFonts w:ascii="Arial" w:eastAsia="Times New Roman" w:hAnsi="Arial" w:cs="Arial"/>
          <w:color w:val="2E74B5" w:themeColor="accent1" w:themeShade="BF"/>
          <w:sz w:val="24"/>
          <w:szCs w:val="24"/>
          <w:lang w:eastAsia="es-MX"/>
        </w:rPr>
        <w:t xml:space="preserve">16 dieciséis </w:t>
      </w:r>
      <w:r w:rsidR="00186D81" w:rsidRPr="008E0659">
        <w:rPr>
          <w:rFonts w:ascii="Arial" w:eastAsia="Times New Roman" w:hAnsi="Arial" w:cs="Arial"/>
          <w:color w:val="2E74B5" w:themeColor="accent1" w:themeShade="BF"/>
          <w:sz w:val="24"/>
          <w:szCs w:val="24"/>
          <w:lang w:eastAsia="es-MX"/>
        </w:rPr>
        <w:t xml:space="preserve">de octubre </w:t>
      </w:r>
      <w:r w:rsidRPr="008E0659">
        <w:rPr>
          <w:rFonts w:ascii="Arial" w:eastAsia="Times New Roman" w:hAnsi="Arial" w:cs="Arial"/>
          <w:color w:val="2E74B5" w:themeColor="accent1" w:themeShade="BF"/>
          <w:sz w:val="24"/>
          <w:szCs w:val="24"/>
          <w:lang w:eastAsia="es-MX"/>
        </w:rPr>
        <w:t xml:space="preserve">de </w:t>
      </w:r>
      <w:r w:rsidR="00FB1A19" w:rsidRPr="008E0659">
        <w:rPr>
          <w:rFonts w:ascii="Arial" w:eastAsia="Times New Roman" w:hAnsi="Arial" w:cs="Arial"/>
          <w:color w:val="2E74B5" w:themeColor="accent1" w:themeShade="BF"/>
          <w:sz w:val="24"/>
          <w:szCs w:val="24"/>
          <w:lang w:eastAsia="es-MX"/>
        </w:rPr>
        <w:t xml:space="preserve">2019 dos mil diecinueve </w:t>
      </w:r>
      <w:r w:rsidRPr="008E0659">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w:t>
      </w:r>
      <w:r w:rsidR="00186D81" w:rsidRPr="008E0659">
        <w:rPr>
          <w:rFonts w:ascii="Arial" w:eastAsia="Times New Roman" w:hAnsi="Arial" w:cs="Arial"/>
          <w:color w:val="2E74B5" w:themeColor="accent1" w:themeShade="BF"/>
          <w:sz w:val="24"/>
          <w:szCs w:val="24"/>
          <w:lang w:eastAsia="es-MX"/>
        </w:rPr>
        <w:t xml:space="preserve">l </w:t>
      </w:r>
      <w:r w:rsidR="00186D81" w:rsidRPr="005409D2">
        <w:rPr>
          <w:rFonts w:ascii="Arial" w:eastAsia="Times New Roman" w:hAnsi="Arial" w:cs="Arial"/>
          <w:color w:val="2E74B5" w:themeColor="accent1" w:themeShade="BF"/>
          <w:sz w:val="24"/>
          <w:szCs w:val="24"/>
          <w:lang w:eastAsia="es-MX"/>
        </w:rPr>
        <w:t xml:space="preserve">Doctor Martín Vázquez </w:t>
      </w:r>
      <w:proofErr w:type="spellStart"/>
      <w:r w:rsidR="00186D81" w:rsidRPr="005409D2">
        <w:rPr>
          <w:rFonts w:ascii="Arial" w:eastAsia="Times New Roman" w:hAnsi="Arial" w:cs="Arial"/>
          <w:color w:val="2E74B5" w:themeColor="accent1" w:themeShade="BF"/>
          <w:sz w:val="24"/>
          <w:szCs w:val="24"/>
          <w:lang w:eastAsia="es-MX"/>
        </w:rPr>
        <w:t>Vázquez</w:t>
      </w:r>
      <w:proofErr w:type="spellEnd"/>
      <w:r w:rsidR="00186D81" w:rsidRPr="005409D2">
        <w:rPr>
          <w:rFonts w:ascii="Arial" w:eastAsia="Times New Roman" w:hAnsi="Arial" w:cs="Arial"/>
          <w:color w:val="2E74B5" w:themeColor="accent1" w:themeShade="BF"/>
          <w:sz w:val="24"/>
          <w:szCs w:val="24"/>
          <w:lang w:eastAsia="es-MX"/>
        </w:rPr>
        <w:t xml:space="preserve">, en ausencia de la Comisionada </w:t>
      </w:r>
      <w:r w:rsidRPr="005409D2">
        <w:rPr>
          <w:rFonts w:ascii="Arial" w:eastAsia="Times New Roman" w:hAnsi="Arial" w:cs="Arial"/>
          <w:color w:val="2E74B5" w:themeColor="accent1" w:themeShade="BF"/>
          <w:sz w:val="24"/>
          <w:szCs w:val="24"/>
          <w:lang w:eastAsia="es-MX"/>
        </w:rPr>
        <w:t>Paulina Sánchez Pérez</w:t>
      </w:r>
      <w:r w:rsidRPr="008E0659">
        <w:rPr>
          <w:rFonts w:ascii="Arial" w:eastAsia="Times New Roman" w:hAnsi="Arial" w:cs="Arial"/>
          <w:color w:val="2E74B5" w:themeColor="accent1" w:themeShade="BF"/>
          <w:sz w:val="24"/>
          <w:szCs w:val="24"/>
          <w:lang w:eastAsia="es-MX"/>
        </w:rPr>
        <w:t xml:space="preserve"> del Pozo por lo que se le turnó dicho expediente para que procediera, previo su análisis, a su admisión o desechamiento según fuera el caso.</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QUINTO. Auto de admisión y trámite. </w:t>
      </w:r>
      <w:r w:rsidRPr="008E0659">
        <w:rPr>
          <w:rFonts w:cs="Arial"/>
          <w:color w:val="2E74B5" w:themeColor="accent1" w:themeShade="BF"/>
          <w:sz w:val="24"/>
          <w:szCs w:val="24"/>
        </w:rPr>
        <w:t xml:space="preserve">Por proveído del </w:t>
      </w:r>
      <w:r w:rsidR="00CB674C">
        <w:rPr>
          <w:rFonts w:cs="Arial"/>
          <w:color w:val="2E74B5" w:themeColor="accent1" w:themeShade="BF"/>
          <w:sz w:val="24"/>
          <w:szCs w:val="24"/>
        </w:rPr>
        <w:t xml:space="preserve">08 ocho de noviembre </w:t>
      </w:r>
      <w:r w:rsidR="00FB1A19" w:rsidRPr="008E0659">
        <w:rPr>
          <w:rFonts w:cs="Arial"/>
          <w:color w:val="2E74B5" w:themeColor="accent1" w:themeShade="BF"/>
          <w:sz w:val="24"/>
          <w:szCs w:val="24"/>
        </w:rPr>
        <w:t xml:space="preserve">de 2019 dos mil diecinueve </w:t>
      </w:r>
      <w:r w:rsidRPr="008E0659">
        <w:rPr>
          <w:rFonts w:cs="Arial"/>
          <w:color w:val="2E74B5" w:themeColor="accent1" w:themeShade="BF"/>
          <w:sz w:val="24"/>
          <w:szCs w:val="24"/>
        </w:rPr>
        <w:t>la Comisionado Ponente, acordó la admisión del recurso de revisión por actualizarse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hipótesis establecida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en la</w:t>
      </w:r>
      <w:r w:rsidR="00186D81" w:rsidRPr="008E0659">
        <w:rPr>
          <w:rFonts w:cs="Arial"/>
          <w:color w:val="2E74B5" w:themeColor="accent1" w:themeShade="BF"/>
          <w:sz w:val="24"/>
          <w:szCs w:val="24"/>
        </w:rPr>
        <w:t>s</w:t>
      </w:r>
      <w:r w:rsidRPr="008E0659">
        <w:rPr>
          <w:rFonts w:cs="Arial"/>
          <w:color w:val="2E74B5" w:themeColor="accent1" w:themeShade="BF"/>
          <w:sz w:val="24"/>
          <w:szCs w:val="24"/>
        </w:rPr>
        <w:t xml:space="preserve"> </w:t>
      </w:r>
      <w:r w:rsidR="00186D81" w:rsidRPr="008E0659">
        <w:rPr>
          <w:rFonts w:cs="Arial"/>
          <w:color w:val="2E74B5" w:themeColor="accent1" w:themeShade="BF"/>
          <w:sz w:val="24"/>
          <w:szCs w:val="24"/>
        </w:rPr>
        <w:t>fracciones</w:t>
      </w:r>
      <w:r w:rsidRPr="008E0659">
        <w:rPr>
          <w:rFonts w:cs="Arial"/>
          <w:color w:val="2E74B5" w:themeColor="accent1" w:themeShade="BF"/>
          <w:sz w:val="24"/>
          <w:szCs w:val="24"/>
        </w:rPr>
        <w:t xml:space="preserve"> V</w:t>
      </w:r>
      <w:r w:rsidR="00186D81" w:rsidRPr="008E0659">
        <w:rPr>
          <w:rFonts w:cs="Arial"/>
          <w:color w:val="2E74B5" w:themeColor="accent1" w:themeShade="BF"/>
          <w:sz w:val="24"/>
          <w:szCs w:val="24"/>
        </w:rPr>
        <w:t xml:space="preserve"> y VI</w:t>
      </w:r>
      <w:r w:rsidRPr="008E0659">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CB674C" w:rsidRDefault="00464CFF" w:rsidP="00A85499">
      <w:pPr>
        <w:pStyle w:val="corte4fondo"/>
        <w:numPr>
          <w:ilvl w:val="0"/>
          <w:numId w:val="2"/>
        </w:numPr>
        <w:spacing w:line="276" w:lineRule="auto"/>
        <w:rPr>
          <w:rFonts w:cs="Arial"/>
          <w:color w:val="2E74B5" w:themeColor="accent1" w:themeShade="BF"/>
          <w:sz w:val="24"/>
          <w:szCs w:val="24"/>
        </w:rPr>
      </w:pPr>
      <w:r w:rsidRPr="00CB674C">
        <w:rPr>
          <w:rFonts w:cs="Arial"/>
          <w:color w:val="2E74B5" w:themeColor="accent1" w:themeShade="BF"/>
          <w:sz w:val="24"/>
          <w:szCs w:val="24"/>
        </w:rPr>
        <w:t>Registró en el Libro de Gobierno el presente expediente como RR-</w:t>
      </w:r>
      <w:r w:rsidR="00CB674C">
        <w:rPr>
          <w:rFonts w:cs="Arial"/>
          <w:color w:val="2E74B5" w:themeColor="accent1" w:themeShade="BF"/>
          <w:sz w:val="24"/>
          <w:szCs w:val="24"/>
        </w:rPr>
        <w:t>2254</w:t>
      </w:r>
      <w:r w:rsidRPr="00CB674C">
        <w:rPr>
          <w:rFonts w:cs="Arial"/>
          <w:color w:val="2E74B5" w:themeColor="accent1" w:themeShade="BF"/>
          <w:sz w:val="24"/>
          <w:szCs w:val="24"/>
        </w:rPr>
        <w:t>/201</w:t>
      </w:r>
      <w:r w:rsidR="00FB1A19" w:rsidRPr="00CB674C">
        <w:rPr>
          <w:rFonts w:cs="Arial"/>
          <w:color w:val="2E74B5" w:themeColor="accent1" w:themeShade="BF"/>
          <w:sz w:val="24"/>
          <w:szCs w:val="24"/>
        </w:rPr>
        <w:t>9</w:t>
      </w:r>
      <w:r w:rsidRPr="00CB674C">
        <w:rPr>
          <w:rFonts w:cs="Arial"/>
          <w:color w:val="2E74B5" w:themeColor="accent1" w:themeShade="BF"/>
          <w:sz w:val="24"/>
          <w:szCs w:val="24"/>
        </w:rPr>
        <w:t>-2</w:t>
      </w:r>
      <w:r w:rsidR="00186D81" w:rsidRPr="00CB674C">
        <w:rPr>
          <w:rFonts w:cs="Arial"/>
          <w:color w:val="2E74B5" w:themeColor="accent1" w:themeShade="BF"/>
          <w:sz w:val="24"/>
          <w:szCs w:val="24"/>
        </w:rPr>
        <w:t xml:space="preserve"> </w:t>
      </w:r>
      <w:r w:rsidR="005409D2" w:rsidRPr="00CB674C">
        <w:rPr>
          <w:rFonts w:cs="Arial"/>
          <w:color w:val="2E74B5" w:themeColor="accent1" w:themeShade="BF"/>
          <w:sz w:val="24"/>
          <w:szCs w:val="24"/>
        </w:rPr>
        <w:t>SICOM.</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Admitió a trámite el presente recurso de revisión.</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Tuvo como sujeto obligado al</w:t>
      </w:r>
      <w:r w:rsidR="00FB1A19" w:rsidRPr="008E0659">
        <w:rPr>
          <w:rFonts w:eastAsia="Arial Unicode MS" w:cs="Arial"/>
          <w:b/>
          <w:color w:val="2E74B5" w:themeColor="accent1" w:themeShade="BF"/>
          <w:sz w:val="24"/>
          <w:szCs w:val="24"/>
        </w:rPr>
        <w:t xml:space="preserve"> H. AYUNTAMIENTO DE </w:t>
      </w:r>
      <w:r w:rsidR="002A3DCE" w:rsidRPr="008E0659">
        <w:rPr>
          <w:rFonts w:eastAsia="Arial Unicode MS" w:cs="Arial"/>
          <w:b/>
          <w:color w:val="2E74B5" w:themeColor="accent1" w:themeShade="BF"/>
          <w:sz w:val="24"/>
          <w:szCs w:val="24"/>
        </w:rPr>
        <w:t xml:space="preserve">SOLEDAD DE GRACIANO SÁNCHEZ, </w:t>
      </w:r>
      <w:r w:rsidR="00FB1A19" w:rsidRPr="008E0659">
        <w:rPr>
          <w:rFonts w:eastAsia="Arial Unicode MS" w:cs="Arial"/>
          <w:b/>
          <w:color w:val="2E74B5" w:themeColor="accent1" w:themeShade="BF"/>
          <w:sz w:val="24"/>
          <w:szCs w:val="24"/>
        </w:rPr>
        <w:t xml:space="preserve">SAN LUIS POTOSÍ, POR CONDUCTO DE SU PRESIDENTE </w:t>
      </w:r>
      <w:r w:rsidR="002A3DCE" w:rsidRPr="008E0659">
        <w:rPr>
          <w:rFonts w:eastAsia="Arial Unicode MS" w:cs="Arial"/>
          <w:b/>
          <w:color w:val="2E74B5" w:themeColor="accent1" w:themeShade="BF"/>
          <w:sz w:val="24"/>
          <w:szCs w:val="24"/>
        </w:rPr>
        <w:t>MUNICIPAL A TRAVES DE SU TI</w:t>
      </w:r>
      <w:r w:rsidR="00FB1A19" w:rsidRPr="008E0659">
        <w:rPr>
          <w:rFonts w:eastAsia="Arial Unicode MS" w:cs="Arial"/>
          <w:b/>
          <w:color w:val="2E74B5" w:themeColor="accent1" w:themeShade="BF"/>
          <w:sz w:val="24"/>
          <w:szCs w:val="24"/>
        </w:rPr>
        <w:t>TUL</w:t>
      </w:r>
      <w:r w:rsidR="002A3DCE" w:rsidRPr="008E0659">
        <w:rPr>
          <w:rFonts w:eastAsia="Arial Unicode MS" w:cs="Arial"/>
          <w:b/>
          <w:color w:val="2E74B5" w:themeColor="accent1" w:themeShade="BF"/>
          <w:sz w:val="24"/>
          <w:szCs w:val="24"/>
        </w:rPr>
        <w:t>AR DE LA UNIDAD DE INFORMACIÓ</w:t>
      </w:r>
      <w:r w:rsidR="00FB1A19" w:rsidRPr="008E0659">
        <w:rPr>
          <w:rFonts w:eastAsia="Arial Unicode MS" w:cs="Arial"/>
          <w:b/>
          <w:color w:val="2E74B5" w:themeColor="accent1" w:themeShade="BF"/>
          <w:sz w:val="24"/>
          <w:szCs w:val="24"/>
        </w:rPr>
        <w:t>N PÚBLICA</w:t>
      </w:r>
      <w:r w:rsidRPr="008E0659">
        <w:rPr>
          <w:rFonts w:eastAsia="Arial Unicode MS" w:cs="Arial"/>
          <w:b/>
          <w:color w:val="2E74B5" w:themeColor="accent1" w:themeShade="BF"/>
          <w:sz w:val="24"/>
          <w:szCs w:val="24"/>
        </w:rPr>
        <w:t>.</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t>Se le tuvo al recurrente por señalada dirección electrónica para oír notificaciones.</w:t>
      </w:r>
    </w:p>
    <w:p w:rsidR="00464CFF" w:rsidRPr="008E0659" w:rsidRDefault="00464CFF" w:rsidP="00A85499">
      <w:pPr>
        <w:pStyle w:val="corte4fondo"/>
        <w:numPr>
          <w:ilvl w:val="0"/>
          <w:numId w:val="2"/>
        </w:numPr>
        <w:spacing w:line="276" w:lineRule="auto"/>
        <w:rPr>
          <w:rFonts w:cs="Arial"/>
          <w:color w:val="2E74B5" w:themeColor="accent1" w:themeShade="BF"/>
          <w:sz w:val="24"/>
          <w:szCs w:val="24"/>
        </w:rPr>
      </w:pPr>
      <w:r w:rsidRPr="008E0659">
        <w:rPr>
          <w:rFonts w:cs="Arial"/>
          <w:color w:val="2E74B5" w:themeColor="accent1" w:themeShade="BF"/>
          <w:sz w:val="24"/>
          <w:szCs w:val="24"/>
        </w:rPr>
        <w:lastRenderedPageBreak/>
        <w:t xml:space="preserve">Se puso a disposición de las partes el expediente para que en un plazo máximo de 7 siete días manifestaran lo que a su derecho conviniera –ofrecer pruebas y alegar–.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8E0659" w:rsidRDefault="003D4D66"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 </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Se encontraba en sus archivos.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8E0659" w:rsidRDefault="00464CFF" w:rsidP="00A85499">
      <w:pPr>
        <w:pStyle w:val="corte4fondo"/>
        <w:numPr>
          <w:ilvl w:val="0"/>
          <w:numId w:val="1"/>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8E0659" w:rsidRDefault="00464CFF" w:rsidP="00A85499">
      <w:pPr>
        <w:spacing w:after="0"/>
        <w:rPr>
          <w:rFonts w:ascii="Arial" w:hAnsi="Arial" w:cs="Arial"/>
          <w:color w:val="2E74B5" w:themeColor="accent1" w:themeShade="BF"/>
          <w:sz w:val="24"/>
          <w:szCs w:val="24"/>
          <w:lang w:eastAsia="es-MX"/>
        </w:rPr>
      </w:pPr>
    </w:p>
    <w:p w:rsidR="00464CFF" w:rsidRPr="008E0659" w:rsidRDefault="00464CFF" w:rsidP="00A85499">
      <w:pPr>
        <w:spacing w:after="0"/>
        <w:ind w:firstLine="708"/>
        <w:jc w:val="both"/>
        <w:rPr>
          <w:rFonts w:ascii="Arial" w:hAnsi="Arial" w:cs="Arial"/>
          <w:color w:val="2E74B5" w:themeColor="accent1" w:themeShade="BF"/>
          <w:sz w:val="24"/>
          <w:szCs w:val="24"/>
          <w:lang w:eastAsia="es-MX"/>
        </w:rPr>
      </w:pPr>
      <w:r w:rsidRPr="008E0659">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8E0659" w:rsidRDefault="00464CFF" w:rsidP="00A85499">
      <w:pPr>
        <w:spacing w:after="0"/>
        <w:ind w:firstLine="708"/>
        <w:jc w:val="both"/>
        <w:rPr>
          <w:rFonts w:ascii="Arial" w:hAnsi="Arial" w:cs="Arial"/>
          <w:color w:val="2E74B5" w:themeColor="accent1" w:themeShade="BF"/>
          <w:sz w:val="24"/>
          <w:szCs w:val="24"/>
        </w:rPr>
      </w:pPr>
    </w:p>
    <w:p w:rsidR="007D30FE" w:rsidRPr="008E0659" w:rsidRDefault="00FB1A19"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007D30FE" w:rsidRPr="008E0659">
        <w:rPr>
          <w:rFonts w:cs="Arial"/>
          <w:b/>
          <w:color w:val="2E74B5" w:themeColor="accent1" w:themeShade="BF"/>
          <w:sz w:val="24"/>
          <w:szCs w:val="24"/>
        </w:rPr>
        <w:t>SEXTO. Informe del sujeto obligado</w:t>
      </w:r>
      <w:r w:rsidR="007D30FE" w:rsidRPr="008E0659">
        <w:rPr>
          <w:rFonts w:cs="Arial"/>
          <w:color w:val="2E74B5" w:themeColor="accent1" w:themeShade="BF"/>
          <w:sz w:val="24"/>
          <w:szCs w:val="24"/>
        </w:rPr>
        <w:t xml:space="preserve">. Por proveído del </w:t>
      </w:r>
      <w:r w:rsidR="00CB674C">
        <w:rPr>
          <w:rFonts w:cs="Arial"/>
          <w:color w:val="2E74B5" w:themeColor="accent1" w:themeShade="BF"/>
          <w:sz w:val="24"/>
          <w:szCs w:val="24"/>
        </w:rPr>
        <w:t xml:space="preserve">29 veintinueve </w:t>
      </w:r>
      <w:r w:rsidR="007D30FE" w:rsidRPr="008E0659">
        <w:rPr>
          <w:rFonts w:cs="Arial"/>
          <w:color w:val="2E74B5" w:themeColor="accent1" w:themeShade="BF"/>
          <w:sz w:val="24"/>
          <w:szCs w:val="24"/>
        </w:rPr>
        <w:t>de noviembre de 2019 dos mil diecinueve la ponente del presente asunto tuvo:</w:t>
      </w:r>
    </w:p>
    <w:p w:rsidR="007D30FE" w:rsidRPr="008E0659" w:rsidRDefault="007D30FE" w:rsidP="00A85499">
      <w:pPr>
        <w:pStyle w:val="corte4fondo"/>
        <w:tabs>
          <w:tab w:val="left" w:pos="0"/>
        </w:tabs>
        <w:spacing w:line="276" w:lineRule="auto"/>
        <w:ind w:firstLine="0"/>
        <w:rPr>
          <w:rFonts w:cs="Arial"/>
          <w:color w:val="2E74B5" w:themeColor="accent1" w:themeShade="BF"/>
          <w:sz w:val="24"/>
          <w:szCs w:val="24"/>
        </w:rPr>
      </w:pPr>
    </w:p>
    <w:p w:rsidR="00464CFF" w:rsidRPr="00CB674C" w:rsidRDefault="007D30FE" w:rsidP="00A85499">
      <w:pPr>
        <w:pStyle w:val="corte4fondo"/>
        <w:numPr>
          <w:ilvl w:val="0"/>
          <w:numId w:val="4"/>
        </w:numPr>
        <w:spacing w:line="276" w:lineRule="auto"/>
        <w:rPr>
          <w:rFonts w:cs="Arial"/>
          <w:color w:val="2E74B5" w:themeColor="accent1" w:themeShade="BF"/>
          <w:sz w:val="24"/>
          <w:szCs w:val="24"/>
        </w:rPr>
      </w:pPr>
      <w:r w:rsidRPr="00CB674C">
        <w:rPr>
          <w:rFonts w:cs="Arial"/>
          <w:color w:val="2E74B5" w:themeColor="accent1" w:themeShade="BF"/>
          <w:sz w:val="24"/>
          <w:szCs w:val="24"/>
        </w:rPr>
        <w:t xml:space="preserve">Tuvo </w:t>
      </w:r>
      <w:r w:rsidR="00CB674C">
        <w:rPr>
          <w:rFonts w:cs="Arial"/>
          <w:color w:val="2E74B5" w:themeColor="accent1" w:themeShade="BF"/>
          <w:sz w:val="24"/>
          <w:szCs w:val="24"/>
        </w:rPr>
        <w:t>p</w:t>
      </w:r>
      <w:r w:rsidR="00464CFF" w:rsidRPr="00CB674C">
        <w:rPr>
          <w:rFonts w:cs="Arial"/>
          <w:color w:val="2E74B5" w:themeColor="accent1" w:themeShade="BF"/>
          <w:sz w:val="24"/>
          <w:szCs w:val="24"/>
        </w:rPr>
        <w:t>or recibido el oficio</w:t>
      </w:r>
      <w:r w:rsidR="008E5710" w:rsidRPr="00CB674C">
        <w:rPr>
          <w:rFonts w:cs="Arial"/>
          <w:color w:val="2E74B5" w:themeColor="accent1" w:themeShade="BF"/>
          <w:sz w:val="24"/>
          <w:szCs w:val="24"/>
        </w:rPr>
        <w:t xml:space="preserve"> MSGS/U</w:t>
      </w:r>
      <w:r w:rsidR="008E4CFB" w:rsidRPr="00CB674C">
        <w:rPr>
          <w:rFonts w:cs="Arial"/>
          <w:color w:val="2E74B5" w:themeColor="accent1" w:themeShade="BF"/>
          <w:sz w:val="24"/>
          <w:szCs w:val="24"/>
        </w:rPr>
        <w:t>T/107</w:t>
      </w:r>
      <w:r w:rsidR="00CB674C">
        <w:rPr>
          <w:rFonts w:cs="Arial"/>
          <w:color w:val="2E74B5" w:themeColor="accent1" w:themeShade="BF"/>
          <w:sz w:val="24"/>
          <w:szCs w:val="24"/>
        </w:rPr>
        <w:t>1</w:t>
      </w:r>
      <w:r w:rsidR="008E5710" w:rsidRPr="00CB674C">
        <w:rPr>
          <w:rFonts w:cs="Arial"/>
          <w:color w:val="2E74B5" w:themeColor="accent1" w:themeShade="BF"/>
          <w:sz w:val="24"/>
          <w:szCs w:val="24"/>
        </w:rPr>
        <w:t>/11/2019</w:t>
      </w:r>
      <w:r w:rsidR="000314A6" w:rsidRPr="00CB674C">
        <w:rPr>
          <w:rFonts w:cs="Arial"/>
          <w:color w:val="2E74B5" w:themeColor="accent1" w:themeShade="BF"/>
          <w:sz w:val="24"/>
          <w:szCs w:val="24"/>
        </w:rPr>
        <w:t xml:space="preserve">, firmado por </w:t>
      </w:r>
      <w:r w:rsidR="0046646B" w:rsidRPr="00CB674C">
        <w:rPr>
          <w:rFonts w:cs="Arial"/>
          <w:color w:val="2E74B5" w:themeColor="accent1" w:themeShade="BF"/>
          <w:sz w:val="24"/>
          <w:szCs w:val="24"/>
        </w:rPr>
        <w:t>el Coordinador de la Unidad de Transparencia</w:t>
      </w:r>
      <w:r w:rsidR="000314A6" w:rsidRPr="00CB674C">
        <w:rPr>
          <w:rFonts w:cs="Arial"/>
          <w:color w:val="2E74B5" w:themeColor="accent1" w:themeShade="BF"/>
          <w:sz w:val="24"/>
          <w:szCs w:val="24"/>
        </w:rPr>
        <w:t xml:space="preserve"> del sujeto obligado</w:t>
      </w:r>
      <w:r w:rsidR="00464CFF" w:rsidRPr="00CB674C">
        <w:rPr>
          <w:rFonts w:cs="Arial"/>
          <w:color w:val="2E74B5" w:themeColor="accent1" w:themeShade="BF"/>
          <w:sz w:val="24"/>
          <w:szCs w:val="24"/>
        </w:rPr>
        <w:t>.</w:t>
      </w:r>
      <w:r w:rsidR="00464CFF" w:rsidRPr="00CB674C">
        <w:rPr>
          <w:rFonts w:cs="Arial"/>
          <w:b/>
          <w:color w:val="2E74B5" w:themeColor="accent1" w:themeShade="BF"/>
          <w:sz w:val="24"/>
          <w:szCs w:val="24"/>
        </w:rPr>
        <w:t xml:space="preserve"> </w:t>
      </w:r>
    </w:p>
    <w:p w:rsidR="00464CFF" w:rsidRPr="008E0659" w:rsidRDefault="00464CFF"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 xml:space="preserve">Por reconocida su personalidad. </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expresados los argumentos relacionados con el presente asunto.</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remitiendo pruebas documentales que acompañó a su oficio de cuenta.</w:t>
      </w:r>
    </w:p>
    <w:p w:rsidR="0046646B" w:rsidRPr="008E0659" w:rsidRDefault="0046646B" w:rsidP="00A85499">
      <w:pPr>
        <w:pStyle w:val="corte4fondo"/>
        <w:numPr>
          <w:ilvl w:val="0"/>
          <w:numId w:val="4"/>
        </w:numPr>
        <w:spacing w:line="276" w:lineRule="auto"/>
        <w:rPr>
          <w:rFonts w:cs="Arial"/>
          <w:color w:val="2E74B5" w:themeColor="accent1" w:themeShade="BF"/>
          <w:sz w:val="24"/>
          <w:szCs w:val="24"/>
        </w:rPr>
      </w:pPr>
      <w:r w:rsidRPr="008E0659">
        <w:rPr>
          <w:rFonts w:cs="Arial"/>
          <w:color w:val="2E74B5" w:themeColor="accent1" w:themeShade="BF"/>
          <w:sz w:val="24"/>
          <w:szCs w:val="24"/>
        </w:rPr>
        <w:t>Por señalando domicilio para oír y recibir notificaciones.</w:t>
      </w:r>
    </w:p>
    <w:p w:rsidR="0046646B" w:rsidRPr="008E0659" w:rsidRDefault="0046646B"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8E0659" w:rsidRDefault="00464CFF" w:rsidP="00A85499">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p>
    <w:p w:rsidR="00464CFF" w:rsidRDefault="00464CFF" w:rsidP="00A85499">
      <w:pPr>
        <w:pStyle w:val="corte4fondo"/>
        <w:spacing w:line="276" w:lineRule="auto"/>
        <w:rPr>
          <w:rFonts w:cs="Arial"/>
          <w:color w:val="2E74B5" w:themeColor="accent1" w:themeShade="BF"/>
          <w:sz w:val="24"/>
          <w:szCs w:val="24"/>
        </w:rPr>
      </w:pPr>
      <w:r w:rsidRPr="008E0659">
        <w:rPr>
          <w:rFonts w:cs="Arial"/>
          <w:color w:val="2E74B5" w:themeColor="accent1" w:themeShade="BF"/>
          <w:sz w:val="24"/>
          <w:szCs w:val="24"/>
        </w:rPr>
        <w:t>Para concluir, la ponente declaró cerrado el periodo de instrucción y procedió a elaborar el proyecto de resolución respectivo.</w:t>
      </w:r>
    </w:p>
    <w:p w:rsidR="008E5710" w:rsidRPr="008E0659" w:rsidRDefault="008E5710" w:rsidP="00A85499">
      <w:pPr>
        <w:pStyle w:val="corte4fondo"/>
        <w:spacing w:line="276" w:lineRule="auto"/>
        <w:rPr>
          <w:rFonts w:cs="Arial"/>
          <w:color w:val="2E74B5" w:themeColor="accent1" w:themeShade="BF"/>
          <w:sz w:val="24"/>
          <w:szCs w:val="24"/>
        </w:rPr>
      </w:pPr>
    </w:p>
    <w:p w:rsidR="00797537" w:rsidRPr="008E0659" w:rsidRDefault="00CB674C" w:rsidP="00A85499">
      <w:pPr>
        <w:pStyle w:val="corte4fondo"/>
        <w:tabs>
          <w:tab w:val="left" w:pos="0"/>
        </w:tabs>
        <w:spacing w:line="276" w:lineRule="auto"/>
        <w:ind w:firstLine="0"/>
        <w:rPr>
          <w:rFonts w:cs="Arial"/>
          <w:color w:val="2E74B5" w:themeColor="accent1" w:themeShade="BF"/>
          <w:sz w:val="24"/>
          <w:szCs w:val="24"/>
        </w:rPr>
      </w:pPr>
      <w:r>
        <w:rPr>
          <w:rFonts w:cs="Arial"/>
          <w:b/>
          <w:color w:val="2E74B5" w:themeColor="accent1" w:themeShade="BF"/>
          <w:sz w:val="24"/>
          <w:szCs w:val="24"/>
        </w:rPr>
        <w:lastRenderedPageBreak/>
        <w:tab/>
      </w:r>
      <w:r w:rsidR="00797537" w:rsidRPr="008E0659">
        <w:rPr>
          <w:rFonts w:cs="Arial"/>
          <w:b/>
          <w:color w:val="2E74B5" w:themeColor="accent1" w:themeShade="BF"/>
          <w:sz w:val="24"/>
          <w:szCs w:val="24"/>
        </w:rPr>
        <w:t>SÉPTIMO. Ampliación del plazo para resolver el recurso</w:t>
      </w:r>
      <w:r w:rsidR="00797537" w:rsidRPr="008E0659">
        <w:rPr>
          <w:rFonts w:cs="Arial"/>
          <w:color w:val="2E74B5" w:themeColor="accent1" w:themeShade="BF"/>
          <w:sz w:val="24"/>
          <w:szCs w:val="24"/>
        </w:rPr>
        <w:t>. Por auto de</w:t>
      </w:r>
      <w:r>
        <w:rPr>
          <w:rFonts w:cs="Arial"/>
          <w:color w:val="2E74B5" w:themeColor="accent1" w:themeShade="BF"/>
          <w:sz w:val="24"/>
          <w:szCs w:val="24"/>
        </w:rPr>
        <w:t xml:space="preserve"> 06 seis de enero de 2020 dos mil veinte</w:t>
      </w:r>
      <w:r w:rsidR="00797537" w:rsidRPr="008E0659">
        <w:rPr>
          <w:rFonts w:cs="Arial"/>
          <w:color w:val="2E74B5" w:themeColor="accent1" w:themeShade="BF"/>
          <w:sz w:val="24"/>
          <w:szCs w:val="24"/>
        </w:rPr>
        <w:t>, se decretó la ampliación del plazo para resolver el presente asunto</w:t>
      </w:r>
      <w:r w:rsidR="00797537" w:rsidRPr="008E0659">
        <w:rPr>
          <w:rStyle w:val="Refdenotaalpie"/>
          <w:rFonts w:cs="Arial"/>
          <w:color w:val="2E74B5" w:themeColor="accent1" w:themeShade="BF"/>
          <w:sz w:val="24"/>
          <w:szCs w:val="24"/>
        </w:rPr>
        <w:footnoteReference w:id="3"/>
      </w:r>
      <w:r w:rsidR="00797537" w:rsidRPr="008E0659">
        <w:rPr>
          <w:rFonts w:cs="Arial"/>
          <w:color w:val="2E74B5" w:themeColor="accent1" w:themeShade="BF"/>
          <w:sz w:val="24"/>
          <w:szCs w:val="24"/>
        </w:rPr>
        <w:t>.</w:t>
      </w: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p>
    <w:p w:rsidR="00797537" w:rsidRPr="008E0659" w:rsidRDefault="00797537" w:rsidP="00A85499">
      <w:pPr>
        <w:pStyle w:val="corte4fondo"/>
        <w:tabs>
          <w:tab w:val="left" w:pos="0"/>
        </w:tabs>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t xml:space="preserve">Finalmente, se remitió de nueva cuenta para efecto de elaborar el proyecto de resolución correspondiente. </w:t>
      </w:r>
    </w:p>
    <w:p w:rsidR="00992C6A" w:rsidRPr="008E0659" w:rsidRDefault="00992C6A" w:rsidP="00A85499">
      <w:pPr>
        <w:pStyle w:val="corte4fondo"/>
        <w:spacing w:line="276" w:lineRule="auto"/>
        <w:rPr>
          <w:rFonts w:cs="Arial"/>
          <w:b/>
          <w:color w:val="2E74B5" w:themeColor="accent1" w:themeShade="BF"/>
          <w:sz w:val="24"/>
          <w:szCs w:val="24"/>
        </w:rPr>
      </w:pPr>
    </w:p>
    <w:p w:rsidR="00464CFF" w:rsidRPr="008E0659" w:rsidRDefault="00464CFF" w:rsidP="00A85499">
      <w:pPr>
        <w:pStyle w:val="corte4fondo"/>
        <w:spacing w:line="276" w:lineRule="auto"/>
        <w:jc w:val="center"/>
        <w:rPr>
          <w:rFonts w:cs="Arial"/>
          <w:b/>
          <w:color w:val="2E74B5" w:themeColor="accent1" w:themeShade="BF"/>
          <w:sz w:val="24"/>
          <w:szCs w:val="24"/>
        </w:rPr>
      </w:pPr>
      <w:r w:rsidRPr="008E0659">
        <w:rPr>
          <w:rFonts w:cs="Arial"/>
          <w:b/>
          <w:color w:val="2E74B5" w:themeColor="accent1" w:themeShade="BF"/>
          <w:sz w:val="24"/>
          <w:szCs w:val="24"/>
        </w:rPr>
        <w:t>CONSIDERANDO</w:t>
      </w:r>
    </w:p>
    <w:p w:rsidR="00464CFF" w:rsidRPr="008E0659" w:rsidRDefault="00464CFF" w:rsidP="00A85499">
      <w:pPr>
        <w:pStyle w:val="corte4fondo"/>
        <w:spacing w:line="276" w:lineRule="auto"/>
        <w:jc w:val="center"/>
        <w:rPr>
          <w:rFonts w:cs="Arial"/>
          <w:b/>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PRIMERO. Competencia. </w:t>
      </w:r>
      <w:r w:rsidRPr="008E0659">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SEGUNDO. Procedencia. </w:t>
      </w:r>
      <w:r w:rsidRPr="008E0659">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TERCERO. Oportunidad del recurso</w:t>
      </w:r>
      <w:r w:rsidRPr="008E0659">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8E0659" w:rsidRDefault="00464CFF" w:rsidP="00A85499">
      <w:pPr>
        <w:pStyle w:val="corte4fondo"/>
        <w:spacing w:line="276" w:lineRule="auto"/>
        <w:rPr>
          <w:rFonts w:cs="Arial"/>
          <w:color w:val="2E74B5" w:themeColor="accent1" w:themeShade="BF"/>
          <w:sz w:val="24"/>
          <w:szCs w:val="24"/>
        </w:rPr>
      </w:pP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El </w:t>
      </w:r>
      <w:r w:rsidR="008E4CFB" w:rsidRPr="00AB3595">
        <w:rPr>
          <w:rFonts w:ascii="Arial" w:eastAsia="Times New Roman" w:hAnsi="Arial" w:cs="Arial"/>
          <w:color w:val="2E74B5" w:themeColor="accent1" w:themeShade="BF"/>
          <w:lang w:eastAsia="es-MX"/>
        </w:rPr>
        <w:t xml:space="preserve">23 veintitrés </w:t>
      </w:r>
      <w:r w:rsidR="00797537" w:rsidRPr="00AB3595">
        <w:rPr>
          <w:rFonts w:ascii="Arial" w:eastAsia="Times New Roman" w:hAnsi="Arial" w:cs="Arial"/>
          <w:color w:val="2E74B5" w:themeColor="accent1" w:themeShade="BF"/>
          <w:lang w:eastAsia="es-MX"/>
        </w:rPr>
        <w:t xml:space="preserve">de septiembre </w:t>
      </w:r>
      <w:r w:rsidR="005C5E20" w:rsidRPr="00AB3595">
        <w:rPr>
          <w:rFonts w:ascii="Arial" w:eastAsia="Times New Roman" w:hAnsi="Arial" w:cs="Arial"/>
          <w:color w:val="2E74B5" w:themeColor="accent1" w:themeShade="BF"/>
          <w:lang w:eastAsia="es-MX"/>
        </w:rPr>
        <w:t>de 2019 dos mil diecinueve el</w:t>
      </w:r>
      <w:r w:rsidRPr="00AB3595">
        <w:rPr>
          <w:rFonts w:ascii="Arial" w:eastAsia="Times New Roman" w:hAnsi="Arial" w:cs="Arial"/>
          <w:color w:val="2E74B5" w:themeColor="accent1" w:themeShade="BF"/>
          <w:lang w:eastAsia="es-MX"/>
        </w:rPr>
        <w:t xml:space="preserve"> solicitante de la información fue notificado de la respuesta a su solicitud.</w:t>
      </w:r>
    </w:p>
    <w:p w:rsidR="00464CFF" w:rsidRPr="00AB3595"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Por lo tanto, el plazo de los quince días hábiles para interponer el recurso de revisión transcurrió del día</w:t>
      </w:r>
      <w:r w:rsidR="005C5E20" w:rsidRPr="00AB3595">
        <w:rPr>
          <w:rFonts w:ascii="Arial" w:eastAsia="Times New Roman" w:hAnsi="Arial" w:cs="Arial"/>
          <w:color w:val="2E74B5" w:themeColor="accent1" w:themeShade="BF"/>
          <w:lang w:eastAsia="es-MX"/>
        </w:rPr>
        <w:t xml:space="preserve"> </w:t>
      </w:r>
      <w:r w:rsidR="008E4CFB" w:rsidRPr="00AB3595">
        <w:rPr>
          <w:rFonts w:ascii="Arial" w:eastAsia="Times New Roman" w:hAnsi="Arial" w:cs="Arial"/>
          <w:color w:val="2E74B5" w:themeColor="accent1" w:themeShade="BF"/>
          <w:lang w:eastAsia="es-MX"/>
        </w:rPr>
        <w:t xml:space="preserve">24 veinticuatro </w:t>
      </w:r>
      <w:r w:rsidR="0016033C" w:rsidRPr="00AB3595">
        <w:rPr>
          <w:rFonts w:ascii="Arial" w:eastAsia="Times New Roman" w:hAnsi="Arial" w:cs="Arial"/>
          <w:color w:val="2E74B5" w:themeColor="accent1" w:themeShade="BF"/>
          <w:lang w:eastAsia="es-MX"/>
        </w:rPr>
        <w:t>de septiembre</w:t>
      </w:r>
      <w:r w:rsidR="008E5710" w:rsidRPr="00AB3595">
        <w:rPr>
          <w:rFonts w:ascii="Arial" w:eastAsia="Times New Roman" w:hAnsi="Arial" w:cs="Arial"/>
          <w:color w:val="2E74B5" w:themeColor="accent1" w:themeShade="BF"/>
          <w:lang w:eastAsia="es-MX"/>
        </w:rPr>
        <w:t xml:space="preserve"> </w:t>
      </w:r>
      <w:r w:rsidR="00767CFB" w:rsidRPr="00AB3595">
        <w:rPr>
          <w:rFonts w:ascii="Arial" w:eastAsia="Times New Roman" w:hAnsi="Arial" w:cs="Arial"/>
          <w:color w:val="2E74B5" w:themeColor="accent1" w:themeShade="BF"/>
          <w:lang w:eastAsia="es-MX"/>
        </w:rPr>
        <w:t xml:space="preserve">al </w:t>
      </w:r>
      <w:r w:rsidR="008E4CFB" w:rsidRPr="00AB3595">
        <w:rPr>
          <w:rFonts w:ascii="Arial" w:eastAsia="Times New Roman" w:hAnsi="Arial" w:cs="Arial"/>
          <w:color w:val="2E74B5" w:themeColor="accent1" w:themeShade="BF"/>
          <w:lang w:eastAsia="es-MX"/>
        </w:rPr>
        <w:t xml:space="preserve">14 catorce </w:t>
      </w:r>
      <w:r w:rsidR="00767CFB" w:rsidRPr="00AB3595">
        <w:rPr>
          <w:rFonts w:ascii="Arial" w:eastAsia="Times New Roman" w:hAnsi="Arial" w:cs="Arial"/>
          <w:color w:val="2E74B5" w:themeColor="accent1" w:themeShade="BF"/>
          <w:lang w:eastAsia="es-MX"/>
        </w:rPr>
        <w:t xml:space="preserve">de octubre del </w:t>
      </w:r>
      <w:r w:rsidR="00797537" w:rsidRPr="00AB3595">
        <w:rPr>
          <w:rFonts w:ascii="Arial" w:eastAsia="Times New Roman" w:hAnsi="Arial" w:cs="Arial"/>
          <w:color w:val="2E74B5" w:themeColor="accent1" w:themeShade="BF"/>
          <w:lang w:eastAsia="es-MX"/>
        </w:rPr>
        <w:t>referido año</w:t>
      </w:r>
      <w:r w:rsidRPr="00AB3595">
        <w:rPr>
          <w:rFonts w:ascii="Arial" w:eastAsia="Times New Roman" w:hAnsi="Arial" w:cs="Arial"/>
          <w:color w:val="2E74B5" w:themeColor="accent1" w:themeShade="BF"/>
          <w:lang w:eastAsia="es-MX"/>
        </w:rPr>
        <w:t xml:space="preserve">. </w:t>
      </w:r>
    </w:p>
    <w:p w:rsidR="00464CFF" w:rsidRPr="00AB3595" w:rsidRDefault="00464CFF" w:rsidP="00A85499">
      <w:pPr>
        <w:numPr>
          <w:ilvl w:val="0"/>
          <w:numId w:val="3"/>
        </w:numPr>
        <w:spacing w:after="0"/>
        <w:jc w:val="both"/>
        <w:rPr>
          <w:rFonts w:ascii="Arial" w:hAnsi="Arial" w:cs="Arial"/>
          <w:color w:val="2E74B5" w:themeColor="accent1" w:themeShade="BF"/>
        </w:rPr>
      </w:pPr>
      <w:r w:rsidRPr="00AB3595">
        <w:rPr>
          <w:rFonts w:ascii="Arial" w:eastAsia="Times New Roman" w:hAnsi="Arial" w:cs="Arial"/>
          <w:color w:val="2E74B5" w:themeColor="accent1" w:themeShade="BF"/>
          <w:lang w:eastAsia="es-MX"/>
        </w:rPr>
        <w:t>Se deben de descontar de dich</w:t>
      </w:r>
      <w:r w:rsidR="008E4CFB" w:rsidRPr="00AB3595">
        <w:rPr>
          <w:rFonts w:ascii="Arial" w:eastAsia="Times New Roman" w:hAnsi="Arial" w:cs="Arial"/>
          <w:color w:val="2E74B5" w:themeColor="accent1" w:themeShade="BF"/>
          <w:lang w:eastAsia="es-MX"/>
        </w:rPr>
        <w:t>o cómputo por ser inhábiles los</w:t>
      </w:r>
      <w:r w:rsidR="008E5710" w:rsidRPr="00AB3595">
        <w:rPr>
          <w:rFonts w:ascii="Arial" w:eastAsia="Times New Roman" w:hAnsi="Arial" w:cs="Arial"/>
          <w:color w:val="2E74B5" w:themeColor="accent1" w:themeShade="BF"/>
          <w:lang w:eastAsia="es-MX"/>
        </w:rPr>
        <w:t xml:space="preserve"> 28 </w:t>
      </w:r>
      <w:r w:rsidR="00767CFB" w:rsidRPr="00AB3595">
        <w:rPr>
          <w:rFonts w:ascii="Arial" w:eastAsia="Times New Roman" w:hAnsi="Arial" w:cs="Arial"/>
          <w:color w:val="2E74B5" w:themeColor="accent1" w:themeShade="BF"/>
          <w:lang w:eastAsia="es-MX"/>
        </w:rPr>
        <w:t xml:space="preserve">veintiocho y </w:t>
      </w:r>
      <w:r w:rsidR="008E5710" w:rsidRPr="00AB3595">
        <w:rPr>
          <w:rFonts w:ascii="Arial" w:eastAsia="Times New Roman" w:hAnsi="Arial" w:cs="Arial"/>
          <w:color w:val="2E74B5" w:themeColor="accent1" w:themeShade="BF"/>
          <w:lang w:eastAsia="es-MX"/>
        </w:rPr>
        <w:t>29 veintinueve de septiembre</w:t>
      </w:r>
      <w:r w:rsidR="008E4CFB" w:rsidRPr="00AB3595">
        <w:rPr>
          <w:rFonts w:ascii="Arial" w:eastAsia="Times New Roman" w:hAnsi="Arial" w:cs="Arial"/>
          <w:color w:val="2E74B5" w:themeColor="accent1" w:themeShade="BF"/>
          <w:lang w:eastAsia="es-MX"/>
        </w:rPr>
        <w:t>, 05 cinco, 06 seis, 12 doce y 13 trece de octubre</w:t>
      </w:r>
      <w:r w:rsidR="008E5710" w:rsidRPr="00AB3595">
        <w:rPr>
          <w:rFonts w:ascii="Arial" w:eastAsia="Times New Roman" w:hAnsi="Arial" w:cs="Arial"/>
          <w:color w:val="2E74B5" w:themeColor="accent1" w:themeShade="BF"/>
          <w:lang w:eastAsia="es-MX"/>
        </w:rPr>
        <w:t xml:space="preserve"> de</w:t>
      </w:r>
      <w:r w:rsidR="00797537" w:rsidRPr="00AB3595">
        <w:rPr>
          <w:rFonts w:ascii="Arial" w:eastAsia="Times New Roman" w:hAnsi="Arial" w:cs="Arial"/>
          <w:color w:val="2E74B5" w:themeColor="accent1" w:themeShade="BF"/>
          <w:lang w:eastAsia="es-MX"/>
        </w:rPr>
        <w:t xml:space="preserve"> </w:t>
      </w:r>
      <w:r w:rsidR="005C5E20" w:rsidRPr="00AB3595">
        <w:rPr>
          <w:rFonts w:ascii="Arial" w:eastAsia="Times New Roman" w:hAnsi="Arial" w:cs="Arial"/>
          <w:color w:val="2E74B5" w:themeColor="accent1" w:themeShade="BF"/>
          <w:lang w:eastAsia="es-MX"/>
        </w:rPr>
        <w:t>2019 dos mil diecinueve.</w:t>
      </w:r>
      <w:r w:rsidRPr="00AB3595">
        <w:rPr>
          <w:rFonts w:ascii="Arial" w:eastAsia="Times New Roman" w:hAnsi="Arial" w:cs="Arial"/>
          <w:color w:val="2E74B5" w:themeColor="accent1" w:themeShade="BF"/>
          <w:lang w:eastAsia="es-MX"/>
        </w:rPr>
        <w:t xml:space="preserve">  </w:t>
      </w:r>
    </w:p>
    <w:p w:rsidR="00464CFF" w:rsidRPr="007E46AF" w:rsidRDefault="00464CFF" w:rsidP="00A85499">
      <w:pPr>
        <w:numPr>
          <w:ilvl w:val="0"/>
          <w:numId w:val="3"/>
        </w:numPr>
        <w:spacing w:after="0"/>
        <w:jc w:val="both"/>
        <w:rPr>
          <w:rFonts w:ascii="Arial" w:eastAsia="Times New Roman" w:hAnsi="Arial" w:cs="Arial"/>
          <w:color w:val="2E74B5" w:themeColor="accent1" w:themeShade="BF"/>
          <w:lang w:eastAsia="es-MX"/>
        </w:rPr>
      </w:pPr>
      <w:r w:rsidRPr="00AB3595">
        <w:rPr>
          <w:rFonts w:ascii="Arial" w:eastAsia="Times New Roman" w:hAnsi="Arial" w:cs="Arial"/>
          <w:color w:val="2E74B5" w:themeColor="accent1" w:themeShade="BF"/>
          <w:lang w:eastAsia="es-MX"/>
        </w:rPr>
        <w:t xml:space="preserve">Consecuentemente si el </w:t>
      </w:r>
      <w:r w:rsidR="00C80993">
        <w:rPr>
          <w:rFonts w:ascii="Arial" w:eastAsia="Times New Roman" w:hAnsi="Arial" w:cs="Arial"/>
          <w:color w:val="2E74B5" w:themeColor="accent1" w:themeShade="BF"/>
          <w:lang w:eastAsia="es-MX"/>
        </w:rPr>
        <w:t xml:space="preserve">01 uno de octubre </w:t>
      </w:r>
      <w:r w:rsidR="00797537" w:rsidRPr="00AB3595">
        <w:rPr>
          <w:rFonts w:ascii="Arial" w:eastAsia="Times New Roman" w:hAnsi="Arial" w:cs="Arial"/>
          <w:color w:val="2E74B5" w:themeColor="accent1" w:themeShade="BF"/>
          <w:lang w:eastAsia="es-MX"/>
        </w:rPr>
        <w:t xml:space="preserve">de 2019 dos mil diecinueve </w:t>
      </w:r>
      <w:r w:rsidRPr="00AB3595">
        <w:rPr>
          <w:rFonts w:ascii="Arial" w:eastAsia="Times New Roman" w:hAnsi="Arial" w:cs="Arial"/>
          <w:color w:val="2E74B5" w:themeColor="accent1" w:themeShade="BF"/>
          <w:lang w:eastAsia="es-MX"/>
        </w:rPr>
        <w:t>el recurrente interpuso el citado</w:t>
      </w:r>
      <w:r w:rsidRPr="007E46AF">
        <w:rPr>
          <w:rFonts w:ascii="Arial" w:eastAsia="Times New Roman" w:hAnsi="Arial" w:cs="Arial"/>
          <w:color w:val="2E74B5" w:themeColor="accent1" w:themeShade="BF"/>
          <w:lang w:eastAsia="es-MX"/>
        </w:rPr>
        <w:t xml:space="preserve"> medio de impugnación ante esta Comisión de Transparencia y ante la Oficialía de Partes</w:t>
      </w:r>
      <w:r w:rsidR="005C5E20" w:rsidRPr="007E46AF">
        <w:rPr>
          <w:rFonts w:ascii="Arial" w:eastAsia="Times New Roman" w:hAnsi="Arial" w:cs="Arial"/>
          <w:color w:val="2E74B5" w:themeColor="accent1" w:themeShade="BF"/>
          <w:lang w:eastAsia="es-MX"/>
        </w:rPr>
        <w:t xml:space="preserve"> </w:t>
      </w:r>
      <w:r w:rsidR="00987E97">
        <w:rPr>
          <w:rFonts w:ascii="Arial" w:eastAsia="Times New Roman" w:hAnsi="Arial" w:cs="Arial"/>
          <w:color w:val="2E74B5" w:themeColor="accent1" w:themeShade="BF"/>
          <w:lang w:eastAsia="es-MX"/>
        </w:rPr>
        <w:t>de esta Comisión</w:t>
      </w:r>
      <w:r w:rsidR="00C80993">
        <w:rPr>
          <w:rFonts w:ascii="Arial" w:eastAsia="Times New Roman" w:hAnsi="Arial" w:cs="Arial"/>
          <w:color w:val="2E74B5" w:themeColor="accent1" w:themeShade="BF"/>
          <w:lang w:eastAsia="es-MX"/>
        </w:rPr>
        <w:t xml:space="preserve"> el 03 tres del mismo mes y año</w:t>
      </w:r>
      <w:r w:rsidRPr="007E46AF">
        <w:rPr>
          <w:rFonts w:ascii="Arial" w:eastAsia="Times New Roman" w:hAnsi="Arial" w:cs="Arial"/>
          <w:color w:val="2E74B5" w:themeColor="accent1" w:themeShade="BF"/>
          <w:lang w:eastAsia="es-MX"/>
        </w:rPr>
        <w:t xml:space="preserve">, resulta claro que es oportuna su presentación.  </w:t>
      </w:r>
    </w:p>
    <w:p w:rsidR="00464CFF" w:rsidRPr="008E0659" w:rsidRDefault="00464CFF" w:rsidP="00A85499">
      <w:pPr>
        <w:spacing w:after="0"/>
        <w:ind w:left="1429"/>
        <w:jc w:val="both"/>
        <w:rPr>
          <w:rFonts w:ascii="Arial" w:eastAsia="Times New Roman" w:hAnsi="Arial" w:cs="Arial"/>
          <w:color w:val="2E74B5" w:themeColor="accent1" w:themeShade="BF"/>
          <w:sz w:val="24"/>
          <w:szCs w:val="24"/>
          <w:lang w:eastAsia="es-MX"/>
        </w:rPr>
      </w:pPr>
    </w:p>
    <w:p w:rsidR="00857F0B" w:rsidRDefault="00464CFF" w:rsidP="00A85499">
      <w:pPr>
        <w:pStyle w:val="corte4fondo"/>
        <w:spacing w:line="276" w:lineRule="auto"/>
        <w:rPr>
          <w:rFonts w:cs="Arial"/>
          <w:color w:val="2E74B5" w:themeColor="accent1" w:themeShade="BF"/>
          <w:sz w:val="24"/>
          <w:szCs w:val="24"/>
        </w:rPr>
      </w:pPr>
      <w:r w:rsidRPr="008E0659">
        <w:rPr>
          <w:rFonts w:cs="Arial"/>
          <w:b/>
          <w:color w:val="2E74B5" w:themeColor="accent1" w:themeShade="BF"/>
          <w:sz w:val="24"/>
          <w:szCs w:val="24"/>
        </w:rPr>
        <w:t>CUARTO. Certeza del acto reclamado</w:t>
      </w:r>
      <w:r w:rsidRPr="008E0659">
        <w:rPr>
          <w:rFonts w:cs="Arial"/>
          <w:color w:val="2E74B5" w:themeColor="accent1" w:themeShade="BF"/>
          <w:sz w:val="24"/>
          <w:szCs w:val="24"/>
        </w:rPr>
        <w:t xml:space="preserve">. </w:t>
      </w:r>
      <w:r w:rsidR="00857F0B" w:rsidRPr="008E0659">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90F30" w:rsidRPr="008E0659"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spacing w:after="0"/>
        <w:ind w:firstLine="708"/>
        <w:jc w:val="both"/>
        <w:rPr>
          <w:rFonts w:ascii="Arial" w:eastAsia="Times New Roman" w:hAnsi="Arial" w:cs="Arial"/>
          <w:b/>
          <w:color w:val="2E74B5" w:themeColor="accent1" w:themeShade="BF"/>
          <w:sz w:val="24"/>
          <w:szCs w:val="24"/>
          <w:lang w:eastAsia="es-MX"/>
        </w:rPr>
      </w:pPr>
      <w:r w:rsidRPr="00490F30">
        <w:rPr>
          <w:rFonts w:ascii="Arial" w:hAnsi="Arial" w:cs="Arial"/>
          <w:b/>
          <w:color w:val="2E74B5" w:themeColor="accent1" w:themeShade="BF"/>
          <w:sz w:val="24"/>
          <w:szCs w:val="24"/>
        </w:rPr>
        <w:t>QUINTO</w:t>
      </w:r>
      <w:r w:rsidRPr="00490F30">
        <w:rPr>
          <w:rFonts w:ascii="Arial" w:hAnsi="Arial" w:cs="Arial"/>
          <w:color w:val="2E74B5" w:themeColor="accent1" w:themeShade="BF"/>
          <w:sz w:val="24"/>
          <w:szCs w:val="24"/>
        </w:rPr>
        <w:t xml:space="preserve">. </w:t>
      </w:r>
      <w:r w:rsidRPr="00490F30">
        <w:rPr>
          <w:rFonts w:ascii="Arial" w:hAnsi="Arial" w:cs="Arial"/>
          <w:b/>
          <w:color w:val="2E74B5" w:themeColor="accent1" w:themeShade="BF"/>
          <w:sz w:val="24"/>
          <w:szCs w:val="24"/>
        </w:rPr>
        <w:t xml:space="preserve">Sobreseimiento. </w:t>
      </w:r>
      <w:r w:rsidRPr="00490F30">
        <w:rPr>
          <w:rFonts w:ascii="Arial" w:hAnsi="Arial" w:cs="Arial"/>
          <w:color w:val="2E74B5" w:themeColor="accent1" w:themeShade="BF"/>
          <w:sz w:val="24"/>
          <w:szCs w:val="24"/>
        </w:rPr>
        <w:t>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i/>
          <w:color w:val="2E74B5" w:themeColor="accent1" w:themeShade="BF"/>
          <w:sz w:val="24"/>
          <w:szCs w:val="24"/>
        </w:rPr>
      </w:pPr>
      <w:r w:rsidRPr="00490F30">
        <w:rPr>
          <w:rFonts w:cs="Arial"/>
          <w:color w:val="2E74B5" w:themeColor="accent1" w:themeShade="BF"/>
          <w:sz w:val="24"/>
          <w:szCs w:val="24"/>
        </w:rPr>
        <w:t>Pues bien, como ha quedado plasmado en párrafos que anteceden, el sujeto obligado solicitó el sobreseimiento del presente asunto toda vez que al analizar las documentales que se acompañan a su escrito de informe se actualiza la hipótesis enmarcada en el artículo 180, fracción IV de la Ley de Transparencia y Acceso a la Información Pública del Estado.</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Previo al análisis del presente asunto, en el presente considerando se hará un pronunciamiento respecto de lo solicitado por el Sujeto obligado en el cuerpo de su escrito de informe, en el sentido de sobreseer el presente recurso de revisión.</w:t>
      </w:r>
    </w:p>
    <w:p w:rsidR="00490F30" w:rsidRPr="00490F30" w:rsidRDefault="00490F30" w:rsidP="00A85499">
      <w:pPr>
        <w:pStyle w:val="corte4fondo"/>
        <w:spacing w:line="276" w:lineRule="auto"/>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Al respecto, es de señalarse que las causales de sobreseimiento previstas en la Ley de Transparencia y Acceso a la Información Pública del Estado, se encuentran establecidas en el artículo 180, el cual establece, a la letra, lo siguiente:</w:t>
      </w:r>
    </w:p>
    <w:p w:rsidR="00490F30" w:rsidRPr="00490F30" w:rsidRDefault="00490F30" w:rsidP="00A85499">
      <w:pPr>
        <w:pStyle w:val="corte4fondo"/>
        <w:spacing w:line="276" w:lineRule="auto"/>
        <w:rPr>
          <w:rFonts w:cs="Arial"/>
          <w:i/>
          <w:color w:val="2E74B5" w:themeColor="accent1" w:themeShade="BF"/>
          <w:sz w:val="24"/>
          <w:szCs w:val="24"/>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“ARTÍCULO 180. El recurso será sobreseído, en todo o en parte, cuando, una vez admitido, se actualicen alguno de los siguientes supuestos: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 El recurrente se desista;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 xml:space="preserve">II. El recurrente fallezca; </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III. El sujeto obligado responsable del acto lo modifique o revoque de tal manera que el recurso de revisión quede sin materia, o</w:t>
      </w:r>
    </w:p>
    <w:p w:rsidR="00490F30" w:rsidRPr="00490F30" w:rsidRDefault="00490F30" w:rsidP="00A85499">
      <w:pPr>
        <w:pStyle w:val="corte4fondo"/>
        <w:spacing w:line="276" w:lineRule="auto"/>
        <w:ind w:left="709" w:right="334" w:firstLine="0"/>
        <w:rPr>
          <w:rFonts w:cs="Arial"/>
          <w:i/>
          <w:color w:val="2E74B5" w:themeColor="accent1" w:themeShade="BF"/>
          <w:sz w:val="20"/>
        </w:rPr>
      </w:pPr>
    </w:p>
    <w:p w:rsidR="00490F30" w:rsidRPr="00490F30" w:rsidRDefault="00490F30" w:rsidP="00A85499">
      <w:pPr>
        <w:pStyle w:val="corte4fondo"/>
        <w:spacing w:line="276" w:lineRule="auto"/>
        <w:ind w:left="709" w:right="334" w:firstLine="0"/>
        <w:rPr>
          <w:rFonts w:cs="Arial"/>
          <w:i/>
          <w:color w:val="2E74B5" w:themeColor="accent1" w:themeShade="BF"/>
          <w:sz w:val="20"/>
        </w:rPr>
      </w:pPr>
      <w:r w:rsidRPr="00490F30">
        <w:rPr>
          <w:rFonts w:cs="Arial"/>
          <w:i/>
          <w:color w:val="2E74B5" w:themeColor="accent1" w:themeShade="BF"/>
          <w:sz w:val="20"/>
        </w:rPr>
        <w:t>IV Admitido el recurso de revisión, aparezca alguna causal de improcedencia en los términos del presente Capítulo.</w:t>
      </w:r>
      <w:r>
        <w:rPr>
          <w:rFonts w:cs="Arial"/>
          <w:i/>
          <w:color w:val="2E74B5" w:themeColor="accent1" w:themeShade="BF"/>
          <w:sz w:val="20"/>
        </w:rPr>
        <w:t>”</w:t>
      </w:r>
    </w:p>
    <w:p w:rsidR="00490F30" w:rsidRPr="00490F30" w:rsidRDefault="00490F30" w:rsidP="00A85499">
      <w:pPr>
        <w:pStyle w:val="corte4fondo"/>
        <w:spacing w:line="276" w:lineRule="auto"/>
        <w:ind w:firstLine="0"/>
        <w:rPr>
          <w:rFonts w:cs="Arial"/>
          <w:color w:val="2E74B5" w:themeColor="accent1" w:themeShade="BF"/>
          <w:sz w:val="24"/>
          <w:szCs w:val="24"/>
        </w:rPr>
      </w:pPr>
    </w:p>
    <w:p w:rsidR="00490F30" w:rsidRPr="00490F30" w:rsidRDefault="00490F30" w:rsidP="00A85499">
      <w:pPr>
        <w:pStyle w:val="corte4fondo"/>
        <w:spacing w:line="276" w:lineRule="auto"/>
        <w:rPr>
          <w:rFonts w:cs="Arial"/>
          <w:color w:val="2E74B5" w:themeColor="accent1" w:themeShade="BF"/>
          <w:sz w:val="24"/>
          <w:szCs w:val="24"/>
        </w:rPr>
      </w:pPr>
      <w:r w:rsidRPr="00490F30">
        <w:rPr>
          <w:rFonts w:cs="Arial"/>
          <w:color w:val="2E74B5" w:themeColor="accent1" w:themeShade="BF"/>
          <w:sz w:val="24"/>
          <w:szCs w:val="24"/>
        </w:rPr>
        <w:t xml:space="preserve">En el presente caso, no se actualiza alguna de las causales anteriormente citadas, </w:t>
      </w:r>
      <w:proofErr w:type="gramStart"/>
      <w:r w:rsidRPr="00490F30">
        <w:rPr>
          <w:rFonts w:cs="Arial"/>
          <w:color w:val="2E74B5" w:themeColor="accent1" w:themeShade="BF"/>
          <w:sz w:val="24"/>
          <w:szCs w:val="24"/>
        </w:rPr>
        <w:t>y</w:t>
      </w:r>
      <w:proofErr w:type="gramEnd"/>
      <w:r w:rsidRPr="00490F30">
        <w:rPr>
          <w:rFonts w:cs="Arial"/>
          <w:color w:val="2E74B5" w:themeColor="accent1" w:themeShade="BF"/>
          <w:sz w:val="24"/>
          <w:szCs w:val="24"/>
        </w:rPr>
        <w:t xml:space="preserve"> por el contrario, según se analizará en la presente resolución, la </w:t>
      </w:r>
      <w:proofErr w:type="spellStart"/>
      <w:r w:rsidRPr="00490F30">
        <w:rPr>
          <w:rFonts w:cs="Arial"/>
          <w:color w:val="2E74B5" w:themeColor="accent1" w:themeShade="BF"/>
          <w:sz w:val="24"/>
          <w:szCs w:val="24"/>
        </w:rPr>
        <w:t>litis</w:t>
      </w:r>
      <w:proofErr w:type="spellEnd"/>
      <w:r w:rsidRPr="00490F30">
        <w:rPr>
          <w:rFonts w:cs="Arial"/>
          <w:color w:val="2E74B5" w:themeColor="accent1" w:themeShade="BF"/>
          <w:sz w:val="24"/>
          <w:szCs w:val="24"/>
        </w:rPr>
        <w:t xml:space="preserve"> en este asunto es determinar si la información entregada al particular por el sujeto obligado, hasta interpuesto el recurso de revisión que hoy nos ocupa, satisface a cabalidad su solicitud, razón por la cual existe materia de análisis y no resulta procedente sobreseer el presente recurso de revisión</w:t>
      </w:r>
      <w:r w:rsidRPr="00490F30">
        <w:rPr>
          <w:rFonts w:eastAsia="Arial Unicode MS" w:cs="Arial"/>
          <w:color w:val="2E74B5" w:themeColor="accent1" w:themeShade="BF"/>
          <w:sz w:val="24"/>
          <w:szCs w:val="24"/>
        </w:rPr>
        <w:t>.</w:t>
      </w:r>
    </w:p>
    <w:p w:rsidR="00490F30" w:rsidRPr="002E36F1" w:rsidRDefault="00490F30" w:rsidP="00A85499">
      <w:pPr>
        <w:pStyle w:val="corte4fondo"/>
        <w:spacing w:line="276" w:lineRule="auto"/>
        <w:rPr>
          <w:rFonts w:ascii="AvantGarde Bk BT" w:eastAsia="Arial Unicode MS" w:hAnsi="AvantGarde Bk BT" w:cs="Arial"/>
          <w:color w:val="000000"/>
          <w:sz w:val="24"/>
        </w:rPr>
      </w:pPr>
    </w:p>
    <w:p w:rsidR="00464CFF" w:rsidRPr="008E0659" w:rsidRDefault="00464CFF" w:rsidP="00A85499">
      <w:pPr>
        <w:pStyle w:val="corte4fondo"/>
        <w:spacing w:line="276" w:lineRule="auto"/>
        <w:ind w:firstLine="708"/>
        <w:rPr>
          <w:rFonts w:cs="Arial"/>
          <w:color w:val="2E74B5" w:themeColor="accent1" w:themeShade="BF"/>
          <w:sz w:val="24"/>
          <w:szCs w:val="24"/>
        </w:rPr>
      </w:pPr>
      <w:r w:rsidRPr="008E0659">
        <w:rPr>
          <w:rFonts w:cs="Arial"/>
          <w:b/>
          <w:color w:val="2E74B5" w:themeColor="accent1" w:themeShade="BF"/>
          <w:sz w:val="24"/>
          <w:szCs w:val="24"/>
        </w:rPr>
        <w:t>SEXTO. Estudio de los agravios</w:t>
      </w:r>
      <w:r w:rsidRPr="008E0659">
        <w:rPr>
          <w:rFonts w:cs="Arial"/>
          <w:color w:val="2E74B5" w:themeColor="accent1" w:themeShade="BF"/>
          <w:sz w:val="24"/>
          <w:szCs w:val="24"/>
        </w:rPr>
        <w:t xml:space="preserve">.  </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color w:val="2E74B5" w:themeColor="accent1" w:themeShade="BF"/>
          <w:sz w:val="24"/>
          <w:szCs w:val="24"/>
        </w:rPr>
      </w:pPr>
      <w:r w:rsidRPr="008E0659">
        <w:rPr>
          <w:rFonts w:cs="Arial"/>
          <w:color w:val="2E74B5" w:themeColor="accent1" w:themeShade="BF"/>
          <w:sz w:val="24"/>
          <w:szCs w:val="24"/>
        </w:rPr>
        <w:tab/>
      </w:r>
      <w:r w:rsidRPr="008E0659">
        <w:rPr>
          <w:rFonts w:cs="Arial"/>
          <w:b/>
          <w:color w:val="2E74B5" w:themeColor="accent1" w:themeShade="BF"/>
          <w:sz w:val="24"/>
          <w:szCs w:val="24"/>
        </w:rPr>
        <w:t>6.1. Agravios</w:t>
      </w:r>
      <w:r w:rsidRPr="008E0659">
        <w:rPr>
          <w:rFonts w:cs="Arial"/>
          <w:color w:val="2E74B5" w:themeColor="accent1" w:themeShade="BF"/>
          <w:sz w:val="24"/>
          <w:szCs w:val="24"/>
        </w:rPr>
        <w:t>.</w:t>
      </w:r>
    </w:p>
    <w:p w:rsidR="00464CFF" w:rsidRPr="008E0659" w:rsidRDefault="00464CFF" w:rsidP="00A85499">
      <w:pPr>
        <w:pStyle w:val="corte4fondo"/>
        <w:spacing w:line="276" w:lineRule="auto"/>
        <w:ind w:firstLine="0"/>
        <w:rPr>
          <w:rFonts w:cs="Arial"/>
          <w:color w:val="2E74B5" w:themeColor="accent1" w:themeShade="BF"/>
          <w:sz w:val="24"/>
          <w:szCs w:val="24"/>
        </w:rPr>
      </w:pPr>
    </w:p>
    <w:p w:rsidR="00464CFF" w:rsidRPr="008E0659" w:rsidRDefault="00464CFF" w:rsidP="00A85499">
      <w:pPr>
        <w:pStyle w:val="corte4fondo"/>
        <w:spacing w:line="276" w:lineRule="auto"/>
        <w:ind w:firstLine="0"/>
        <w:rPr>
          <w:rFonts w:cs="Arial"/>
          <w:i/>
          <w:color w:val="2E74B5" w:themeColor="accent1" w:themeShade="BF"/>
          <w:sz w:val="24"/>
          <w:szCs w:val="24"/>
        </w:rPr>
      </w:pPr>
      <w:r w:rsidRPr="008E0659">
        <w:rPr>
          <w:rFonts w:cs="Arial"/>
          <w:color w:val="2E74B5" w:themeColor="accent1" w:themeShade="BF"/>
          <w:sz w:val="24"/>
          <w:szCs w:val="24"/>
        </w:rPr>
        <w:tab/>
        <w:t xml:space="preserve">El recurrente expresó como agravios que: </w:t>
      </w:r>
      <w:r w:rsidRPr="008E0659">
        <w:rPr>
          <w:rFonts w:cs="Arial"/>
          <w:i/>
          <w:color w:val="2E74B5" w:themeColor="accent1" w:themeShade="BF"/>
          <w:sz w:val="24"/>
          <w:szCs w:val="24"/>
        </w:rPr>
        <w:t>“…</w:t>
      </w:r>
      <w:r w:rsidR="00492664" w:rsidRPr="008E0659">
        <w:rPr>
          <w:rFonts w:cs="Arial"/>
          <w:i/>
          <w:color w:val="2E74B5" w:themeColor="accent1" w:themeShade="BF"/>
          <w:sz w:val="24"/>
          <w:szCs w:val="24"/>
        </w:rPr>
        <w:t>El sujeto obligado no contestó la información requerida</w:t>
      </w:r>
      <w:r w:rsidRPr="008E0659">
        <w:rPr>
          <w:rFonts w:cs="Arial"/>
          <w:i/>
          <w:color w:val="2E74B5" w:themeColor="accent1" w:themeShade="BF"/>
          <w:sz w:val="24"/>
          <w:szCs w:val="24"/>
        </w:rPr>
        <w:t>…” (Sic).</w:t>
      </w:r>
    </w:p>
    <w:p w:rsidR="00464CFF" w:rsidRPr="008E0659" w:rsidRDefault="00464CFF" w:rsidP="00A85499">
      <w:pPr>
        <w:pStyle w:val="corte4fondo"/>
        <w:spacing w:line="276" w:lineRule="auto"/>
        <w:ind w:firstLine="0"/>
        <w:rPr>
          <w:rFonts w:cs="Arial"/>
          <w:b/>
          <w:i/>
          <w:color w:val="2E74B5" w:themeColor="accent1" w:themeShade="BF"/>
          <w:sz w:val="24"/>
          <w:szCs w:val="24"/>
          <w:highlight w:val="yellow"/>
        </w:rPr>
      </w:pPr>
    </w:p>
    <w:p w:rsidR="00464CFF" w:rsidRPr="008E0659" w:rsidRDefault="00464CFF"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8E0659">
        <w:rPr>
          <w:rFonts w:cs="Arial"/>
          <w:b/>
          <w:color w:val="2E74B5" w:themeColor="accent1" w:themeShade="BF"/>
          <w:sz w:val="24"/>
          <w:szCs w:val="24"/>
        </w:rPr>
        <w:lastRenderedPageBreak/>
        <w:tab/>
      </w:r>
      <w:r w:rsidRPr="007E46AF">
        <w:rPr>
          <w:rFonts w:cs="Arial"/>
          <w:b/>
          <w:color w:val="2E74B5" w:themeColor="accent1" w:themeShade="BF"/>
          <w:sz w:val="24"/>
          <w:szCs w:val="24"/>
        </w:rPr>
        <w:t xml:space="preserve">6.1.1 Agravio </w:t>
      </w:r>
      <w:r w:rsidR="00C80993">
        <w:rPr>
          <w:rFonts w:cs="Arial"/>
          <w:b/>
          <w:color w:val="2E74B5" w:themeColor="accent1" w:themeShade="BF"/>
          <w:sz w:val="24"/>
          <w:szCs w:val="24"/>
        </w:rPr>
        <w:t>f</w:t>
      </w:r>
      <w:r w:rsidRPr="007E46AF">
        <w:rPr>
          <w:rFonts w:cs="Arial"/>
          <w:b/>
          <w:color w:val="2E74B5" w:themeColor="accent1" w:themeShade="BF"/>
          <w:sz w:val="24"/>
          <w:szCs w:val="24"/>
        </w:rPr>
        <w:t>undado</w:t>
      </w:r>
      <w:r w:rsidRPr="008E0659">
        <w:rPr>
          <w:rFonts w:cs="Arial"/>
          <w:b/>
          <w:color w:val="2E74B5" w:themeColor="accent1" w:themeShade="BF"/>
          <w:sz w:val="24"/>
          <w:szCs w:val="24"/>
        </w:rPr>
        <w:t>.</w:t>
      </w:r>
      <w:r w:rsidRPr="008E0659">
        <w:rPr>
          <w:rFonts w:cs="Arial"/>
          <w:b/>
          <w:color w:val="2E74B5" w:themeColor="accent1" w:themeShade="BF"/>
          <w:sz w:val="24"/>
          <w:szCs w:val="24"/>
        </w:rPr>
        <w:tab/>
      </w:r>
    </w:p>
    <w:p w:rsidR="00FA2BF7" w:rsidRPr="008E0659" w:rsidRDefault="00FA2BF7" w:rsidP="00A85499">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p>
    <w:p w:rsidR="00EE4D2D" w:rsidRPr="000B2926" w:rsidRDefault="00EE4D2D" w:rsidP="00A85499">
      <w:pPr>
        <w:pStyle w:val="Encabezado"/>
        <w:spacing w:line="276" w:lineRule="auto"/>
        <w:jc w:val="both"/>
        <w:rPr>
          <w:rFonts w:ascii="Arial" w:hAnsi="Arial" w:cs="Arial"/>
          <w:i/>
          <w:color w:val="2E74B5" w:themeColor="accent1" w:themeShade="BF"/>
          <w:sz w:val="20"/>
          <w:szCs w:val="20"/>
        </w:rPr>
      </w:pPr>
      <w:r>
        <w:rPr>
          <w:rFonts w:ascii="Arial" w:hAnsi="Arial" w:cs="Arial"/>
          <w:color w:val="2E74B5" w:themeColor="accent1" w:themeShade="BF"/>
          <w:sz w:val="24"/>
          <w:szCs w:val="24"/>
        </w:rPr>
        <w:tab/>
        <w:t xml:space="preserve">          </w:t>
      </w:r>
      <w:r w:rsidRPr="005B0879">
        <w:rPr>
          <w:rFonts w:ascii="Arial" w:hAnsi="Arial" w:cs="Arial"/>
          <w:color w:val="2E74B5" w:themeColor="accent1" w:themeShade="BF"/>
          <w:sz w:val="24"/>
          <w:szCs w:val="24"/>
        </w:rPr>
        <w:t xml:space="preserve">En la especie la inconformidad planteada por la parte recurrente resulta fundada en virtud de que el sujeto obligado en su respuesta primigenia se limitó a señalar lo siguiente: </w:t>
      </w:r>
      <w:r w:rsidRPr="005B0879">
        <w:rPr>
          <w:rFonts w:ascii="Arial" w:hAnsi="Arial" w:cs="Arial"/>
          <w:i/>
          <w:color w:val="2E74B5" w:themeColor="accent1" w:themeShade="BF"/>
          <w:sz w:val="20"/>
          <w:szCs w:val="20"/>
        </w:rPr>
        <w:t>“…En atención a su solicitud de información, hago de su conocimiento que en lo que respecta a los datos solicitados del departamento de Comunicación Social, no se encuentra personal alguno con el cargo o puesto de “Asesor”. Sin otro particular por el momento quedo de Usted…”</w:t>
      </w:r>
    </w:p>
    <w:p w:rsidR="00DA46BE" w:rsidRPr="000B2926" w:rsidRDefault="00DA46BE" w:rsidP="00A85499">
      <w:pPr>
        <w:pStyle w:val="Encabezado"/>
        <w:spacing w:line="276" w:lineRule="auto"/>
        <w:rPr>
          <w:rFonts w:ascii="Arial" w:hAnsi="Arial" w:cs="Arial"/>
          <w:i/>
          <w:color w:val="2E74B5" w:themeColor="accent1" w:themeShade="BF"/>
          <w:sz w:val="20"/>
          <w:szCs w:val="20"/>
        </w:rPr>
      </w:pPr>
    </w:p>
    <w:p w:rsidR="00DA46BE" w:rsidRPr="00F24087" w:rsidRDefault="00BD21BA" w:rsidP="00A85499">
      <w:pPr>
        <w:pStyle w:val="corte4fondo"/>
        <w:tabs>
          <w:tab w:val="left" w:pos="567"/>
        </w:tabs>
        <w:spacing w:line="276" w:lineRule="auto"/>
        <w:ind w:firstLine="0"/>
        <w:rPr>
          <w:rFonts w:cs="Arial"/>
          <w:color w:val="2E74B5" w:themeColor="accent1" w:themeShade="BF"/>
          <w:sz w:val="24"/>
          <w:szCs w:val="24"/>
        </w:rPr>
      </w:pPr>
      <w:r>
        <w:rPr>
          <w:rFonts w:cs="Arial"/>
          <w:color w:val="2E74B5" w:themeColor="accent1" w:themeShade="BF"/>
          <w:sz w:val="24"/>
          <w:szCs w:val="24"/>
        </w:rPr>
        <w:tab/>
      </w:r>
      <w:r w:rsidR="00EE4D2D">
        <w:rPr>
          <w:rFonts w:cs="Arial"/>
          <w:color w:val="2E74B5" w:themeColor="accent1" w:themeShade="BF"/>
          <w:sz w:val="24"/>
          <w:szCs w:val="24"/>
        </w:rPr>
        <w:t xml:space="preserve">Consecuentemente, si bien de las constancias remitidas a través del informe de manifestaciones se advierte que el </w:t>
      </w:r>
      <w:r>
        <w:rPr>
          <w:rFonts w:cs="Arial"/>
          <w:color w:val="2E74B5" w:themeColor="accent1" w:themeShade="BF"/>
          <w:sz w:val="24"/>
          <w:szCs w:val="24"/>
        </w:rPr>
        <w:t xml:space="preserve">Titular de la Unidad de Transparencia del sujeto obligado en conjunto con el área encargada de poseer y generar la información requerida que en este caso lo es la Dirección de Recursos Humanos, se advierte que manifestaron que el </w:t>
      </w:r>
      <w:r w:rsidRPr="00BD21BA">
        <w:rPr>
          <w:rFonts w:cs="Arial"/>
          <w:b/>
          <w:color w:val="2E74B5" w:themeColor="accent1" w:themeShade="BF"/>
          <w:sz w:val="24"/>
          <w:szCs w:val="24"/>
        </w:rPr>
        <w:t>cargo</w:t>
      </w:r>
      <w:r>
        <w:rPr>
          <w:rFonts w:cs="Arial"/>
          <w:color w:val="2E74B5" w:themeColor="accent1" w:themeShade="BF"/>
          <w:sz w:val="24"/>
          <w:szCs w:val="24"/>
        </w:rPr>
        <w:t xml:space="preserve"> </w:t>
      </w:r>
      <w:r w:rsidRPr="00DA46BE">
        <w:rPr>
          <w:rFonts w:cs="Arial"/>
          <w:b/>
          <w:color w:val="2E74B5" w:themeColor="accent1" w:themeShade="BF"/>
          <w:sz w:val="24"/>
          <w:szCs w:val="24"/>
        </w:rPr>
        <w:t xml:space="preserve">y/o puesto de “asesor” no existe </w:t>
      </w:r>
      <w:r w:rsidR="00DA46BE" w:rsidRPr="00DA46BE">
        <w:rPr>
          <w:rFonts w:cs="Arial"/>
          <w:b/>
          <w:color w:val="2E74B5" w:themeColor="accent1" w:themeShade="BF"/>
          <w:sz w:val="24"/>
          <w:szCs w:val="24"/>
        </w:rPr>
        <w:t>en el área de comunicación social, por lo que se le esta proporcionado</w:t>
      </w:r>
      <w:r w:rsidR="00DA46BE">
        <w:rPr>
          <w:rFonts w:cs="Arial"/>
          <w:color w:val="2E74B5" w:themeColor="accent1" w:themeShade="BF"/>
          <w:sz w:val="24"/>
          <w:szCs w:val="24"/>
        </w:rPr>
        <w:t xml:space="preserve"> </w:t>
      </w:r>
      <w:r w:rsidR="00DA46BE" w:rsidRPr="00DA46BE">
        <w:rPr>
          <w:rFonts w:cs="Arial"/>
          <w:b/>
          <w:color w:val="2E74B5" w:themeColor="accent1" w:themeShade="BF"/>
          <w:sz w:val="24"/>
          <w:szCs w:val="24"/>
        </w:rPr>
        <w:t>una respuesta lógica y no es necesario declarar una inexistencia de la informació</w:t>
      </w:r>
      <w:r w:rsidR="00DA46BE" w:rsidRPr="00F24087">
        <w:rPr>
          <w:rFonts w:cs="Arial"/>
          <w:b/>
          <w:color w:val="2E74B5" w:themeColor="accent1" w:themeShade="BF"/>
          <w:sz w:val="24"/>
          <w:szCs w:val="24"/>
        </w:rPr>
        <w:t>n, lo anterior se robustece</w:t>
      </w:r>
      <w:r w:rsidR="00F24087" w:rsidRPr="00F24087">
        <w:rPr>
          <w:rFonts w:cs="Arial"/>
          <w:b/>
          <w:color w:val="2E74B5" w:themeColor="accent1" w:themeShade="BF"/>
          <w:sz w:val="24"/>
          <w:szCs w:val="24"/>
        </w:rPr>
        <w:t xml:space="preserve"> </w:t>
      </w:r>
      <w:r w:rsidR="00DA46BE" w:rsidRPr="00F24087">
        <w:rPr>
          <w:rFonts w:cs="Arial"/>
          <w:b/>
          <w:color w:val="2E74B5" w:themeColor="accent1" w:themeShade="BF"/>
          <w:sz w:val="24"/>
          <w:szCs w:val="24"/>
        </w:rPr>
        <w:t>con lo siguiente</w:t>
      </w:r>
      <w:r w:rsidR="00DA46BE">
        <w:rPr>
          <w:rFonts w:cs="Arial"/>
          <w:color w:val="2E74B5" w:themeColor="accent1" w:themeShade="BF"/>
          <w:sz w:val="24"/>
          <w:szCs w:val="24"/>
        </w:rPr>
        <w:t xml:space="preserve">: </w:t>
      </w:r>
      <w:r w:rsidR="00DA46BE" w:rsidRPr="00F24087">
        <w:rPr>
          <w:rFonts w:cs="Arial"/>
          <w:color w:val="2E74B5" w:themeColor="accent1" w:themeShade="BF"/>
          <w:sz w:val="24"/>
          <w:szCs w:val="24"/>
          <w:u w:val="single"/>
        </w:rPr>
        <w:t xml:space="preserve">Inexistencia es una cuestión </w:t>
      </w:r>
      <w:r w:rsidR="00F24087" w:rsidRPr="00F24087">
        <w:rPr>
          <w:rFonts w:cs="Arial"/>
          <w:color w:val="2E74B5" w:themeColor="accent1" w:themeShade="BF"/>
          <w:sz w:val="24"/>
          <w:szCs w:val="24"/>
          <w:u w:val="single"/>
        </w:rPr>
        <w:t xml:space="preserve">de hecho que se atribuye a la información solicitada e implica que esta no se encuentra en los archivos de del sujeto obligado, no obstante que cuenta con facultades para poseerla” así como el criterio 18/13RESPUESTA IGUAL A CERO NO ES NECESARIO DECLARAR FORMALMENTE LA INEXISTENCIA. </w:t>
      </w:r>
      <w:r w:rsidR="00F24087" w:rsidRPr="00F24087">
        <w:rPr>
          <w:rFonts w:eastAsia="Arial" w:cs="Arial"/>
          <w:color w:val="2E74B5" w:themeColor="accent1" w:themeShade="BF"/>
          <w:spacing w:val="-2"/>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 xml:space="preserve">los </w:t>
      </w:r>
      <w:r w:rsidR="00F24087" w:rsidRPr="00F24087">
        <w:rPr>
          <w:rFonts w:eastAsia="Arial" w:cs="Arial"/>
          <w:color w:val="2E74B5" w:themeColor="accent1" w:themeShade="BF"/>
          <w:spacing w:val="-2"/>
          <w:sz w:val="24"/>
          <w:szCs w:val="24"/>
          <w:u w:val="single"/>
        </w:rPr>
        <w:t>c</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 xml:space="preserve">s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qu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se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re</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e</w:t>
      </w:r>
      <w:r w:rsidR="00F24087" w:rsidRPr="00F24087">
        <w:rPr>
          <w:rFonts w:eastAsia="Arial" w:cs="Arial"/>
          <w:color w:val="2E74B5" w:themeColor="accent1" w:themeShade="BF"/>
          <w:sz w:val="24"/>
          <w:szCs w:val="24"/>
          <w:u w:val="single"/>
        </w:rPr>
        <w:t>re</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d</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to</w:t>
      </w:r>
      <w:r w:rsidR="00F24087" w:rsidRPr="00F24087">
        <w:rPr>
          <w:rFonts w:eastAsia="Arial" w:cs="Arial"/>
          <w:color w:val="2E74B5" w:themeColor="accent1" w:themeShade="BF"/>
          <w:spacing w:val="1"/>
          <w:sz w:val="24"/>
          <w:szCs w:val="24"/>
          <w:u w:val="single"/>
        </w:rPr>
        <w:t xml:space="preserve"> e</w:t>
      </w:r>
      <w:r w:rsidR="00F24087" w:rsidRPr="00F24087">
        <w:rPr>
          <w:rFonts w:eastAsia="Arial" w:cs="Arial"/>
          <w:color w:val="2E74B5" w:themeColor="accent1" w:themeShade="BF"/>
          <w:sz w:val="24"/>
          <w:szCs w:val="24"/>
          <w:u w:val="single"/>
        </w:rPr>
        <w:t>st</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pacing w:val="-2"/>
          <w:sz w:val="24"/>
          <w:szCs w:val="24"/>
          <w:u w:val="single"/>
        </w:rPr>
        <w:t>í</w:t>
      </w:r>
      <w:r w:rsidR="00F24087" w:rsidRPr="00F24087">
        <w:rPr>
          <w:rFonts w:eastAsia="Arial" w:cs="Arial"/>
          <w:color w:val="2E74B5" w:themeColor="accent1" w:themeShade="BF"/>
          <w:sz w:val="24"/>
          <w:szCs w:val="24"/>
          <w:u w:val="single"/>
        </w:rPr>
        <w:t>stico</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é</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 xml:space="preserve">y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l res</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lt</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b</w:t>
      </w:r>
      <w:r w:rsidR="00F24087" w:rsidRPr="00F24087">
        <w:rPr>
          <w:rFonts w:eastAsia="Arial" w:cs="Arial"/>
          <w:color w:val="2E74B5" w:themeColor="accent1" w:themeShade="BF"/>
          <w:spacing w:val="1"/>
          <w:sz w:val="24"/>
          <w:szCs w:val="24"/>
          <w:u w:val="single"/>
        </w:rPr>
        <w:t>ú</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ue</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n</w:t>
      </w:r>
      <w:r w:rsidR="00F24087" w:rsidRPr="00F24087">
        <w:rPr>
          <w:rFonts w:eastAsia="Arial" w:cs="Arial"/>
          <w:color w:val="2E74B5" w:themeColor="accent1" w:themeShade="BF"/>
          <w:sz w:val="24"/>
          <w:szCs w:val="24"/>
          <w:u w:val="single"/>
        </w:rPr>
        <w:t>f</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ma</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3"/>
          <w:sz w:val="24"/>
          <w:szCs w:val="24"/>
          <w:u w:val="single"/>
        </w:rPr>
        <w:t>i</w:t>
      </w:r>
      <w:r w:rsidR="00F24087" w:rsidRPr="00F24087">
        <w:rPr>
          <w:rFonts w:eastAsia="Arial" w:cs="Arial"/>
          <w:color w:val="2E74B5" w:themeColor="accent1" w:themeShade="BF"/>
          <w:spacing w:val="1"/>
          <w:sz w:val="24"/>
          <w:szCs w:val="24"/>
          <w:u w:val="single"/>
        </w:rPr>
        <w:t>ó</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3"/>
          <w:sz w:val="24"/>
          <w:szCs w:val="24"/>
          <w:u w:val="single"/>
        </w:rPr>
        <w:t>r</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53"/>
          <w:sz w:val="24"/>
          <w:szCs w:val="24"/>
          <w:u w:val="single"/>
        </w:rPr>
        <w:t xml:space="preserve"> </w:t>
      </w:r>
      <w:r w:rsidR="00F24087" w:rsidRPr="00F24087">
        <w:rPr>
          <w:rFonts w:eastAsia="Arial" w:cs="Arial"/>
          <w:color w:val="2E74B5" w:themeColor="accent1" w:themeShade="BF"/>
          <w:spacing w:val="1"/>
          <w:sz w:val="24"/>
          <w:szCs w:val="24"/>
          <w:u w:val="single"/>
        </w:rPr>
        <w:t>é</w:t>
      </w:r>
      <w:r w:rsidR="00F24087" w:rsidRPr="00F24087">
        <w:rPr>
          <w:rFonts w:eastAsia="Arial" w:cs="Arial"/>
          <w:color w:val="2E74B5" w:themeColor="accent1" w:themeShade="BF"/>
          <w:sz w:val="24"/>
          <w:szCs w:val="24"/>
          <w:u w:val="single"/>
        </w:rPr>
        <w:t>ste</w:t>
      </w:r>
      <w:r w:rsidR="00F24087" w:rsidRPr="00F24087">
        <w:rPr>
          <w:rFonts w:eastAsia="Arial" w:cs="Arial"/>
          <w:color w:val="2E74B5" w:themeColor="accent1" w:themeShade="BF"/>
          <w:spacing w:val="60"/>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1"/>
          <w:sz w:val="24"/>
          <w:szCs w:val="24"/>
          <w:u w:val="single"/>
        </w:rPr>
        <w:t>be</w:t>
      </w:r>
      <w:r w:rsidR="00F24087" w:rsidRPr="00F24087">
        <w:rPr>
          <w:rFonts w:eastAsia="Arial" w:cs="Arial"/>
          <w:color w:val="2E74B5" w:themeColor="accent1" w:themeShade="BF"/>
          <w:sz w:val="24"/>
          <w:szCs w:val="24"/>
          <w:u w:val="single"/>
        </w:rPr>
        <w:t>rá</w:t>
      </w:r>
      <w:r w:rsidR="00F24087" w:rsidRPr="00F24087">
        <w:rPr>
          <w:rFonts w:eastAsia="Arial" w:cs="Arial"/>
          <w:color w:val="2E74B5" w:themeColor="accent1" w:themeShade="BF"/>
          <w:spacing w:val="55"/>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t</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de</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2"/>
          <w:sz w:val="24"/>
          <w:szCs w:val="24"/>
          <w:u w:val="single"/>
        </w:rPr>
        <w:t xml:space="preserve">se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om</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1"/>
          <w:sz w:val="24"/>
          <w:szCs w:val="24"/>
          <w:u w:val="single"/>
        </w:rPr>
        <w:t xml:space="preserve"> 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on</w:t>
      </w:r>
      <w:r w:rsidR="00F24087" w:rsidRPr="00F24087">
        <w:rPr>
          <w:rFonts w:eastAsia="Arial" w:cs="Arial"/>
          <w:color w:val="2E74B5" w:themeColor="accent1" w:themeShade="BF"/>
          <w:sz w:val="24"/>
          <w:szCs w:val="24"/>
          <w:u w:val="single"/>
        </w:rPr>
        <w:t>stit</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2"/>
          <w:sz w:val="24"/>
          <w:szCs w:val="24"/>
          <w:u w:val="single"/>
        </w:rPr>
        <w:t>y</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leme</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umé</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co</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q</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ti</w:t>
      </w:r>
      <w:r w:rsidR="00F24087" w:rsidRPr="00F24087">
        <w:rPr>
          <w:rFonts w:eastAsia="Arial" w:cs="Arial"/>
          <w:color w:val="2E74B5" w:themeColor="accent1" w:themeShade="BF"/>
          <w:spacing w:val="1"/>
          <w:sz w:val="24"/>
          <w:szCs w:val="24"/>
          <w:u w:val="single"/>
        </w:rPr>
        <w:t>en</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cit</w:t>
      </w:r>
      <w:r w:rsidR="00F24087" w:rsidRPr="00F24087">
        <w:rPr>
          <w:rFonts w:eastAsia="Arial" w:cs="Arial"/>
          <w:color w:val="2E74B5" w:themeColor="accent1" w:themeShade="BF"/>
          <w:spacing w:val="1"/>
          <w:sz w:val="24"/>
          <w:szCs w:val="24"/>
          <w:u w:val="single"/>
        </w:rPr>
        <w:t>ud</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 xml:space="preserve">y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o c</w:t>
      </w:r>
      <w:r w:rsidR="00F24087" w:rsidRPr="00F24087">
        <w:rPr>
          <w:rFonts w:eastAsia="Arial" w:cs="Arial"/>
          <w:color w:val="2E74B5" w:themeColor="accent1" w:themeShade="BF"/>
          <w:spacing w:val="1"/>
          <w:sz w:val="24"/>
          <w:szCs w:val="24"/>
          <w:u w:val="single"/>
        </w:rPr>
        <w:t>om</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n</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pacing w:val="-2"/>
          <w:sz w:val="24"/>
          <w:szCs w:val="24"/>
          <w:u w:val="single"/>
        </w:rPr>
        <w:t>x</w:t>
      </w:r>
      <w:r w:rsidR="00F24087" w:rsidRPr="00F24087">
        <w:rPr>
          <w:rFonts w:eastAsia="Arial" w:cs="Arial"/>
          <w:color w:val="2E74B5" w:themeColor="accent1" w:themeShade="BF"/>
          <w:sz w:val="24"/>
          <w:szCs w:val="24"/>
          <w:u w:val="single"/>
        </w:rPr>
        <w:t>ist</w:t>
      </w:r>
      <w:r w:rsidR="00F24087" w:rsidRPr="00F24087">
        <w:rPr>
          <w:rFonts w:eastAsia="Arial" w:cs="Arial"/>
          <w:color w:val="2E74B5" w:themeColor="accent1" w:themeShade="BF"/>
          <w:spacing w:val="1"/>
          <w:sz w:val="24"/>
          <w:szCs w:val="24"/>
          <w:u w:val="single"/>
        </w:rPr>
        <w:t>en</w:t>
      </w:r>
      <w:r w:rsidR="00F24087" w:rsidRPr="00F24087">
        <w:rPr>
          <w:rFonts w:eastAsia="Arial" w:cs="Arial"/>
          <w:color w:val="2E74B5" w:themeColor="accent1" w:themeShade="BF"/>
          <w:sz w:val="24"/>
          <w:szCs w:val="24"/>
          <w:u w:val="single"/>
        </w:rPr>
        <w:t>cia</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in</w:t>
      </w:r>
      <w:r w:rsidR="00F24087" w:rsidRPr="00F24087">
        <w:rPr>
          <w:rFonts w:eastAsia="Arial" w:cs="Arial"/>
          <w:color w:val="2E74B5" w:themeColor="accent1" w:themeShade="BF"/>
          <w:spacing w:val="1"/>
          <w:sz w:val="24"/>
          <w:szCs w:val="24"/>
          <w:u w:val="single"/>
        </w:rPr>
        <w:t>fo</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ci</w:t>
      </w:r>
      <w:r w:rsidR="00F24087" w:rsidRPr="00F24087">
        <w:rPr>
          <w:rFonts w:eastAsia="Arial" w:cs="Arial"/>
          <w:color w:val="2E74B5" w:themeColor="accent1" w:themeShade="BF"/>
          <w:spacing w:val="4"/>
          <w:sz w:val="24"/>
          <w:szCs w:val="24"/>
          <w:u w:val="single"/>
        </w:rPr>
        <w:t>ó</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ci</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pacing w:val="1"/>
          <w:sz w:val="24"/>
          <w:szCs w:val="24"/>
          <w:u w:val="single"/>
        </w:rPr>
        <w:t>ad</w:t>
      </w:r>
      <w:r w:rsidR="00F24087" w:rsidRPr="00F24087">
        <w:rPr>
          <w:rFonts w:eastAsia="Arial" w:cs="Arial"/>
          <w:color w:val="2E74B5" w:themeColor="accent1" w:themeShade="BF"/>
          <w:spacing w:val="2"/>
          <w:sz w:val="24"/>
          <w:szCs w:val="24"/>
          <w:u w:val="single"/>
        </w:rPr>
        <w:t>a</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P</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r lo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an</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 xml:space="preserve">r,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t</w:t>
      </w:r>
      <w:r w:rsidR="00F24087" w:rsidRPr="00F24087">
        <w:rPr>
          <w:rFonts w:eastAsia="Arial" w:cs="Arial"/>
          <w:color w:val="2E74B5" w:themeColor="accent1" w:themeShade="BF"/>
          <w:spacing w:val="1"/>
          <w:sz w:val="24"/>
          <w:szCs w:val="24"/>
          <w:u w:val="single"/>
        </w:rPr>
        <w:t>é</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2"/>
          <w:sz w:val="24"/>
          <w:szCs w:val="24"/>
          <w:u w:val="single"/>
        </w:rPr>
        <w:t>n</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 xml:space="preserve">s </w:t>
      </w:r>
      <w:r w:rsidR="00F24087" w:rsidRPr="00F24087">
        <w:rPr>
          <w:rFonts w:eastAsia="Arial" w:cs="Arial"/>
          <w:color w:val="2E74B5" w:themeColor="accent1" w:themeShade="BF"/>
          <w:spacing w:val="1"/>
          <w:sz w:val="24"/>
          <w:szCs w:val="24"/>
          <w:u w:val="single"/>
        </w:rPr>
        <w:t>de</w:t>
      </w:r>
      <w:r w:rsidR="00F24087" w:rsidRPr="00F24087">
        <w:rPr>
          <w:rFonts w:eastAsia="Arial" w:cs="Arial"/>
          <w:color w:val="2E74B5" w:themeColor="accent1" w:themeShade="BF"/>
          <w:sz w:val="24"/>
          <w:szCs w:val="24"/>
          <w:u w:val="single"/>
        </w:rPr>
        <w:t xml:space="preserve">l </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rt</w:t>
      </w:r>
      <w:r w:rsidR="00F24087" w:rsidRPr="00F24087">
        <w:rPr>
          <w:rFonts w:eastAsia="Arial" w:cs="Arial"/>
          <w:color w:val="2E74B5" w:themeColor="accent1" w:themeShade="BF"/>
          <w:spacing w:val="-2"/>
          <w:sz w:val="24"/>
          <w:szCs w:val="24"/>
          <w:u w:val="single"/>
        </w:rPr>
        <w:t>í</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lo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4</w:t>
      </w:r>
      <w:r w:rsidR="00F24087" w:rsidRPr="00F24087">
        <w:rPr>
          <w:rFonts w:eastAsia="Arial" w:cs="Arial"/>
          <w:color w:val="2E74B5" w:themeColor="accent1" w:themeShade="BF"/>
          <w:sz w:val="24"/>
          <w:szCs w:val="24"/>
          <w:u w:val="single"/>
        </w:rPr>
        <w:t>2</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z w:val="24"/>
          <w:szCs w:val="24"/>
          <w:u w:val="single"/>
        </w:rPr>
        <w:t>la</w:t>
      </w:r>
      <w:r w:rsidR="00F24087" w:rsidRPr="00F24087">
        <w:rPr>
          <w:rFonts w:eastAsia="Arial" w:cs="Arial"/>
          <w:color w:val="2E74B5" w:themeColor="accent1" w:themeShade="BF"/>
          <w:spacing w:val="4"/>
          <w:sz w:val="24"/>
          <w:szCs w:val="24"/>
          <w:u w:val="single"/>
        </w:rPr>
        <w:t xml:space="preserve"> </w:t>
      </w:r>
      <w:r w:rsidR="00F24087" w:rsidRPr="00F24087">
        <w:rPr>
          <w:rFonts w:eastAsia="Arial" w:cs="Arial"/>
          <w:i/>
          <w:color w:val="2E74B5" w:themeColor="accent1" w:themeShade="BF"/>
          <w:spacing w:val="-1"/>
          <w:sz w:val="24"/>
          <w:szCs w:val="24"/>
          <w:u w:val="single"/>
        </w:rPr>
        <w:t>L</w:t>
      </w:r>
      <w:r w:rsidR="00F24087" w:rsidRPr="00F24087">
        <w:rPr>
          <w:rFonts w:eastAsia="Arial" w:cs="Arial"/>
          <w:i/>
          <w:color w:val="2E74B5" w:themeColor="accent1" w:themeShade="BF"/>
          <w:spacing w:val="1"/>
          <w:sz w:val="24"/>
          <w:szCs w:val="24"/>
          <w:u w:val="single"/>
        </w:rPr>
        <w:t>e</w:t>
      </w:r>
      <w:r w:rsidR="00F24087" w:rsidRPr="00F24087">
        <w:rPr>
          <w:rFonts w:eastAsia="Arial" w:cs="Arial"/>
          <w:i/>
          <w:color w:val="2E74B5" w:themeColor="accent1" w:themeShade="BF"/>
          <w:sz w:val="24"/>
          <w:szCs w:val="24"/>
          <w:u w:val="single"/>
        </w:rPr>
        <w:t>y</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Fe</w:t>
      </w:r>
      <w:r w:rsidR="00F24087" w:rsidRPr="00F24087">
        <w:rPr>
          <w:rFonts w:eastAsia="Arial" w:cs="Arial"/>
          <w:i/>
          <w:color w:val="2E74B5" w:themeColor="accent1" w:themeShade="BF"/>
          <w:spacing w:val="1"/>
          <w:sz w:val="24"/>
          <w:szCs w:val="24"/>
          <w:u w:val="single"/>
        </w:rPr>
        <w:t>de</w:t>
      </w:r>
      <w:r w:rsidR="00F24087" w:rsidRPr="00F24087">
        <w:rPr>
          <w:rFonts w:eastAsia="Arial" w:cs="Arial"/>
          <w:i/>
          <w:color w:val="2E74B5" w:themeColor="accent1" w:themeShade="BF"/>
          <w:sz w:val="24"/>
          <w:szCs w:val="24"/>
          <w:u w:val="single"/>
        </w:rPr>
        <w:t>ral</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pacing w:val="-1"/>
          <w:sz w:val="24"/>
          <w:szCs w:val="24"/>
          <w:u w:val="single"/>
        </w:rPr>
        <w:t>d</w:t>
      </w:r>
      <w:r w:rsidR="00F24087" w:rsidRPr="00F24087">
        <w:rPr>
          <w:rFonts w:eastAsia="Arial" w:cs="Arial"/>
          <w:i/>
          <w:color w:val="2E74B5" w:themeColor="accent1" w:themeShade="BF"/>
          <w:sz w:val="24"/>
          <w:szCs w:val="24"/>
          <w:u w:val="single"/>
        </w:rPr>
        <w:t>e</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T</w:t>
      </w:r>
      <w:r w:rsidR="00F24087" w:rsidRPr="00F24087">
        <w:rPr>
          <w:rFonts w:eastAsia="Arial" w:cs="Arial"/>
          <w:i/>
          <w:color w:val="2E74B5" w:themeColor="accent1" w:themeShade="BF"/>
          <w:spacing w:val="-1"/>
          <w:sz w:val="24"/>
          <w:szCs w:val="24"/>
          <w:u w:val="single"/>
        </w:rPr>
        <w:t>r</w:t>
      </w:r>
      <w:r w:rsidR="00F24087" w:rsidRPr="00F24087">
        <w:rPr>
          <w:rFonts w:eastAsia="Arial" w:cs="Arial"/>
          <w:i/>
          <w:color w:val="2E74B5" w:themeColor="accent1" w:themeShade="BF"/>
          <w:spacing w:val="1"/>
          <w:sz w:val="24"/>
          <w:szCs w:val="24"/>
          <w:u w:val="single"/>
        </w:rPr>
        <w:t>an</w:t>
      </w:r>
      <w:r w:rsidR="00F24087" w:rsidRPr="00F24087">
        <w:rPr>
          <w:rFonts w:eastAsia="Arial" w:cs="Arial"/>
          <w:i/>
          <w:color w:val="2E74B5" w:themeColor="accent1" w:themeShade="BF"/>
          <w:spacing w:val="-2"/>
          <w:sz w:val="24"/>
          <w:szCs w:val="24"/>
          <w:u w:val="single"/>
        </w:rPr>
        <w:t>s</w:t>
      </w:r>
      <w:r w:rsidR="00F24087" w:rsidRPr="00F24087">
        <w:rPr>
          <w:rFonts w:eastAsia="Arial" w:cs="Arial"/>
          <w:i/>
          <w:color w:val="2E74B5" w:themeColor="accent1" w:themeShade="BF"/>
          <w:spacing w:val="1"/>
          <w:sz w:val="24"/>
          <w:szCs w:val="24"/>
          <w:u w:val="single"/>
        </w:rPr>
        <w:t>pa</w:t>
      </w:r>
      <w:r w:rsidR="00F24087" w:rsidRPr="00F24087">
        <w:rPr>
          <w:rFonts w:eastAsia="Arial" w:cs="Arial"/>
          <w:i/>
          <w:color w:val="2E74B5" w:themeColor="accent1" w:themeShade="BF"/>
          <w:sz w:val="24"/>
          <w:szCs w:val="24"/>
          <w:u w:val="single"/>
        </w:rPr>
        <w:t>re</w:t>
      </w:r>
      <w:r w:rsidR="00F24087" w:rsidRPr="00F24087">
        <w:rPr>
          <w:rFonts w:eastAsia="Arial" w:cs="Arial"/>
          <w:i/>
          <w:color w:val="2E74B5" w:themeColor="accent1" w:themeShade="BF"/>
          <w:spacing w:val="1"/>
          <w:sz w:val="24"/>
          <w:szCs w:val="24"/>
          <w:u w:val="single"/>
        </w:rPr>
        <w:t>n</w:t>
      </w:r>
      <w:r w:rsidR="00F24087" w:rsidRPr="00F24087">
        <w:rPr>
          <w:rFonts w:eastAsia="Arial" w:cs="Arial"/>
          <w:i/>
          <w:color w:val="2E74B5" w:themeColor="accent1" w:themeShade="BF"/>
          <w:spacing w:val="-2"/>
          <w:sz w:val="24"/>
          <w:szCs w:val="24"/>
          <w:u w:val="single"/>
        </w:rPr>
        <w:t>c</w:t>
      </w:r>
      <w:r w:rsidR="00F24087" w:rsidRPr="00F24087">
        <w:rPr>
          <w:rFonts w:eastAsia="Arial" w:cs="Arial"/>
          <w:i/>
          <w:color w:val="2E74B5" w:themeColor="accent1" w:themeShade="BF"/>
          <w:sz w:val="24"/>
          <w:szCs w:val="24"/>
          <w:u w:val="single"/>
        </w:rPr>
        <w:t>ia</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z w:val="24"/>
          <w:szCs w:val="24"/>
          <w:u w:val="single"/>
        </w:rPr>
        <w:t>y</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z w:val="24"/>
          <w:szCs w:val="24"/>
          <w:u w:val="single"/>
        </w:rPr>
        <w:t>Acc</w:t>
      </w:r>
      <w:r w:rsidR="00F24087" w:rsidRPr="00F24087">
        <w:rPr>
          <w:rFonts w:eastAsia="Arial" w:cs="Arial"/>
          <w:i/>
          <w:color w:val="2E74B5" w:themeColor="accent1" w:themeShade="BF"/>
          <w:spacing w:val="1"/>
          <w:sz w:val="24"/>
          <w:szCs w:val="24"/>
          <w:u w:val="single"/>
        </w:rPr>
        <w:t>e</w:t>
      </w:r>
      <w:r w:rsidR="00F24087" w:rsidRPr="00F24087">
        <w:rPr>
          <w:rFonts w:eastAsia="Arial" w:cs="Arial"/>
          <w:i/>
          <w:color w:val="2E74B5" w:themeColor="accent1" w:themeShade="BF"/>
          <w:sz w:val="24"/>
          <w:szCs w:val="24"/>
          <w:u w:val="single"/>
        </w:rPr>
        <w:t>so a</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la</w:t>
      </w:r>
      <w:r w:rsidR="00F24087" w:rsidRPr="00F24087">
        <w:rPr>
          <w:rFonts w:eastAsia="Arial" w:cs="Arial"/>
          <w:i/>
          <w:color w:val="2E74B5" w:themeColor="accent1" w:themeShade="BF"/>
          <w:spacing w:val="2"/>
          <w:sz w:val="24"/>
          <w:szCs w:val="24"/>
          <w:u w:val="single"/>
        </w:rPr>
        <w:t xml:space="preserve"> </w:t>
      </w:r>
      <w:r w:rsidR="00F24087" w:rsidRPr="00F24087">
        <w:rPr>
          <w:rFonts w:eastAsia="Arial" w:cs="Arial"/>
          <w:i/>
          <w:color w:val="2E74B5" w:themeColor="accent1" w:themeShade="BF"/>
          <w:sz w:val="24"/>
          <w:szCs w:val="24"/>
          <w:u w:val="single"/>
        </w:rPr>
        <w:t>I</w:t>
      </w:r>
      <w:r w:rsidR="00F24087" w:rsidRPr="00F24087">
        <w:rPr>
          <w:rFonts w:eastAsia="Arial" w:cs="Arial"/>
          <w:i/>
          <w:color w:val="2E74B5" w:themeColor="accent1" w:themeShade="BF"/>
          <w:spacing w:val="-1"/>
          <w:sz w:val="24"/>
          <w:szCs w:val="24"/>
          <w:u w:val="single"/>
        </w:rPr>
        <w:t>n</w:t>
      </w:r>
      <w:r w:rsidR="00F24087" w:rsidRPr="00F24087">
        <w:rPr>
          <w:rFonts w:eastAsia="Arial" w:cs="Arial"/>
          <w:i/>
          <w:color w:val="2E74B5" w:themeColor="accent1" w:themeShade="BF"/>
          <w:sz w:val="24"/>
          <w:szCs w:val="24"/>
          <w:u w:val="single"/>
        </w:rPr>
        <w:t>f</w:t>
      </w:r>
      <w:r w:rsidR="00F24087" w:rsidRPr="00F24087">
        <w:rPr>
          <w:rFonts w:eastAsia="Arial" w:cs="Arial"/>
          <w:i/>
          <w:color w:val="2E74B5" w:themeColor="accent1" w:themeShade="BF"/>
          <w:spacing w:val="1"/>
          <w:sz w:val="24"/>
          <w:szCs w:val="24"/>
          <w:u w:val="single"/>
        </w:rPr>
        <w:t>o</w:t>
      </w:r>
      <w:r w:rsidR="00F24087" w:rsidRPr="00F24087">
        <w:rPr>
          <w:rFonts w:eastAsia="Arial" w:cs="Arial"/>
          <w:i/>
          <w:color w:val="2E74B5" w:themeColor="accent1" w:themeShade="BF"/>
          <w:spacing w:val="-3"/>
          <w:sz w:val="24"/>
          <w:szCs w:val="24"/>
          <w:u w:val="single"/>
        </w:rPr>
        <w:t>rm</w:t>
      </w:r>
      <w:r w:rsidR="00F24087" w:rsidRPr="00F24087">
        <w:rPr>
          <w:rFonts w:eastAsia="Arial" w:cs="Arial"/>
          <w:i/>
          <w:color w:val="2E74B5" w:themeColor="accent1" w:themeShade="BF"/>
          <w:spacing w:val="1"/>
          <w:sz w:val="24"/>
          <w:szCs w:val="24"/>
          <w:u w:val="single"/>
        </w:rPr>
        <w:t>a</w:t>
      </w:r>
      <w:r w:rsidR="00F24087" w:rsidRPr="00F24087">
        <w:rPr>
          <w:rFonts w:eastAsia="Arial" w:cs="Arial"/>
          <w:i/>
          <w:color w:val="2E74B5" w:themeColor="accent1" w:themeShade="BF"/>
          <w:sz w:val="24"/>
          <w:szCs w:val="24"/>
          <w:u w:val="single"/>
        </w:rPr>
        <w:t>ción</w:t>
      </w:r>
      <w:r w:rsidR="00F24087" w:rsidRPr="00F24087">
        <w:rPr>
          <w:rFonts w:eastAsia="Arial" w:cs="Arial"/>
          <w:i/>
          <w:color w:val="2E74B5" w:themeColor="accent1" w:themeShade="BF"/>
          <w:spacing w:val="3"/>
          <w:sz w:val="24"/>
          <w:szCs w:val="24"/>
          <w:u w:val="single"/>
        </w:rPr>
        <w:t xml:space="preserve"> </w:t>
      </w:r>
      <w:r w:rsidR="00F24087" w:rsidRPr="00F24087">
        <w:rPr>
          <w:rFonts w:eastAsia="Arial" w:cs="Arial"/>
          <w:i/>
          <w:color w:val="2E74B5" w:themeColor="accent1" w:themeShade="BF"/>
          <w:sz w:val="24"/>
          <w:szCs w:val="24"/>
          <w:u w:val="single"/>
        </w:rPr>
        <w:t>P</w:t>
      </w:r>
      <w:r w:rsidR="00F24087" w:rsidRPr="00F24087">
        <w:rPr>
          <w:rFonts w:eastAsia="Arial" w:cs="Arial"/>
          <w:i/>
          <w:color w:val="2E74B5" w:themeColor="accent1" w:themeShade="BF"/>
          <w:spacing w:val="1"/>
          <w:sz w:val="24"/>
          <w:szCs w:val="24"/>
          <w:u w:val="single"/>
        </w:rPr>
        <w:t>úb</w:t>
      </w:r>
      <w:r w:rsidR="00F24087" w:rsidRPr="00F24087">
        <w:rPr>
          <w:rFonts w:eastAsia="Arial" w:cs="Arial"/>
          <w:i/>
          <w:color w:val="2E74B5" w:themeColor="accent1" w:themeShade="BF"/>
          <w:sz w:val="24"/>
          <w:szCs w:val="24"/>
          <w:u w:val="single"/>
        </w:rPr>
        <w:t>l</w:t>
      </w:r>
      <w:r w:rsidR="00F24087" w:rsidRPr="00F24087">
        <w:rPr>
          <w:rFonts w:eastAsia="Arial" w:cs="Arial"/>
          <w:i/>
          <w:color w:val="2E74B5" w:themeColor="accent1" w:themeShade="BF"/>
          <w:spacing w:val="-1"/>
          <w:sz w:val="24"/>
          <w:szCs w:val="24"/>
          <w:u w:val="single"/>
        </w:rPr>
        <w:t>i</w:t>
      </w:r>
      <w:r w:rsidR="00F24087" w:rsidRPr="00F24087">
        <w:rPr>
          <w:rFonts w:eastAsia="Arial" w:cs="Arial"/>
          <w:i/>
          <w:color w:val="2E74B5" w:themeColor="accent1" w:themeShade="BF"/>
          <w:spacing w:val="-2"/>
          <w:sz w:val="24"/>
          <w:szCs w:val="24"/>
          <w:u w:val="single"/>
        </w:rPr>
        <w:t>c</w:t>
      </w:r>
      <w:r w:rsidR="00F24087" w:rsidRPr="00F24087">
        <w:rPr>
          <w:rFonts w:eastAsia="Arial" w:cs="Arial"/>
          <w:i/>
          <w:color w:val="2E74B5" w:themeColor="accent1" w:themeShade="BF"/>
          <w:sz w:val="24"/>
          <w:szCs w:val="24"/>
          <w:u w:val="single"/>
        </w:rPr>
        <w:t>a G</w:t>
      </w:r>
      <w:r w:rsidR="00F24087" w:rsidRPr="00F24087">
        <w:rPr>
          <w:rFonts w:eastAsia="Arial" w:cs="Arial"/>
          <w:i/>
          <w:color w:val="2E74B5" w:themeColor="accent1" w:themeShade="BF"/>
          <w:spacing w:val="1"/>
          <w:sz w:val="24"/>
          <w:szCs w:val="24"/>
          <w:u w:val="single"/>
        </w:rPr>
        <w:t>ube</w:t>
      </w:r>
      <w:r w:rsidR="00F24087" w:rsidRPr="00F24087">
        <w:rPr>
          <w:rFonts w:eastAsia="Arial" w:cs="Arial"/>
          <w:i/>
          <w:color w:val="2E74B5" w:themeColor="accent1" w:themeShade="BF"/>
          <w:sz w:val="24"/>
          <w:szCs w:val="24"/>
          <w:u w:val="single"/>
        </w:rPr>
        <w:t>r</w:t>
      </w:r>
      <w:r w:rsidR="00F24087" w:rsidRPr="00F24087">
        <w:rPr>
          <w:rFonts w:eastAsia="Arial" w:cs="Arial"/>
          <w:i/>
          <w:color w:val="2E74B5" w:themeColor="accent1" w:themeShade="BF"/>
          <w:spacing w:val="-2"/>
          <w:sz w:val="24"/>
          <w:szCs w:val="24"/>
          <w:u w:val="single"/>
        </w:rPr>
        <w:t>n</w:t>
      </w:r>
      <w:r w:rsidR="00F24087" w:rsidRPr="00F24087">
        <w:rPr>
          <w:rFonts w:eastAsia="Arial" w:cs="Arial"/>
          <w:i/>
          <w:color w:val="2E74B5" w:themeColor="accent1" w:themeShade="BF"/>
          <w:spacing w:val="1"/>
          <w:sz w:val="24"/>
          <w:szCs w:val="24"/>
          <w:u w:val="single"/>
        </w:rPr>
        <w:t>a</w:t>
      </w:r>
      <w:r w:rsidR="00F24087" w:rsidRPr="00F24087">
        <w:rPr>
          <w:rFonts w:eastAsia="Arial" w:cs="Arial"/>
          <w:i/>
          <w:color w:val="2E74B5" w:themeColor="accent1" w:themeShade="BF"/>
          <w:spacing w:val="-3"/>
          <w:sz w:val="24"/>
          <w:szCs w:val="24"/>
          <w:u w:val="single"/>
        </w:rPr>
        <w:t>m</w:t>
      </w:r>
      <w:r w:rsidR="00F24087" w:rsidRPr="00F24087">
        <w:rPr>
          <w:rFonts w:eastAsia="Arial" w:cs="Arial"/>
          <w:i/>
          <w:color w:val="2E74B5" w:themeColor="accent1" w:themeShade="BF"/>
          <w:spacing w:val="1"/>
          <w:sz w:val="24"/>
          <w:szCs w:val="24"/>
          <w:u w:val="single"/>
        </w:rPr>
        <w:t>e</w:t>
      </w:r>
      <w:r w:rsidR="00F24087" w:rsidRPr="00F24087">
        <w:rPr>
          <w:rFonts w:eastAsia="Arial" w:cs="Arial"/>
          <w:i/>
          <w:color w:val="2E74B5" w:themeColor="accent1" w:themeShade="BF"/>
          <w:spacing w:val="2"/>
          <w:sz w:val="24"/>
          <w:szCs w:val="24"/>
          <w:u w:val="single"/>
        </w:rPr>
        <w:t>n</w:t>
      </w:r>
      <w:r w:rsidR="00F24087" w:rsidRPr="00F24087">
        <w:rPr>
          <w:rFonts w:eastAsia="Arial" w:cs="Arial"/>
          <w:i/>
          <w:color w:val="2E74B5" w:themeColor="accent1" w:themeShade="BF"/>
          <w:sz w:val="24"/>
          <w:szCs w:val="24"/>
          <w:u w:val="single"/>
        </w:rPr>
        <w:t>t</w:t>
      </w:r>
      <w:r w:rsidR="00F24087" w:rsidRPr="00F24087">
        <w:rPr>
          <w:rFonts w:eastAsia="Arial" w:cs="Arial"/>
          <w:i/>
          <w:color w:val="2E74B5" w:themeColor="accent1" w:themeShade="BF"/>
          <w:spacing w:val="1"/>
          <w:sz w:val="24"/>
          <w:szCs w:val="24"/>
          <w:u w:val="single"/>
        </w:rPr>
        <w:t>a</w:t>
      </w:r>
      <w:r w:rsidR="00F24087" w:rsidRPr="00F24087">
        <w:rPr>
          <w:rFonts w:eastAsia="Arial" w:cs="Arial"/>
          <w:i/>
          <w:color w:val="2E74B5" w:themeColor="accent1" w:themeShade="BF"/>
          <w:sz w:val="24"/>
          <w:szCs w:val="24"/>
          <w:u w:val="single"/>
        </w:rPr>
        <w:t>l</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pacing w:val="1"/>
          <w:sz w:val="24"/>
          <w:szCs w:val="24"/>
          <w:u w:val="single"/>
        </w:rPr>
        <w:t>úme</w:t>
      </w:r>
      <w:r w:rsidR="00F24087" w:rsidRPr="00F24087">
        <w:rPr>
          <w:rFonts w:eastAsia="Arial" w:cs="Arial"/>
          <w:color w:val="2E74B5" w:themeColor="accent1" w:themeShade="BF"/>
          <w:spacing w:val="-3"/>
          <w:sz w:val="24"/>
          <w:szCs w:val="24"/>
          <w:u w:val="single"/>
        </w:rPr>
        <w:t>r</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4"/>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ro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a res</w:t>
      </w:r>
      <w:r w:rsidR="00F24087" w:rsidRPr="00F24087">
        <w:rPr>
          <w:rFonts w:eastAsia="Arial" w:cs="Arial"/>
          <w:color w:val="2E74B5" w:themeColor="accent1" w:themeShade="BF"/>
          <w:spacing w:val="1"/>
          <w:sz w:val="24"/>
          <w:szCs w:val="24"/>
          <w:u w:val="single"/>
        </w:rPr>
        <w:t>pue</w:t>
      </w:r>
      <w:r w:rsidR="00F24087" w:rsidRPr="00F24087">
        <w:rPr>
          <w:rFonts w:eastAsia="Arial" w:cs="Arial"/>
          <w:color w:val="2E74B5" w:themeColor="accent1" w:themeShade="BF"/>
          <w:sz w:val="24"/>
          <w:szCs w:val="24"/>
          <w:u w:val="single"/>
        </w:rPr>
        <w:t>s</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pacing w:val="1"/>
          <w:sz w:val="24"/>
          <w:szCs w:val="24"/>
          <w:u w:val="single"/>
        </w:rPr>
        <w:t>á</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a</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c</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pacing w:val="1"/>
          <w:sz w:val="24"/>
          <w:szCs w:val="24"/>
          <w:u w:val="single"/>
        </w:rPr>
        <w:t>nd</w:t>
      </w:r>
      <w:r w:rsidR="00F24087" w:rsidRPr="00F24087">
        <w:rPr>
          <w:rFonts w:eastAsia="Arial" w:cs="Arial"/>
          <w:color w:val="2E74B5" w:themeColor="accent1" w:themeShade="BF"/>
          <w:sz w:val="24"/>
          <w:szCs w:val="24"/>
          <w:u w:val="single"/>
        </w:rPr>
        <w:t>o</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z w:val="24"/>
          <w:szCs w:val="24"/>
          <w:u w:val="single"/>
        </w:rPr>
        <w:t>se</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2"/>
          <w:sz w:val="24"/>
          <w:szCs w:val="24"/>
          <w:u w:val="single"/>
        </w:rPr>
        <w:t>s</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z w:val="24"/>
          <w:szCs w:val="24"/>
          <w:u w:val="single"/>
        </w:rPr>
        <w:t>l</w:t>
      </w:r>
      <w:r w:rsidR="00F24087" w:rsidRPr="00F24087">
        <w:rPr>
          <w:rFonts w:eastAsia="Arial" w:cs="Arial"/>
          <w:color w:val="2E74B5" w:themeColor="accent1" w:themeShade="BF"/>
          <w:spacing w:val="-1"/>
          <w:sz w:val="24"/>
          <w:szCs w:val="24"/>
          <w:u w:val="single"/>
        </w:rPr>
        <w:t>i</w:t>
      </w:r>
      <w:r w:rsidR="00F24087" w:rsidRPr="00F24087">
        <w:rPr>
          <w:rFonts w:eastAsia="Arial" w:cs="Arial"/>
          <w:color w:val="2E74B5" w:themeColor="accent1" w:themeShade="BF"/>
          <w:sz w:val="24"/>
          <w:szCs w:val="24"/>
          <w:u w:val="single"/>
        </w:rPr>
        <w:t>cita in</w:t>
      </w:r>
      <w:r w:rsidR="00F24087" w:rsidRPr="00F24087">
        <w:rPr>
          <w:rFonts w:eastAsia="Arial" w:cs="Arial"/>
          <w:color w:val="2E74B5" w:themeColor="accent1" w:themeShade="BF"/>
          <w:spacing w:val="1"/>
          <w:sz w:val="24"/>
          <w:szCs w:val="24"/>
          <w:u w:val="single"/>
        </w:rPr>
        <w:t>fo</w:t>
      </w:r>
      <w:r w:rsidR="00F24087" w:rsidRPr="00F24087">
        <w:rPr>
          <w:rFonts w:eastAsia="Arial" w:cs="Arial"/>
          <w:color w:val="2E74B5" w:themeColor="accent1" w:themeShade="BF"/>
          <w:sz w:val="24"/>
          <w:szCs w:val="24"/>
          <w:u w:val="single"/>
        </w:rPr>
        <w:t>r</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ción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c</w:t>
      </w:r>
      <w:r w:rsidR="00F24087" w:rsidRPr="00F24087">
        <w:rPr>
          <w:rFonts w:eastAsia="Arial" w:cs="Arial"/>
          <w:color w:val="2E74B5" w:themeColor="accent1" w:themeShade="BF"/>
          <w:spacing w:val="1"/>
          <w:sz w:val="24"/>
          <w:szCs w:val="24"/>
          <w:u w:val="single"/>
        </w:rPr>
        <w:t>ua</w:t>
      </w:r>
      <w:r w:rsidR="00F24087" w:rsidRPr="00F24087">
        <w:rPr>
          <w:rFonts w:eastAsia="Arial" w:cs="Arial"/>
          <w:color w:val="2E74B5" w:themeColor="accent1" w:themeShade="BF"/>
          <w:spacing w:val="-1"/>
          <w:sz w:val="24"/>
          <w:szCs w:val="24"/>
          <w:u w:val="single"/>
        </w:rPr>
        <w:t>n</w:t>
      </w:r>
      <w:r w:rsidR="00F24087" w:rsidRPr="00F24087">
        <w:rPr>
          <w:rFonts w:eastAsia="Arial" w:cs="Arial"/>
          <w:color w:val="2E74B5" w:themeColor="accent1" w:themeShade="BF"/>
          <w:sz w:val="24"/>
          <w:szCs w:val="24"/>
          <w:u w:val="single"/>
        </w:rPr>
        <w:t>tit</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ti</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z w:val="24"/>
          <w:szCs w:val="24"/>
          <w:u w:val="single"/>
        </w:rPr>
        <w:t>i</w:t>
      </w:r>
      <w:r w:rsidR="00F24087" w:rsidRPr="00F24087">
        <w:rPr>
          <w:rFonts w:eastAsia="Arial" w:cs="Arial"/>
          <w:color w:val="2E74B5" w:themeColor="accent1" w:themeShade="BF"/>
          <w:spacing w:val="-1"/>
          <w:sz w:val="24"/>
          <w:szCs w:val="24"/>
          <w:u w:val="single"/>
        </w:rPr>
        <w:t>r</w:t>
      </w:r>
      <w:r w:rsidR="00F24087" w:rsidRPr="00F24087">
        <w:rPr>
          <w:rFonts w:eastAsia="Arial" w:cs="Arial"/>
          <w:color w:val="2E74B5" w:themeColor="accent1" w:themeShade="BF"/>
          <w:sz w:val="24"/>
          <w:szCs w:val="24"/>
          <w:u w:val="single"/>
        </w:rPr>
        <w:t>t</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d</w:t>
      </w:r>
      <w:r w:rsidR="00F24087" w:rsidRPr="00F24087">
        <w:rPr>
          <w:rFonts w:eastAsia="Arial" w:cs="Arial"/>
          <w:color w:val="2E74B5" w:themeColor="accent1" w:themeShade="BF"/>
          <w:spacing w:val="1"/>
          <w:sz w:val="24"/>
          <w:szCs w:val="24"/>
          <w:u w:val="single"/>
        </w:rPr>
        <w:t xml:space="preserve"> 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qu</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 xml:space="preserve">se </w:t>
      </w:r>
      <w:r w:rsidR="00F24087" w:rsidRPr="00F24087">
        <w:rPr>
          <w:rFonts w:eastAsia="Arial" w:cs="Arial"/>
          <w:color w:val="2E74B5" w:themeColor="accent1" w:themeShade="BF"/>
          <w:spacing w:val="-2"/>
          <w:sz w:val="24"/>
          <w:szCs w:val="24"/>
          <w:u w:val="single"/>
        </w:rPr>
        <w:t>t</w:t>
      </w:r>
      <w:r w:rsidR="00F24087" w:rsidRPr="00F24087">
        <w:rPr>
          <w:rFonts w:eastAsia="Arial" w:cs="Arial"/>
          <w:color w:val="2E74B5" w:themeColor="accent1" w:themeShade="BF"/>
          <w:sz w:val="24"/>
          <w:szCs w:val="24"/>
          <w:u w:val="single"/>
        </w:rPr>
        <w:t>rata</w:t>
      </w:r>
      <w:r w:rsidR="00F24087" w:rsidRPr="00F24087">
        <w:rPr>
          <w:rFonts w:eastAsia="Arial" w:cs="Arial"/>
          <w:color w:val="2E74B5" w:themeColor="accent1" w:themeShade="BF"/>
          <w:spacing w:val="2"/>
          <w:sz w:val="24"/>
          <w:szCs w:val="24"/>
          <w:u w:val="single"/>
        </w:rPr>
        <w:t xml:space="preserve"> </w:t>
      </w:r>
      <w:r w:rsidR="00F24087" w:rsidRPr="00F24087">
        <w:rPr>
          <w:rFonts w:eastAsia="Arial" w:cs="Arial"/>
          <w:color w:val="2E74B5" w:themeColor="accent1" w:themeShade="BF"/>
          <w:spacing w:val="-1"/>
          <w:sz w:val="24"/>
          <w:szCs w:val="24"/>
          <w:u w:val="single"/>
        </w:rPr>
        <w:t>d</w:t>
      </w:r>
      <w:r w:rsidR="00F24087" w:rsidRPr="00F24087">
        <w:rPr>
          <w:rFonts w:eastAsia="Arial" w:cs="Arial"/>
          <w:color w:val="2E74B5" w:themeColor="accent1" w:themeShade="BF"/>
          <w:sz w:val="24"/>
          <w:szCs w:val="24"/>
          <w:u w:val="single"/>
        </w:rPr>
        <w:t>e</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1"/>
          <w:sz w:val="24"/>
          <w:szCs w:val="24"/>
          <w:u w:val="single"/>
        </w:rPr>
        <w:t>u</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pacing w:val="-2"/>
          <w:sz w:val="24"/>
          <w:szCs w:val="24"/>
          <w:u w:val="single"/>
        </w:rPr>
        <w:t>v</w:t>
      </w:r>
      <w:r w:rsidR="00F24087" w:rsidRPr="00F24087">
        <w:rPr>
          <w:rFonts w:eastAsia="Arial" w:cs="Arial"/>
          <w:color w:val="2E74B5" w:themeColor="accent1" w:themeShade="BF"/>
          <w:spacing w:val="1"/>
          <w:sz w:val="24"/>
          <w:szCs w:val="24"/>
          <w:u w:val="single"/>
        </w:rPr>
        <w:t>a</w:t>
      </w:r>
      <w:r w:rsidR="00F24087" w:rsidRPr="00F24087">
        <w:rPr>
          <w:rFonts w:eastAsia="Arial" w:cs="Arial"/>
          <w:color w:val="2E74B5" w:themeColor="accent1" w:themeShade="BF"/>
          <w:sz w:val="24"/>
          <w:szCs w:val="24"/>
          <w:u w:val="single"/>
        </w:rPr>
        <w:t xml:space="preserve">lor </w:t>
      </w:r>
      <w:r w:rsidR="00F24087" w:rsidRPr="00F24087">
        <w:rPr>
          <w:rFonts w:eastAsia="Arial" w:cs="Arial"/>
          <w:color w:val="2E74B5" w:themeColor="accent1" w:themeShade="BF"/>
          <w:spacing w:val="1"/>
          <w:sz w:val="24"/>
          <w:szCs w:val="24"/>
          <w:u w:val="single"/>
        </w:rPr>
        <w:t>e</w:t>
      </w:r>
      <w:r w:rsidR="00F24087" w:rsidRPr="00F24087">
        <w:rPr>
          <w:rFonts w:eastAsia="Arial" w:cs="Arial"/>
          <w:color w:val="2E74B5" w:themeColor="accent1" w:themeShade="BF"/>
          <w:sz w:val="24"/>
          <w:szCs w:val="24"/>
          <w:u w:val="single"/>
        </w:rPr>
        <w:t>n</w:t>
      </w:r>
      <w:r w:rsidR="00F24087" w:rsidRPr="00F24087">
        <w:rPr>
          <w:rFonts w:eastAsia="Arial" w:cs="Arial"/>
          <w:color w:val="2E74B5" w:themeColor="accent1" w:themeShade="BF"/>
          <w:spacing w:val="1"/>
          <w:sz w:val="24"/>
          <w:szCs w:val="24"/>
          <w:u w:val="single"/>
        </w:rPr>
        <w:t xml:space="preserve"> </w:t>
      </w:r>
      <w:r w:rsidR="00F24087" w:rsidRPr="00F24087">
        <w:rPr>
          <w:rFonts w:eastAsia="Arial" w:cs="Arial"/>
          <w:color w:val="2E74B5" w:themeColor="accent1" w:themeShade="BF"/>
          <w:sz w:val="24"/>
          <w:szCs w:val="24"/>
          <w:u w:val="single"/>
        </w:rPr>
        <w:t>sí</w:t>
      </w:r>
      <w:r w:rsidR="00F24087" w:rsidRPr="00F24087">
        <w:rPr>
          <w:rFonts w:eastAsia="Arial" w:cs="Arial"/>
          <w:color w:val="2E74B5" w:themeColor="accent1" w:themeShade="BF"/>
          <w:spacing w:val="-3"/>
          <w:sz w:val="24"/>
          <w:szCs w:val="24"/>
          <w:u w:val="single"/>
        </w:rPr>
        <w:t xml:space="preserve"> </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z w:val="24"/>
          <w:szCs w:val="24"/>
          <w:u w:val="single"/>
        </w:rPr>
        <w:t>is</w:t>
      </w:r>
      <w:r w:rsidR="00F24087" w:rsidRPr="00F24087">
        <w:rPr>
          <w:rFonts w:eastAsia="Arial" w:cs="Arial"/>
          <w:color w:val="2E74B5" w:themeColor="accent1" w:themeShade="BF"/>
          <w:spacing w:val="-1"/>
          <w:sz w:val="24"/>
          <w:szCs w:val="24"/>
          <w:u w:val="single"/>
        </w:rPr>
        <w:t>m</w:t>
      </w:r>
      <w:r w:rsidR="00F24087" w:rsidRPr="00F24087">
        <w:rPr>
          <w:rFonts w:eastAsia="Arial" w:cs="Arial"/>
          <w:color w:val="2E74B5" w:themeColor="accent1" w:themeShade="BF"/>
          <w:spacing w:val="1"/>
          <w:sz w:val="24"/>
          <w:szCs w:val="24"/>
          <w:u w:val="single"/>
        </w:rPr>
        <w:t>o</w:t>
      </w:r>
      <w:r w:rsidR="00F24087" w:rsidRPr="00F24087">
        <w:rPr>
          <w:rFonts w:eastAsia="Arial" w:cs="Arial"/>
          <w:color w:val="2E74B5" w:themeColor="accent1" w:themeShade="BF"/>
          <w:spacing w:val="1"/>
          <w:sz w:val="24"/>
          <w:szCs w:val="24"/>
        </w:rPr>
        <w:t xml:space="preserve">. </w:t>
      </w:r>
      <w:r w:rsidR="00F24087" w:rsidRPr="00F24087">
        <w:rPr>
          <w:rFonts w:cs="Arial"/>
          <w:color w:val="2E74B5" w:themeColor="accent1" w:themeShade="BF"/>
          <w:sz w:val="24"/>
          <w:szCs w:val="24"/>
        </w:rPr>
        <w:t xml:space="preserve">  </w:t>
      </w:r>
    </w:p>
    <w:p w:rsidR="00EE4D2D" w:rsidRPr="00F24087" w:rsidRDefault="00DA46BE" w:rsidP="00A85499">
      <w:pPr>
        <w:pStyle w:val="corte4fondo"/>
        <w:tabs>
          <w:tab w:val="left" w:pos="567"/>
        </w:tabs>
        <w:spacing w:line="276" w:lineRule="auto"/>
        <w:ind w:firstLine="0"/>
        <w:rPr>
          <w:rFonts w:cs="Arial"/>
          <w:color w:val="2E74B5" w:themeColor="accent1" w:themeShade="BF"/>
          <w:sz w:val="24"/>
          <w:szCs w:val="24"/>
        </w:rPr>
      </w:pPr>
      <w:r w:rsidRPr="00F24087">
        <w:rPr>
          <w:rFonts w:cs="Arial"/>
          <w:color w:val="2E74B5" w:themeColor="accent1" w:themeShade="BF"/>
          <w:sz w:val="24"/>
          <w:szCs w:val="24"/>
        </w:rPr>
        <w:t xml:space="preserve"> </w:t>
      </w:r>
      <w:r w:rsidR="00BD21BA" w:rsidRPr="00F24087">
        <w:rPr>
          <w:rFonts w:cs="Arial"/>
          <w:color w:val="2E74B5" w:themeColor="accent1" w:themeShade="BF"/>
          <w:sz w:val="24"/>
          <w:szCs w:val="24"/>
        </w:rPr>
        <w:t xml:space="preserve">  </w:t>
      </w:r>
      <w:r w:rsidR="00EE4D2D" w:rsidRPr="00F24087">
        <w:rPr>
          <w:rFonts w:cs="Arial"/>
          <w:color w:val="2E74B5" w:themeColor="accent1" w:themeShade="BF"/>
          <w:sz w:val="24"/>
          <w:szCs w:val="24"/>
        </w:rPr>
        <w:t xml:space="preserve"> </w:t>
      </w:r>
    </w:p>
    <w:p w:rsidR="00F24087" w:rsidRDefault="00F24087" w:rsidP="00A85499">
      <w:pPr>
        <w:pStyle w:val="corte4fondo"/>
        <w:spacing w:line="276" w:lineRule="auto"/>
        <w:rPr>
          <w:color w:val="4F81BD"/>
          <w:sz w:val="24"/>
          <w:szCs w:val="24"/>
        </w:rPr>
      </w:pPr>
      <w:r>
        <w:rPr>
          <w:color w:val="4F81BD"/>
          <w:sz w:val="24"/>
          <w:szCs w:val="24"/>
        </w:rPr>
        <w:t>De ahí que</w:t>
      </w:r>
      <w:r w:rsidRPr="00FB11DE">
        <w:rPr>
          <w:color w:val="4F81BD"/>
          <w:sz w:val="24"/>
          <w:szCs w:val="24"/>
        </w:rPr>
        <w:t xml:space="preserve">, </w:t>
      </w:r>
      <w:r>
        <w:rPr>
          <w:color w:val="4F81BD"/>
          <w:sz w:val="24"/>
          <w:szCs w:val="24"/>
        </w:rPr>
        <w:t xml:space="preserve">esta Comisión </w:t>
      </w:r>
      <w:r w:rsidRPr="00FB11DE">
        <w:rPr>
          <w:color w:val="4F81BD"/>
          <w:sz w:val="24"/>
          <w:szCs w:val="24"/>
        </w:rPr>
        <w:t>determina que la información de cuya negativa se agravia el recurrente no pudo ser generada por el Sujeto Obligado, por lo que no es susceptible de ser proporcionada por el mismo, sie</w:t>
      </w:r>
      <w:r>
        <w:rPr>
          <w:color w:val="4F81BD"/>
          <w:sz w:val="24"/>
          <w:szCs w:val="24"/>
        </w:rPr>
        <w:t>ndo en consecuencia inexistente</w:t>
      </w:r>
      <w:r w:rsidRPr="00FB11DE">
        <w:rPr>
          <w:color w:val="4F81BD"/>
          <w:sz w:val="24"/>
          <w:szCs w:val="24"/>
        </w:rPr>
        <w:t>.</w:t>
      </w:r>
      <w:r>
        <w:rPr>
          <w:color w:val="4F81BD"/>
          <w:sz w:val="24"/>
          <w:szCs w:val="24"/>
        </w:rPr>
        <w:t xml:space="preserve"> Lo anterior se corrobora con el siguiente criterio </w:t>
      </w:r>
      <w:r w:rsidR="00700120">
        <w:rPr>
          <w:color w:val="4F81BD"/>
          <w:sz w:val="24"/>
          <w:szCs w:val="24"/>
        </w:rPr>
        <w:t xml:space="preserve">7/10 </w:t>
      </w:r>
      <w:r>
        <w:rPr>
          <w:color w:val="4F81BD"/>
          <w:sz w:val="24"/>
          <w:szCs w:val="24"/>
        </w:rPr>
        <w:t xml:space="preserve">emitido por el </w:t>
      </w:r>
      <w:r w:rsidR="00700120">
        <w:rPr>
          <w:color w:val="4F81BD"/>
          <w:sz w:val="24"/>
          <w:szCs w:val="24"/>
        </w:rPr>
        <w:t>Instituto Nacional de Transparencia acceso a la Información y Protección de Datos Personales (</w:t>
      </w:r>
      <w:r>
        <w:rPr>
          <w:color w:val="4F81BD"/>
          <w:sz w:val="24"/>
          <w:szCs w:val="24"/>
        </w:rPr>
        <w:t>Inai</w:t>
      </w:r>
      <w:r w:rsidR="00700120">
        <w:rPr>
          <w:color w:val="4F81BD"/>
          <w:sz w:val="24"/>
          <w:szCs w:val="24"/>
        </w:rPr>
        <w:t>)</w:t>
      </w:r>
      <w:r>
        <w:rPr>
          <w:color w:val="4F81BD"/>
          <w:sz w:val="24"/>
          <w:szCs w:val="24"/>
        </w:rPr>
        <w:t xml:space="preserve"> que a la letra señala:</w:t>
      </w:r>
    </w:p>
    <w:p w:rsidR="00F24087" w:rsidRDefault="00F24087" w:rsidP="00A85499">
      <w:pPr>
        <w:pStyle w:val="corte4fondo"/>
        <w:spacing w:line="276" w:lineRule="auto"/>
        <w:rPr>
          <w:color w:val="4F81BD"/>
          <w:sz w:val="24"/>
          <w:szCs w:val="24"/>
        </w:rPr>
      </w:pPr>
    </w:p>
    <w:p w:rsidR="00F24087" w:rsidRPr="00700120" w:rsidRDefault="00F24087" w:rsidP="00A85499">
      <w:pPr>
        <w:pStyle w:val="Default"/>
        <w:spacing w:line="276" w:lineRule="auto"/>
        <w:ind w:firstLine="708"/>
        <w:jc w:val="both"/>
        <w:rPr>
          <w:i/>
          <w:color w:val="4F81BD"/>
          <w:sz w:val="20"/>
          <w:szCs w:val="20"/>
        </w:rPr>
      </w:pPr>
      <w:r w:rsidRPr="00700120">
        <w:rPr>
          <w:i/>
          <w:color w:val="4F81BD"/>
          <w:sz w:val="20"/>
          <w:szCs w:val="20"/>
        </w:rPr>
        <w:t>“</w:t>
      </w:r>
      <w:r w:rsidRPr="00700120">
        <w:rPr>
          <w:b/>
          <w:bCs/>
          <w:i/>
          <w:color w:val="4F81BD"/>
          <w:sz w:val="20"/>
          <w:szCs w:val="20"/>
        </w:rPr>
        <w:t xml:space="preserve">No será necesario que el Comité de Información declare formalmente la inexistencia, cuando del análisis a la normatividad aplicable no se desprenda obligación alguna de contar con la información solicitada ni se advierta algún otro elemento de convicción que apunte a su existencia. </w:t>
      </w:r>
      <w:r w:rsidRPr="00700120">
        <w:rPr>
          <w:i/>
          <w:color w:val="4F81BD"/>
          <w:sz w:val="20"/>
          <w:szCs w:val="20"/>
        </w:rPr>
        <w:t xml:space="preserve">La </w:t>
      </w:r>
      <w:r w:rsidRPr="00700120">
        <w:rPr>
          <w:i/>
          <w:iCs/>
          <w:color w:val="4F81BD"/>
          <w:sz w:val="20"/>
          <w:szCs w:val="20"/>
        </w:rPr>
        <w:t xml:space="preserve">Ley Federal de Transparencia y Acceso a la Información Pública Gubernamental </w:t>
      </w:r>
      <w:r w:rsidRPr="00700120">
        <w:rPr>
          <w:i/>
          <w:color w:val="4F81BD"/>
          <w:sz w:val="20"/>
          <w:szCs w:val="20"/>
        </w:rPr>
        <w:t xml:space="preserve">y su Reglamento prevén un procedimiento a seguir para declarar formalmente la inexistencia por parte de las dependencias y entidades de la Administración Pública Federal. Éste implica, entre otras cosas, que los Comités de Información confirmen la inexistencia manifestada por las unidades administrativas competentes que hubiesen realizado la búsqueda de la información que se solicitó. No </w:t>
      </w:r>
      <w:proofErr w:type="gramStart"/>
      <w:r w:rsidRPr="00700120">
        <w:rPr>
          <w:i/>
          <w:color w:val="4F81BD"/>
          <w:sz w:val="20"/>
          <w:szCs w:val="20"/>
        </w:rPr>
        <w:t>obstante</w:t>
      </w:r>
      <w:proofErr w:type="gramEnd"/>
      <w:r w:rsidRPr="00700120">
        <w:rPr>
          <w:i/>
          <w:color w:val="4F81BD"/>
          <w:sz w:val="20"/>
          <w:szCs w:val="20"/>
        </w:rPr>
        <w:t xml:space="preserve"> lo anterior, existen situaciones en las que, por una parte al analizar la normatividad aplicable a la materia de la solicitud, no se advierte obligación alguna por parte de las dependencias y entidades de contar con la información y, por otra, no se tienen suficientes elementos de convicción que permitan suponer que ésta existe. En estos casos, se considera que no es necesario que el Comité de Información declare formalmente la inexistencia de los documentos requeridos.”</w:t>
      </w:r>
    </w:p>
    <w:p w:rsidR="00F24087" w:rsidRPr="00A06196" w:rsidRDefault="00F24087" w:rsidP="00A85499">
      <w:pPr>
        <w:pStyle w:val="corte4fondo"/>
        <w:spacing w:line="276" w:lineRule="auto"/>
        <w:rPr>
          <w:i/>
          <w:color w:val="4F81BD"/>
          <w:sz w:val="24"/>
          <w:szCs w:val="24"/>
        </w:rPr>
      </w:pPr>
    </w:p>
    <w:p w:rsidR="00F24087" w:rsidRDefault="00F24087" w:rsidP="00A85499">
      <w:pPr>
        <w:pStyle w:val="corte4fondo"/>
        <w:spacing w:line="276" w:lineRule="auto"/>
        <w:rPr>
          <w:rFonts w:cs="Arial"/>
          <w:color w:val="4F81BD"/>
          <w:sz w:val="24"/>
          <w:szCs w:val="24"/>
        </w:rPr>
      </w:pPr>
      <w:r w:rsidRPr="00FB11DE">
        <w:rPr>
          <w:rFonts w:cs="Arial"/>
          <w:color w:val="4F81BD"/>
          <w:sz w:val="24"/>
          <w:szCs w:val="24"/>
        </w:rPr>
        <w:lastRenderedPageBreak/>
        <w:t xml:space="preserve">Ahora bien, si bien es cierto el sujeto obligado </w:t>
      </w:r>
      <w:r>
        <w:rPr>
          <w:rFonts w:cs="Arial"/>
          <w:color w:val="4F81BD"/>
          <w:sz w:val="24"/>
          <w:szCs w:val="24"/>
        </w:rPr>
        <w:t>no tiene la obligación de declarar la inexistencia de la información aquí solicitada</w:t>
      </w:r>
      <w:r w:rsidRPr="00FB11DE">
        <w:rPr>
          <w:rFonts w:cs="Arial"/>
          <w:color w:val="4F81BD"/>
          <w:sz w:val="24"/>
          <w:szCs w:val="24"/>
        </w:rPr>
        <w:t>, ello no es justificación suficiente para dejar de señala</w:t>
      </w:r>
      <w:r>
        <w:rPr>
          <w:rFonts w:cs="Arial"/>
          <w:color w:val="4F81BD"/>
          <w:sz w:val="24"/>
          <w:szCs w:val="24"/>
        </w:rPr>
        <w:t>r al recurrente en la respuesta</w:t>
      </w:r>
      <w:r w:rsidRPr="00FB11DE">
        <w:rPr>
          <w:rFonts w:cs="Arial"/>
          <w:color w:val="4F81BD"/>
          <w:sz w:val="24"/>
          <w:szCs w:val="24"/>
        </w:rPr>
        <w:t xml:space="preserve"> recurrida el motivo por el cual no se le proporcionó la información requerida, que fue lo que ocurrió en el presente caso dejándosele al solicitante, de tal modo, en un estado de incertidumbre e incurriendo el sujeto obligado en una vulneración al derecho fundamental de acceso a la Información Pública, al no atender el asunto de fondo emitiendo una respuesta</w:t>
      </w:r>
      <w:r>
        <w:rPr>
          <w:rFonts w:cs="Arial"/>
          <w:color w:val="4F81BD"/>
          <w:sz w:val="24"/>
          <w:szCs w:val="24"/>
        </w:rPr>
        <w:t xml:space="preserve"> que </w:t>
      </w:r>
      <w:r w:rsidRPr="00FB11DE">
        <w:rPr>
          <w:rFonts w:cs="Arial"/>
          <w:color w:val="4F81BD"/>
          <w:sz w:val="24"/>
          <w:szCs w:val="24"/>
        </w:rPr>
        <w:t>carece de la debida fundamentación y motivación, ya que no se estableció de manera puntual el fundamento legal por el cual se emite ésta y así tampoco se establecieron los prece</w:t>
      </w:r>
      <w:r>
        <w:rPr>
          <w:rFonts w:cs="Arial"/>
          <w:color w:val="4F81BD"/>
          <w:sz w:val="24"/>
          <w:szCs w:val="24"/>
        </w:rPr>
        <w:t>ptos normativos que se sustenta su respuesta</w:t>
      </w:r>
      <w:r w:rsidRPr="00FB11DE">
        <w:rPr>
          <w:rFonts w:cs="Arial"/>
          <w:color w:val="4F81BD"/>
          <w:sz w:val="24"/>
          <w:szCs w:val="24"/>
        </w:rPr>
        <w:t>. Sirve para reforzar lo anterior la tesis de jurisprudencia I.3o.C. J/47, emitida por el Tercer Tribunal Colegiado en Materia Civil del Primer Circuito, misma que dispone:</w:t>
      </w:r>
    </w:p>
    <w:p w:rsidR="00F24087" w:rsidRDefault="00F24087" w:rsidP="00A85499">
      <w:pPr>
        <w:pStyle w:val="corte4fondo"/>
        <w:spacing w:line="276" w:lineRule="auto"/>
        <w:rPr>
          <w:rFonts w:cs="Arial"/>
          <w:b/>
          <w:color w:val="4F81BD"/>
          <w:sz w:val="24"/>
          <w:szCs w:val="24"/>
        </w:rPr>
      </w:pPr>
    </w:p>
    <w:p w:rsidR="00F24087" w:rsidRPr="00700120" w:rsidRDefault="00F24087" w:rsidP="00A85499">
      <w:pPr>
        <w:pStyle w:val="corte4fondo"/>
        <w:spacing w:line="276" w:lineRule="auto"/>
        <w:rPr>
          <w:rFonts w:cs="Arial"/>
          <w:b/>
          <w:i/>
          <w:color w:val="4F81BD"/>
          <w:sz w:val="20"/>
        </w:rPr>
      </w:pPr>
      <w:r w:rsidRPr="00700120">
        <w:rPr>
          <w:rFonts w:cs="Arial"/>
          <w:b/>
          <w:i/>
          <w:color w:val="4F81BD"/>
          <w:sz w:val="20"/>
        </w:rPr>
        <w:t>“FUNDAMENTACIÓN Y MOTIVACIÓN. LA DIFERENCIA ENTRE LA FALTA Y LA INDEBIDA SATISFACCIÓN DE AMBOS REQUISITOS CONSTITUCIONALES TRASCIENDE AL ORDEN EN QUE DEBEN ESTUDIARSE LOS CONCEPTOS DE VIOLACIÓN Y A LOS EFECTOS DEL FALLO PROTECTOR.</w:t>
      </w:r>
    </w:p>
    <w:p w:rsidR="00F24087" w:rsidRPr="00700120" w:rsidRDefault="00F24087" w:rsidP="00A85499">
      <w:pPr>
        <w:pStyle w:val="corte4fondo"/>
        <w:spacing w:line="276" w:lineRule="auto"/>
        <w:rPr>
          <w:rFonts w:cs="Arial"/>
          <w:b/>
          <w:i/>
          <w:color w:val="4F81BD"/>
          <w:sz w:val="20"/>
        </w:rPr>
      </w:pPr>
    </w:p>
    <w:p w:rsidR="00F24087" w:rsidRDefault="00F24087" w:rsidP="00A85499">
      <w:pPr>
        <w:pStyle w:val="corte4fondo"/>
        <w:spacing w:line="276" w:lineRule="auto"/>
        <w:rPr>
          <w:rFonts w:cs="Arial"/>
          <w:i/>
          <w:color w:val="4F81BD"/>
          <w:sz w:val="20"/>
        </w:rPr>
      </w:pPr>
      <w:r w:rsidRPr="00700120">
        <w:rPr>
          <w:rFonts w:cs="Arial"/>
          <w:i/>
          <w:color w:val="4F81BD"/>
          <w:sz w:val="20"/>
        </w:rPr>
        <w:t>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w:t>
      </w:r>
      <w:hyperlink r:id="rId10" w:history="1">
        <w:r w:rsidRPr="00700120">
          <w:rPr>
            <w:rStyle w:val="Hipervnculo"/>
            <w:rFonts w:eastAsia="Calibri" w:cs="Arial"/>
            <w:i/>
            <w:color w:val="4F81BD"/>
            <w:sz w:val="20"/>
          </w:rPr>
          <w:t>16 constitucional</w:t>
        </w:r>
      </w:hyperlink>
      <w:r w:rsidRPr="00700120">
        <w:rPr>
          <w:rFonts w:cs="Arial"/>
          <w:i/>
          <w:color w:val="4F81BD"/>
          <w:sz w:val="20"/>
        </w:rPr>
        <w:t xml:space="preserve">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700120">
        <w:rPr>
          <w:rFonts w:cs="Arial"/>
          <w:i/>
          <w:color w:val="4F81BD"/>
          <w:sz w:val="20"/>
        </w:rPr>
        <w:t>pues</w:t>
      </w:r>
      <w:proofErr w:type="gramEnd"/>
      <w:r w:rsidRPr="00700120">
        <w:rPr>
          <w:rFonts w:cs="Arial"/>
          <w:i/>
          <w:color w:val="4F81BD"/>
          <w:sz w:val="20"/>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w:t>
      </w:r>
      <w:r w:rsidRPr="00700120">
        <w:rPr>
          <w:rFonts w:cs="Arial"/>
          <w:i/>
          <w:color w:val="4F81BD"/>
          <w:sz w:val="20"/>
        </w:rPr>
        <w:lastRenderedPageBreak/>
        <w:t>sido satisfechos aquéllos, será factible el estudio de la indebida fundamentación y motivación, esto es, de la violación material o de fondo”.</w:t>
      </w:r>
    </w:p>
    <w:p w:rsidR="00A85499" w:rsidRPr="00700120" w:rsidRDefault="00A85499" w:rsidP="00A85499">
      <w:pPr>
        <w:pStyle w:val="corte4fondo"/>
        <w:spacing w:line="276" w:lineRule="auto"/>
        <w:rPr>
          <w:rFonts w:cs="Arial"/>
          <w:i/>
          <w:color w:val="4F81BD"/>
          <w:sz w:val="20"/>
        </w:rPr>
      </w:pPr>
    </w:p>
    <w:p w:rsidR="00F24087" w:rsidRDefault="00F24087" w:rsidP="00A85499">
      <w:pPr>
        <w:spacing w:after="0"/>
        <w:jc w:val="both"/>
        <w:rPr>
          <w:rFonts w:ascii="Arial" w:hAnsi="Arial" w:cs="Arial"/>
          <w:i/>
          <w:color w:val="4F81BD"/>
          <w:sz w:val="24"/>
          <w:szCs w:val="24"/>
        </w:rPr>
      </w:pPr>
      <w:r w:rsidRPr="00FB11DE">
        <w:rPr>
          <w:rFonts w:ascii="Arial" w:hAnsi="Arial" w:cs="Arial"/>
          <w:color w:val="4F81BD"/>
          <w:sz w:val="24"/>
          <w:szCs w:val="24"/>
        </w:rPr>
        <w:tab/>
        <w:t xml:space="preserve">Conforme al artículo 7°, segundo párrafo, de la Ley de Transparencia y Acceso a la Información Pública del Estado, resulta patente hacer mención de lo establecido por la Corte Interamericana de Derechos Humanos en el caso Gomes </w:t>
      </w:r>
      <w:proofErr w:type="spellStart"/>
      <w:r w:rsidRPr="00FB11DE">
        <w:rPr>
          <w:rFonts w:ascii="Arial" w:hAnsi="Arial" w:cs="Arial"/>
          <w:color w:val="4F81BD"/>
          <w:sz w:val="24"/>
          <w:szCs w:val="24"/>
        </w:rPr>
        <w:t>Lund</w:t>
      </w:r>
      <w:proofErr w:type="spellEnd"/>
      <w:r w:rsidRPr="00FB11DE">
        <w:rPr>
          <w:rFonts w:ascii="Arial" w:hAnsi="Arial" w:cs="Arial"/>
          <w:color w:val="4F81BD"/>
          <w:sz w:val="24"/>
          <w:szCs w:val="24"/>
        </w:rPr>
        <w:t xml:space="preserve"> y otros (“</w:t>
      </w:r>
      <w:proofErr w:type="spellStart"/>
      <w:r w:rsidRPr="00FB11DE">
        <w:rPr>
          <w:rFonts w:ascii="Arial" w:hAnsi="Arial" w:cs="Arial"/>
          <w:color w:val="4F81BD"/>
          <w:sz w:val="24"/>
          <w:szCs w:val="24"/>
        </w:rPr>
        <w:t>Guerrilha</w:t>
      </w:r>
      <w:proofErr w:type="spellEnd"/>
      <w:r w:rsidRPr="00FB11DE">
        <w:rPr>
          <w:rFonts w:ascii="Arial" w:hAnsi="Arial" w:cs="Arial"/>
          <w:color w:val="4F81BD"/>
          <w:sz w:val="24"/>
          <w:szCs w:val="24"/>
        </w:rPr>
        <w:t xml:space="preserve"> do </w:t>
      </w:r>
      <w:proofErr w:type="spellStart"/>
      <w:r w:rsidRPr="00FB11DE">
        <w:rPr>
          <w:rFonts w:ascii="Arial" w:hAnsi="Arial" w:cs="Arial"/>
          <w:color w:val="4F81BD"/>
          <w:sz w:val="24"/>
          <w:szCs w:val="24"/>
        </w:rPr>
        <w:t>Araguaia</w:t>
      </w:r>
      <w:proofErr w:type="spellEnd"/>
      <w:r w:rsidRPr="00FB11DE">
        <w:rPr>
          <w:rFonts w:ascii="Arial" w:hAnsi="Arial" w:cs="Arial"/>
          <w:color w:val="4F81BD"/>
          <w:sz w:val="24"/>
          <w:szCs w:val="24"/>
        </w:rPr>
        <w:t xml:space="preserve">”): “(…) </w:t>
      </w:r>
      <w:r w:rsidRPr="00FB11DE">
        <w:rPr>
          <w:rFonts w:ascii="Arial" w:hAnsi="Arial" w:cs="Arial"/>
          <w:i/>
          <w:color w:val="4F81BD"/>
          <w:sz w:val="24"/>
          <w:szCs w:val="24"/>
        </w:rPr>
        <w:t>el Estado no puede ampararse en la falta de prueba de la existencia de los documentos solicitados sino que, por el contrario, debe fundamentar la negativa a proveerlos, demostrando que ha adoptado todas las medidas a su alcance para comprobar que, efectivamente, la información solicitada no existía. Resulta esencial que, para garantizar el derecho a la información, los poderes públicos actúen de buena fe y realicen diligentemente las acciones necesarias para asegurar la efectividad de ese derecho (…). La falta de prueba sobre la existencia de cierta información, sin haber indicado, al menos, cuáles fueron las diligencias que realizó para confirmar o no su existencia, posibilita la actuación discrecional y arbitraria del Estado de facilitar o no determinada información, generando con ello inseguridad jurídica respecto al ejercicio de ese derecho (…)</w:t>
      </w:r>
      <w:r w:rsidRPr="00FB11DE">
        <w:rPr>
          <w:rStyle w:val="Refdenotaalpie"/>
          <w:rFonts w:ascii="Arial" w:hAnsi="Arial" w:cs="Arial"/>
          <w:i/>
          <w:color w:val="4F81BD"/>
          <w:sz w:val="24"/>
          <w:szCs w:val="24"/>
        </w:rPr>
        <w:footnoteReference w:id="4"/>
      </w:r>
      <w:r>
        <w:rPr>
          <w:rFonts w:ascii="Arial" w:hAnsi="Arial" w:cs="Arial"/>
          <w:i/>
          <w:color w:val="4F81BD"/>
          <w:sz w:val="24"/>
          <w:szCs w:val="24"/>
        </w:rPr>
        <w:t>”</w:t>
      </w:r>
    </w:p>
    <w:p w:rsidR="00A85499" w:rsidRPr="00A06196" w:rsidRDefault="00A85499" w:rsidP="00A85499">
      <w:pPr>
        <w:spacing w:after="0"/>
        <w:jc w:val="both"/>
        <w:rPr>
          <w:rFonts w:ascii="Arial" w:hAnsi="Arial" w:cs="Arial"/>
          <w:i/>
          <w:color w:val="4F81BD"/>
          <w:sz w:val="24"/>
          <w:szCs w:val="24"/>
        </w:rPr>
      </w:pPr>
    </w:p>
    <w:p w:rsidR="00700120" w:rsidRPr="00DD0089" w:rsidRDefault="00700120" w:rsidP="00A85499">
      <w:pPr>
        <w:pStyle w:val="corte4fondo"/>
        <w:tabs>
          <w:tab w:val="left" w:pos="567"/>
        </w:tabs>
        <w:spacing w:line="276" w:lineRule="auto"/>
        <w:rPr>
          <w:rFonts w:cs="Arial"/>
          <w:color w:val="4F81BD"/>
          <w:sz w:val="24"/>
          <w:szCs w:val="24"/>
        </w:rPr>
      </w:pPr>
      <w:r w:rsidRPr="00DB1F9E">
        <w:rPr>
          <w:rFonts w:cs="Arial"/>
          <w:color w:val="4F81BD"/>
          <w:sz w:val="24"/>
          <w:szCs w:val="24"/>
        </w:rPr>
        <w:t xml:space="preserve">En tal caso, es necesario aclarar al sujeto obligado que el informe de ley no es la vía para que los sujetos </w:t>
      </w:r>
      <w:r w:rsidR="000B2926" w:rsidRPr="00DB1F9E">
        <w:rPr>
          <w:rFonts w:cs="Arial"/>
          <w:color w:val="4F81BD"/>
          <w:sz w:val="24"/>
          <w:szCs w:val="24"/>
        </w:rPr>
        <w:t xml:space="preserve">obligados mejoren su respuesta, </w:t>
      </w:r>
      <w:r w:rsidR="00DB1F9E" w:rsidRPr="00DB1F9E">
        <w:rPr>
          <w:rFonts w:cs="Arial"/>
          <w:color w:val="4F81BD"/>
          <w:sz w:val="24"/>
          <w:szCs w:val="24"/>
        </w:rPr>
        <w:t>máxime</w:t>
      </w:r>
      <w:r w:rsidR="000B2926" w:rsidRPr="00DB1F9E">
        <w:rPr>
          <w:rFonts w:cs="Arial"/>
          <w:color w:val="4F81BD"/>
          <w:sz w:val="24"/>
          <w:szCs w:val="24"/>
        </w:rPr>
        <w:t xml:space="preserve"> que si la intención de la autoridad era sobreseer el presente recurso,</w:t>
      </w:r>
      <w:r w:rsidR="00DB1F9E" w:rsidRPr="00DB1F9E">
        <w:rPr>
          <w:rFonts w:cs="Arial"/>
          <w:color w:val="4F81BD"/>
          <w:sz w:val="24"/>
          <w:szCs w:val="24"/>
        </w:rPr>
        <w:t xml:space="preserve"> </w:t>
      </w:r>
      <w:r w:rsidR="00DB1F9E" w:rsidRPr="00DB1F9E">
        <w:rPr>
          <w:rFonts w:cs="Arial"/>
          <w:color w:val="2E74B5"/>
          <w:sz w:val="24"/>
          <w:szCs w:val="24"/>
        </w:rPr>
        <w:t xml:space="preserve">de autos no se advierten pruebas o en su defecto la constancia de notificación realizada al hoy recurrente, de las que se aprecie que este haya hecho del conocimiento las manifestaciones realizadas ante esta Comisión, </w:t>
      </w:r>
      <w:r w:rsidR="000B2926" w:rsidRPr="00DB1F9E">
        <w:rPr>
          <w:rFonts w:cs="Arial"/>
          <w:color w:val="4F81BD"/>
          <w:sz w:val="24"/>
          <w:szCs w:val="24"/>
        </w:rPr>
        <w:t xml:space="preserve">no  </w:t>
      </w:r>
      <w:r w:rsidRPr="00DB1F9E">
        <w:rPr>
          <w:rFonts w:cs="Arial"/>
          <w:color w:val="4F81BD"/>
          <w:sz w:val="24"/>
          <w:szCs w:val="24"/>
        </w:rPr>
        <w:t>consecuentemente, se tiene que el agravio manifestado por el ahora recurrente, le asiste la razón, por lo que su agravio resulta fundado.</w:t>
      </w:r>
    </w:p>
    <w:p w:rsidR="00EE4D2D" w:rsidRDefault="00EE4D2D" w:rsidP="00A85499">
      <w:pPr>
        <w:pStyle w:val="corte4fondo"/>
        <w:tabs>
          <w:tab w:val="left" w:pos="567"/>
        </w:tabs>
        <w:spacing w:line="276" w:lineRule="auto"/>
        <w:ind w:firstLine="0"/>
        <w:rPr>
          <w:rFonts w:cs="Arial"/>
          <w:color w:val="2E74B5" w:themeColor="accent1" w:themeShade="BF"/>
          <w:sz w:val="24"/>
          <w:szCs w:val="24"/>
        </w:rPr>
      </w:pPr>
    </w:p>
    <w:p w:rsidR="007E46AF" w:rsidRPr="008E0659" w:rsidRDefault="007E46AF" w:rsidP="00A85499">
      <w:pPr>
        <w:pStyle w:val="corte4fondo"/>
        <w:tabs>
          <w:tab w:val="left" w:pos="567"/>
        </w:tabs>
        <w:spacing w:line="276" w:lineRule="auto"/>
        <w:ind w:firstLine="0"/>
        <w:rPr>
          <w:rFonts w:cs="Arial"/>
          <w:color w:val="2E74B5" w:themeColor="accent1" w:themeShade="BF"/>
          <w:sz w:val="24"/>
          <w:szCs w:val="24"/>
        </w:rPr>
      </w:pPr>
      <w:r w:rsidRPr="008E0659">
        <w:rPr>
          <w:rFonts w:cs="Arial"/>
          <w:b/>
          <w:color w:val="2E74B5" w:themeColor="accent1" w:themeShade="BF"/>
          <w:sz w:val="24"/>
          <w:szCs w:val="24"/>
        </w:rPr>
        <w:tab/>
        <w:t>6.2. Sentido de esta resolución</w:t>
      </w:r>
      <w:r w:rsidRPr="008E0659">
        <w:rPr>
          <w:rFonts w:cs="Arial"/>
          <w:color w:val="2E74B5" w:themeColor="accent1" w:themeShade="BF"/>
          <w:sz w:val="24"/>
          <w:szCs w:val="24"/>
        </w:rPr>
        <w:t>.</w:t>
      </w:r>
    </w:p>
    <w:p w:rsidR="00580918" w:rsidRDefault="00580918" w:rsidP="00A85499">
      <w:pPr>
        <w:pStyle w:val="corte4fondo"/>
        <w:tabs>
          <w:tab w:val="left" w:pos="567"/>
        </w:tabs>
        <w:spacing w:line="276" w:lineRule="auto"/>
        <w:rPr>
          <w:rFonts w:cs="Arial"/>
          <w:color w:val="2E74B5" w:themeColor="accent1" w:themeShade="BF"/>
          <w:sz w:val="24"/>
          <w:szCs w:val="24"/>
        </w:rPr>
      </w:pPr>
    </w:p>
    <w:p w:rsidR="00580918" w:rsidRPr="00FB0174" w:rsidRDefault="00580918" w:rsidP="00A85499">
      <w:pPr>
        <w:spacing w:after="0"/>
        <w:ind w:firstLine="708"/>
        <w:jc w:val="both"/>
        <w:rPr>
          <w:rFonts w:ascii="Arial" w:hAnsi="Arial" w:cs="Arial"/>
          <w:color w:val="4F81BD"/>
          <w:sz w:val="24"/>
          <w:szCs w:val="24"/>
        </w:rPr>
      </w:pPr>
      <w:r>
        <w:rPr>
          <w:rFonts w:ascii="Arial" w:hAnsi="Arial" w:cs="Arial"/>
          <w:color w:val="2E74B5" w:themeColor="accent1" w:themeShade="BF"/>
          <w:sz w:val="24"/>
          <w:szCs w:val="24"/>
        </w:rPr>
        <w:t>En las condiciones anotadas y al haber resultado fundado el agravio que hizo valer el recurrente</w:t>
      </w:r>
      <w:r w:rsidRPr="00C708E1">
        <w:rPr>
          <w:rFonts w:ascii="Arial" w:hAnsi="Arial" w:cs="Arial"/>
          <w:color w:val="2E74B5" w:themeColor="accent1" w:themeShade="BF"/>
          <w:sz w:val="24"/>
          <w:szCs w:val="24"/>
        </w:rPr>
        <w:t xml:space="preserve">, con fundamento en el artículo 175, fracción III de la Ley de Transparencia y Acceso a la Información Pública del Estado de San Luis Potosí, resulta procedente </w:t>
      </w:r>
      <w:r w:rsidRPr="00C708E1">
        <w:rPr>
          <w:rFonts w:ascii="Arial" w:hAnsi="Arial" w:cs="Arial"/>
          <w:b/>
          <w:bCs/>
          <w:color w:val="2E74B5" w:themeColor="accent1" w:themeShade="BF"/>
          <w:sz w:val="24"/>
          <w:szCs w:val="24"/>
        </w:rPr>
        <w:t xml:space="preserve">modificar </w:t>
      </w:r>
      <w:r w:rsidRPr="00FB0174">
        <w:rPr>
          <w:rFonts w:ascii="Arial" w:hAnsi="Arial" w:cs="Arial"/>
          <w:color w:val="4F81BD"/>
          <w:sz w:val="24"/>
          <w:szCs w:val="24"/>
        </w:rPr>
        <w:t>la respuesta emitida por la autoridad, a efecto de que:</w:t>
      </w:r>
    </w:p>
    <w:p w:rsidR="00A85499" w:rsidRDefault="00580918" w:rsidP="00A85499">
      <w:pPr>
        <w:autoSpaceDE w:val="0"/>
        <w:autoSpaceDN w:val="0"/>
        <w:adjustRightInd w:val="0"/>
        <w:spacing w:after="0"/>
        <w:jc w:val="both"/>
        <w:rPr>
          <w:rFonts w:ascii="Arial" w:hAnsi="Arial" w:cs="Arial"/>
          <w:color w:val="4F81BD"/>
          <w:sz w:val="24"/>
          <w:szCs w:val="24"/>
        </w:rPr>
      </w:pPr>
      <w:r w:rsidRPr="00A06196">
        <w:rPr>
          <w:rFonts w:ascii="Arial" w:hAnsi="Arial" w:cs="Arial"/>
          <w:color w:val="4F81BD"/>
          <w:sz w:val="24"/>
          <w:szCs w:val="24"/>
        </w:rPr>
        <w:tab/>
      </w:r>
    </w:p>
    <w:p w:rsidR="00580918" w:rsidRPr="00A85499" w:rsidRDefault="00580918" w:rsidP="00A85499">
      <w:pPr>
        <w:pStyle w:val="Prrafodelista"/>
        <w:numPr>
          <w:ilvl w:val="0"/>
          <w:numId w:val="8"/>
        </w:numPr>
        <w:autoSpaceDE w:val="0"/>
        <w:autoSpaceDN w:val="0"/>
        <w:adjustRightInd w:val="0"/>
        <w:spacing w:after="0"/>
        <w:jc w:val="both"/>
        <w:rPr>
          <w:rFonts w:ascii="Arial" w:hAnsi="Arial" w:cs="Arial"/>
          <w:color w:val="4F81BD"/>
          <w:sz w:val="24"/>
          <w:szCs w:val="24"/>
        </w:rPr>
      </w:pPr>
      <w:r w:rsidRPr="00A85499">
        <w:rPr>
          <w:rFonts w:ascii="Arial" w:hAnsi="Arial" w:cs="Arial"/>
          <w:color w:val="4F81BD"/>
          <w:sz w:val="24"/>
          <w:szCs w:val="24"/>
        </w:rPr>
        <w:t>E</w:t>
      </w:r>
      <w:r w:rsidRPr="00A85499">
        <w:rPr>
          <w:rFonts w:ascii="Arial" w:hAnsi="Arial" w:cs="Arial"/>
          <w:color w:val="4F81BD"/>
          <w:sz w:val="24"/>
          <w:szCs w:val="24"/>
          <w:lang w:val="x-none"/>
        </w:rPr>
        <w:t>mita una nueva r</w:t>
      </w:r>
      <w:r w:rsidRPr="00A85499">
        <w:rPr>
          <w:rFonts w:ascii="Arial" w:hAnsi="Arial" w:cs="Arial"/>
          <w:color w:val="4F81BD"/>
          <w:sz w:val="24"/>
          <w:szCs w:val="24"/>
        </w:rPr>
        <w:t>espuesta</w:t>
      </w:r>
      <w:r w:rsidR="00A85499">
        <w:rPr>
          <w:rFonts w:ascii="Arial" w:hAnsi="Arial" w:cs="Arial"/>
          <w:color w:val="4F81BD"/>
          <w:sz w:val="24"/>
          <w:szCs w:val="24"/>
        </w:rPr>
        <w:t xml:space="preserve"> al hoy recurrente</w:t>
      </w:r>
      <w:r w:rsidRPr="00A85499">
        <w:rPr>
          <w:rFonts w:ascii="Arial" w:hAnsi="Arial" w:cs="Arial"/>
          <w:color w:val="4F81BD"/>
          <w:sz w:val="24"/>
          <w:szCs w:val="24"/>
        </w:rPr>
        <w:t xml:space="preserve"> </w:t>
      </w:r>
      <w:r w:rsidRPr="00A85499">
        <w:rPr>
          <w:rFonts w:ascii="Arial" w:hAnsi="Arial" w:cs="Arial"/>
          <w:color w:val="4F81BD"/>
          <w:sz w:val="24"/>
          <w:szCs w:val="24"/>
          <w:lang w:val="x-none"/>
        </w:rPr>
        <w:t xml:space="preserve">suficientemente fundada y motivada, en la cual se manifieste </w:t>
      </w:r>
      <w:r w:rsidRPr="00A85499">
        <w:rPr>
          <w:rFonts w:ascii="Arial" w:hAnsi="Arial" w:cs="Arial"/>
          <w:color w:val="4F81BD"/>
          <w:sz w:val="24"/>
          <w:szCs w:val="24"/>
        </w:rPr>
        <w:t>las causas por las cuales no se atiende plenamente las pretensiones que hizo valer en su solicitud.</w:t>
      </w:r>
    </w:p>
    <w:p w:rsidR="00A85499" w:rsidRPr="00580918" w:rsidRDefault="00A85499" w:rsidP="00A85499">
      <w:pPr>
        <w:autoSpaceDE w:val="0"/>
        <w:autoSpaceDN w:val="0"/>
        <w:adjustRightInd w:val="0"/>
        <w:spacing w:after="0"/>
        <w:jc w:val="both"/>
        <w:rPr>
          <w:rFonts w:ascii="Arial" w:hAnsi="Arial" w:cs="Arial"/>
          <w:color w:val="4F81BD"/>
          <w:sz w:val="24"/>
          <w:szCs w:val="24"/>
        </w:rPr>
      </w:pPr>
    </w:p>
    <w:p w:rsidR="00580918" w:rsidRPr="00F30783" w:rsidRDefault="00580918" w:rsidP="00A85499">
      <w:pPr>
        <w:pStyle w:val="corte4fondo"/>
        <w:tabs>
          <w:tab w:val="left" w:pos="567"/>
        </w:tabs>
        <w:spacing w:line="276" w:lineRule="auto"/>
        <w:ind w:firstLine="0"/>
        <w:rPr>
          <w:rFonts w:cs="Arial"/>
          <w:b/>
          <w:color w:val="2E74B5" w:themeColor="accent1" w:themeShade="BF"/>
          <w:sz w:val="24"/>
          <w:szCs w:val="24"/>
        </w:rPr>
      </w:pPr>
      <w:r>
        <w:rPr>
          <w:rFonts w:cs="Arial"/>
          <w:b/>
          <w:color w:val="2E74B5" w:themeColor="accent1" w:themeShade="BF"/>
          <w:sz w:val="24"/>
          <w:szCs w:val="24"/>
        </w:rPr>
        <w:tab/>
      </w:r>
      <w:r w:rsidR="00A85499">
        <w:rPr>
          <w:rFonts w:cs="Arial"/>
          <w:b/>
          <w:color w:val="2E74B5" w:themeColor="accent1" w:themeShade="BF"/>
          <w:sz w:val="24"/>
          <w:szCs w:val="24"/>
        </w:rPr>
        <w:t>6.3</w:t>
      </w:r>
      <w:r w:rsidRPr="00F30783">
        <w:rPr>
          <w:rFonts w:cs="Arial"/>
          <w:b/>
          <w:color w:val="2E74B5" w:themeColor="accent1" w:themeShade="BF"/>
          <w:sz w:val="24"/>
          <w:szCs w:val="24"/>
        </w:rPr>
        <w:t>. Precisiones de esta resolución.</w:t>
      </w:r>
    </w:p>
    <w:p w:rsidR="00580918" w:rsidRPr="00F30783" w:rsidRDefault="00580918" w:rsidP="00A85499">
      <w:pPr>
        <w:pStyle w:val="corte4fondo"/>
        <w:tabs>
          <w:tab w:val="left" w:pos="567"/>
        </w:tabs>
        <w:spacing w:line="276" w:lineRule="auto"/>
        <w:ind w:firstLine="0"/>
        <w:rPr>
          <w:rFonts w:cs="Arial"/>
          <w:b/>
          <w:color w:val="2E74B5" w:themeColor="accent1" w:themeShade="BF"/>
          <w:sz w:val="24"/>
          <w:szCs w:val="24"/>
        </w:rPr>
      </w:pPr>
      <w:r w:rsidRPr="00F30783">
        <w:rPr>
          <w:rFonts w:cs="Arial"/>
          <w:b/>
          <w:color w:val="2E74B5" w:themeColor="accent1" w:themeShade="BF"/>
          <w:sz w:val="24"/>
          <w:szCs w:val="24"/>
        </w:rPr>
        <w:tab/>
      </w:r>
    </w:p>
    <w:p w:rsidR="00580918" w:rsidRPr="00F30783" w:rsidRDefault="00580918" w:rsidP="00A85499">
      <w:pPr>
        <w:pStyle w:val="corte4fondo"/>
        <w:tabs>
          <w:tab w:val="left" w:pos="567"/>
        </w:tabs>
        <w:spacing w:line="276" w:lineRule="auto"/>
        <w:ind w:firstLine="0"/>
        <w:rPr>
          <w:rFonts w:cs="Arial"/>
          <w:color w:val="2E74B5" w:themeColor="accent1" w:themeShade="BF"/>
          <w:sz w:val="24"/>
          <w:szCs w:val="24"/>
        </w:rPr>
      </w:pPr>
      <w:r w:rsidRPr="00F30783">
        <w:rPr>
          <w:rFonts w:cs="Arial"/>
          <w:b/>
          <w:color w:val="2E74B5" w:themeColor="accent1" w:themeShade="BF"/>
          <w:sz w:val="24"/>
          <w:szCs w:val="24"/>
        </w:rPr>
        <w:tab/>
      </w:r>
      <w:r w:rsidRPr="00F30783">
        <w:rPr>
          <w:rFonts w:cs="Arial"/>
          <w:color w:val="2E74B5" w:themeColor="accent1" w:themeShade="BF"/>
          <w:sz w:val="24"/>
          <w:szCs w:val="24"/>
        </w:rPr>
        <w:t>De conformidad con la última parte del artículo 17</w:t>
      </w:r>
      <w:r>
        <w:rPr>
          <w:rFonts w:cs="Arial"/>
          <w:color w:val="2E74B5" w:themeColor="accent1" w:themeShade="BF"/>
          <w:sz w:val="24"/>
          <w:szCs w:val="24"/>
        </w:rPr>
        <w:t>5</w:t>
      </w:r>
      <w:r w:rsidRPr="00F30783">
        <w:rPr>
          <w:rFonts w:cs="Arial"/>
          <w:color w:val="2E74B5" w:themeColor="accent1" w:themeShade="BF"/>
          <w:sz w:val="24"/>
          <w:szCs w:val="24"/>
        </w:rPr>
        <w:t xml:space="preserve"> de la Ley de Transparencia está Comisión de Transparencia establece los siguientes términos para el cumplimiento de la resolución.</w:t>
      </w:r>
    </w:p>
    <w:p w:rsidR="00580918" w:rsidRPr="00F30783" w:rsidRDefault="00580918" w:rsidP="00A85499">
      <w:pPr>
        <w:pStyle w:val="corte4fondo"/>
        <w:tabs>
          <w:tab w:val="left" w:pos="567"/>
        </w:tabs>
        <w:spacing w:line="276" w:lineRule="auto"/>
        <w:ind w:firstLine="0"/>
        <w:rPr>
          <w:rFonts w:cs="Arial"/>
          <w:color w:val="2E74B5" w:themeColor="accent1" w:themeShade="BF"/>
          <w:sz w:val="24"/>
          <w:szCs w:val="24"/>
        </w:rPr>
      </w:pPr>
    </w:p>
    <w:p w:rsidR="00580918" w:rsidRPr="00F30783" w:rsidRDefault="00580918" w:rsidP="00A85499">
      <w:pPr>
        <w:pStyle w:val="corte4fondo"/>
        <w:numPr>
          <w:ilvl w:val="0"/>
          <w:numId w:val="5"/>
        </w:numPr>
        <w:tabs>
          <w:tab w:val="left" w:pos="567"/>
        </w:tabs>
        <w:spacing w:line="276" w:lineRule="auto"/>
        <w:rPr>
          <w:rFonts w:cs="Arial"/>
          <w:color w:val="2E74B5" w:themeColor="accent1" w:themeShade="BF"/>
          <w:sz w:val="24"/>
          <w:szCs w:val="24"/>
        </w:rPr>
      </w:pPr>
      <w:r w:rsidRPr="00F30783">
        <w:rPr>
          <w:rFonts w:cs="Arial"/>
          <w:color w:val="2E74B5" w:themeColor="accent1" w:themeShade="BF"/>
          <w:sz w:val="24"/>
          <w:szCs w:val="24"/>
        </w:rPr>
        <w:t>En cuanto a lo ordenado, se reitera que la información debe de entregarse en la modalidad solicitada.</w:t>
      </w:r>
    </w:p>
    <w:p w:rsidR="00580918" w:rsidRPr="00F30783" w:rsidRDefault="00580918" w:rsidP="00A85499">
      <w:pPr>
        <w:pStyle w:val="corte4fondo"/>
        <w:tabs>
          <w:tab w:val="left" w:pos="567"/>
        </w:tabs>
        <w:spacing w:line="276" w:lineRule="auto"/>
        <w:ind w:left="720" w:firstLine="0"/>
        <w:rPr>
          <w:rFonts w:cs="Arial"/>
          <w:color w:val="2E74B5" w:themeColor="accent1" w:themeShade="BF"/>
          <w:sz w:val="24"/>
          <w:szCs w:val="24"/>
        </w:rPr>
      </w:pPr>
    </w:p>
    <w:p w:rsidR="00580918" w:rsidRPr="00F30783" w:rsidRDefault="00580918" w:rsidP="00A85499">
      <w:pPr>
        <w:pStyle w:val="corte4fondo"/>
        <w:numPr>
          <w:ilvl w:val="0"/>
          <w:numId w:val="5"/>
        </w:numPr>
        <w:tabs>
          <w:tab w:val="left" w:pos="567"/>
        </w:tabs>
        <w:spacing w:line="276" w:lineRule="auto"/>
        <w:rPr>
          <w:rFonts w:cs="Arial"/>
          <w:color w:val="2E74B5" w:themeColor="accent1" w:themeShade="BF"/>
          <w:sz w:val="24"/>
          <w:szCs w:val="24"/>
        </w:rPr>
      </w:pPr>
      <w:r w:rsidRPr="00F30783">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580918" w:rsidRPr="00F30783" w:rsidRDefault="00580918" w:rsidP="00A85499">
      <w:pPr>
        <w:pStyle w:val="corte4fondo"/>
        <w:tabs>
          <w:tab w:val="left" w:pos="567"/>
        </w:tabs>
        <w:spacing w:line="276" w:lineRule="auto"/>
        <w:ind w:firstLine="0"/>
        <w:rPr>
          <w:rFonts w:cs="Arial"/>
          <w:color w:val="2E74B5" w:themeColor="accent1" w:themeShade="BF"/>
          <w:sz w:val="24"/>
          <w:szCs w:val="24"/>
        </w:rPr>
      </w:pPr>
    </w:p>
    <w:p w:rsidR="00580918" w:rsidRPr="00F30783" w:rsidRDefault="00A85499" w:rsidP="00A85499">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6.4</w:t>
      </w:r>
      <w:r w:rsidR="00580918" w:rsidRPr="00F30783">
        <w:rPr>
          <w:rFonts w:ascii="Arial" w:hAnsi="Arial" w:cs="Arial"/>
          <w:b/>
          <w:color w:val="2E74B5" w:themeColor="accent1" w:themeShade="BF"/>
        </w:rPr>
        <w:t>. Plazo de diez días hábiles para el cumplimento de esta resolución.</w:t>
      </w:r>
    </w:p>
    <w:p w:rsidR="00580918" w:rsidRPr="00F30783" w:rsidRDefault="00580918" w:rsidP="00A85499">
      <w:pPr>
        <w:pStyle w:val="NormalWeb"/>
        <w:spacing w:before="0" w:beforeAutospacing="0" w:after="0" w:afterAutospacing="0" w:line="276" w:lineRule="auto"/>
        <w:jc w:val="both"/>
        <w:rPr>
          <w:rFonts w:ascii="Arial" w:hAnsi="Arial" w:cs="Arial"/>
          <w:color w:val="2E74B5" w:themeColor="accent1" w:themeShade="BF"/>
        </w:rPr>
      </w:pPr>
    </w:p>
    <w:p w:rsidR="00580918" w:rsidRPr="00F30783" w:rsidRDefault="00580918" w:rsidP="00A85499">
      <w:pPr>
        <w:pStyle w:val="NormalWeb"/>
        <w:spacing w:before="0" w:beforeAutospacing="0" w:after="0" w:afterAutospacing="0" w:line="276" w:lineRule="auto"/>
        <w:ind w:firstLine="708"/>
        <w:jc w:val="both"/>
        <w:rPr>
          <w:rFonts w:ascii="Arial" w:hAnsi="Arial" w:cs="Arial"/>
          <w:color w:val="2E74B5" w:themeColor="accent1" w:themeShade="BF"/>
        </w:rPr>
      </w:pPr>
      <w:r w:rsidRPr="00F30783">
        <w:rPr>
          <w:rFonts w:ascii="Arial" w:hAnsi="Arial" w:cs="Arial"/>
          <w:color w:val="2E74B5" w:themeColor="accent1" w:themeShade="BF"/>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580918" w:rsidRPr="00F30783" w:rsidRDefault="00580918" w:rsidP="00A85499">
      <w:pPr>
        <w:pStyle w:val="NormalWeb"/>
        <w:spacing w:before="0" w:beforeAutospacing="0" w:after="0" w:afterAutospacing="0" w:line="276" w:lineRule="auto"/>
        <w:jc w:val="both"/>
        <w:rPr>
          <w:rFonts w:ascii="Arial" w:hAnsi="Arial" w:cs="Arial"/>
          <w:color w:val="2E74B5" w:themeColor="accent1" w:themeShade="BF"/>
        </w:rPr>
      </w:pPr>
    </w:p>
    <w:p w:rsidR="00580918" w:rsidRPr="00F30783" w:rsidRDefault="00A85499" w:rsidP="00A85499">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6.5</w:t>
      </w:r>
      <w:r w:rsidR="00580918" w:rsidRPr="00F30783">
        <w:rPr>
          <w:rFonts w:ascii="Arial" w:hAnsi="Arial" w:cs="Arial"/>
          <w:b/>
          <w:color w:val="2E74B5" w:themeColor="accent1" w:themeShade="BF"/>
        </w:rPr>
        <w:t>. Informe sobre el cumplimento a la resolución dentro del plazo de tres días hábiles.</w:t>
      </w:r>
    </w:p>
    <w:p w:rsidR="00580918" w:rsidRPr="00F30783" w:rsidRDefault="00580918" w:rsidP="00A85499">
      <w:pPr>
        <w:pStyle w:val="NormalWeb"/>
        <w:spacing w:before="0" w:beforeAutospacing="0" w:after="0" w:afterAutospacing="0" w:line="276" w:lineRule="auto"/>
        <w:jc w:val="both"/>
        <w:rPr>
          <w:rFonts w:ascii="Arial" w:hAnsi="Arial" w:cs="Arial"/>
          <w:b/>
          <w:color w:val="2E74B5" w:themeColor="accent1" w:themeShade="BF"/>
        </w:rPr>
      </w:pPr>
    </w:p>
    <w:p w:rsidR="00580918" w:rsidRPr="00F30783" w:rsidRDefault="00580918" w:rsidP="00A85499">
      <w:pPr>
        <w:pStyle w:val="NormalWeb"/>
        <w:spacing w:before="0" w:beforeAutospacing="0" w:after="0" w:afterAutospacing="0" w:line="276" w:lineRule="auto"/>
        <w:ind w:firstLine="708"/>
        <w:jc w:val="both"/>
        <w:rPr>
          <w:rFonts w:ascii="Arial" w:hAnsi="Arial" w:cs="Arial"/>
          <w:color w:val="2E74B5" w:themeColor="accent1" w:themeShade="BF"/>
        </w:rPr>
      </w:pPr>
      <w:r w:rsidRPr="00F30783">
        <w:rPr>
          <w:rFonts w:ascii="Arial" w:hAnsi="Arial" w:cs="Arial"/>
          <w:color w:val="2E74B5" w:themeColor="accent1" w:themeShade="BF"/>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580918" w:rsidRPr="00F30783" w:rsidRDefault="00580918" w:rsidP="00A85499">
      <w:pPr>
        <w:pStyle w:val="NormalWeb"/>
        <w:spacing w:before="0" w:beforeAutospacing="0" w:after="0" w:afterAutospacing="0" w:line="276" w:lineRule="auto"/>
        <w:ind w:firstLine="708"/>
        <w:jc w:val="both"/>
        <w:rPr>
          <w:rFonts w:ascii="Arial" w:hAnsi="Arial" w:cs="Arial"/>
          <w:color w:val="2E74B5" w:themeColor="accent1" w:themeShade="BF"/>
        </w:rPr>
      </w:pPr>
    </w:p>
    <w:p w:rsidR="00580918" w:rsidRPr="00F30783" w:rsidRDefault="00A85499" w:rsidP="00A85499">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6.6</w:t>
      </w:r>
      <w:r w:rsidR="00580918" w:rsidRPr="00F30783">
        <w:rPr>
          <w:rFonts w:ascii="Arial" w:hAnsi="Arial" w:cs="Arial"/>
          <w:b/>
          <w:color w:val="2E74B5" w:themeColor="accent1" w:themeShade="BF"/>
        </w:rPr>
        <w:t>. Medida de apremio en caso de incumplimiento a la resolución.</w:t>
      </w:r>
    </w:p>
    <w:p w:rsidR="00580918" w:rsidRPr="00F30783" w:rsidRDefault="00580918" w:rsidP="00A85499">
      <w:pPr>
        <w:pStyle w:val="NormalWeb"/>
        <w:spacing w:before="0" w:beforeAutospacing="0" w:after="0" w:afterAutospacing="0" w:line="276" w:lineRule="auto"/>
        <w:jc w:val="both"/>
        <w:rPr>
          <w:rFonts w:ascii="Arial" w:hAnsi="Arial" w:cs="Arial"/>
          <w:color w:val="2E74B5" w:themeColor="accent1" w:themeShade="BF"/>
        </w:rPr>
      </w:pPr>
    </w:p>
    <w:p w:rsidR="00580918" w:rsidRPr="00F30783" w:rsidRDefault="00580918" w:rsidP="00A85499">
      <w:pPr>
        <w:pStyle w:val="corte4fondo"/>
        <w:tabs>
          <w:tab w:val="left" w:pos="567"/>
        </w:tabs>
        <w:spacing w:line="276" w:lineRule="auto"/>
        <w:rPr>
          <w:rFonts w:cs="Arial"/>
          <w:color w:val="2E74B5" w:themeColor="accent1" w:themeShade="BF"/>
          <w:sz w:val="24"/>
          <w:szCs w:val="24"/>
        </w:rPr>
      </w:pPr>
      <w:r w:rsidRPr="00F30783">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7E46AF" w:rsidRPr="008E0659" w:rsidRDefault="007E46AF" w:rsidP="00A85499">
      <w:pPr>
        <w:pStyle w:val="corte4fondo"/>
        <w:tabs>
          <w:tab w:val="left" w:pos="567"/>
        </w:tabs>
        <w:spacing w:line="276" w:lineRule="auto"/>
        <w:ind w:firstLine="0"/>
        <w:rPr>
          <w:rFonts w:cs="Arial"/>
          <w:color w:val="2E74B5" w:themeColor="accent1" w:themeShade="BF"/>
          <w:sz w:val="24"/>
          <w:szCs w:val="24"/>
        </w:rPr>
      </w:pPr>
    </w:p>
    <w:p w:rsidR="007E46AF" w:rsidRPr="008E0659" w:rsidRDefault="007E46AF" w:rsidP="00A85499">
      <w:pPr>
        <w:pStyle w:val="corte4fondo"/>
        <w:tabs>
          <w:tab w:val="left" w:pos="567"/>
        </w:tabs>
        <w:spacing w:line="276" w:lineRule="auto"/>
        <w:rPr>
          <w:rFonts w:cs="Arial"/>
          <w:color w:val="2E74B5" w:themeColor="accent1" w:themeShade="BF"/>
          <w:sz w:val="24"/>
          <w:szCs w:val="24"/>
        </w:rPr>
      </w:pPr>
      <w:r w:rsidRPr="008E0659">
        <w:rPr>
          <w:rFonts w:cs="Arial"/>
          <w:color w:val="2E74B5" w:themeColor="accent1" w:themeShade="BF"/>
          <w:sz w:val="24"/>
          <w:szCs w:val="24"/>
        </w:rPr>
        <w:t>Por lo expuesto y fundado, SE RESUELVE:</w:t>
      </w:r>
    </w:p>
    <w:p w:rsidR="007E46AF" w:rsidRPr="008E0659" w:rsidRDefault="007E46AF" w:rsidP="00A85499">
      <w:pPr>
        <w:pStyle w:val="corte4fondo"/>
        <w:spacing w:line="276" w:lineRule="auto"/>
        <w:rPr>
          <w:rFonts w:cs="Arial"/>
          <w:color w:val="2E74B5" w:themeColor="accent1" w:themeShade="BF"/>
          <w:sz w:val="24"/>
          <w:szCs w:val="24"/>
        </w:rPr>
      </w:pPr>
    </w:p>
    <w:p w:rsidR="007E46AF" w:rsidRPr="008E0659" w:rsidRDefault="007E46AF" w:rsidP="00A85499">
      <w:pPr>
        <w:pStyle w:val="corte4fondo"/>
        <w:tabs>
          <w:tab w:val="left" w:pos="567"/>
        </w:tabs>
        <w:spacing w:line="276" w:lineRule="auto"/>
        <w:jc w:val="center"/>
        <w:rPr>
          <w:rFonts w:cs="Arial"/>
          <w:color w:val="2E74B5" w:themeColor="accent1" w:themeShade="BF"/>
          <w:sz w:val="24"/>
          <w:szCs w:val="24"/>
        </w:rPr>
      </w:pPr>
      <w:r w:rsidRPr="008E0659">
        <w:rPr>
          <w:rFonts w:cs="Arial"/>
          <w:b/>
          <w:color w:val="2E74B5" w:themeColor="accent1" w:themeShade="BF"/>
          <w:sz w:val="24"/>
          <w:szCs w:val="24"/>
        </w:rPr>
        <w:t>RESOLUTIVOS</w:t>
      </w:r>
      <w:r w:rsidRPr="008E0659">
        <w:rPr>
          <w:rFonts w:cs="Arial"/>
          <w:color w:val="2E74B5" w:themeColor="accent1" w:themeShade="BF"/>
          <w:sz w:val="24"/>
          <w:szCs w:val="24"/>
        </w:rPr>
        <w:t xml:space="preserve"> </w:t>
      </w:r>
    </w:p>
    <w:p w:rsidR="007E46AF" w:rsidRDefault="007E46AF" w:rsidP="00A85499">
      <w:pPr>
        <w:pStyle w:val="corte4fondo"/>
        <w:tabs>
          <w:tab w:val="left" w:pos="567"/>
        </w:tabs>
        <w:spacing w:line="276" w:lineRule="auto"/>
        <w:jc w:val="center"/>
        <w:rPr>
          <w:rFonts w:cs="Arial"/>
          <w:color w:val="2E74B5" w:themeColor="accent1" w:themeShade="BF"/>
          <w:sz w:val="24"/>
          <w:szCs w:val="24"/>
        </w:rPr>
      </w:pPr>
    </w:p>
    <w:p w:rsidR="00580918" w:rsidRDefault="00580918" w:rsidP="00A85499">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 xml:space="preserve">ÚNICO. </w:t>
      </w:r>
      <w:r w:rsidRPr="00C708E1">
        <w:rPr>
          <w:rFonts w:cs="Arial"/>
          <w:color w:val="2E74B5" w:themeColor="accent1" w:themeShade="BF"/>
          <w:sz w:val="24"/>
          <w:szCs w:val="24"/>
        </w:rPr>
        <w:t xml:space="preserve">Esta Comisión Estatal de Garantía y Acceso a la Información Pública </w:t>
      </w:r>
      <w:r w:rsidRPr="00C708E1">
        <w:rPr>
          <w:rFonts w:cs="Arial"/>
          <w:b/>
          <w:color w:val="2E74B5" w:themeColor="accent1" w:themeShade="BF"/>
          <w:sz w:val="24"/>
          <w:szCs w:val="24"/>
        </w:rPr>
        <w:t>modifica el acto impugnado</w:t>
      </w:r>
      <w:r w:rsidRPr="00C708E1">
        <w:rPr>
          <w:rFonts w:cs="Arial"/>
          <w:color w:val="2E74B5" w:themeColor="accent1" w:themeShade="BF"/>
          <w:sz w:val="24"/>
          <w:szCs w:val="24"/>
        </w:rPr>
        <w:t xml:space="preserve"> por los fundamentos y las razones desarro</w:t>
      </w:r>
      <w:r>
        <w:rPr>
          <w:rFonts w:cs="Arial"/>
          <w:color w:val="2E74B5" w:themeColor="accent1" w:themeShade="BF"/>
          <w:sz w:val="24"/>
          <w:szCs w:val="24"/>
        </w:rPr>
        <w:t>lladas en el considerando sexto</w:t>
      </w:r>
      <w:r w:rsidRPr="00C708E1">
        <w:rPr>
          <w:rFonts w:cs="Arial"/>
          <w:color w:val="2E74B5" w:themeColor="accent1" w:themeShade="BF"/>
          <w:sz w:val="24"/>
          <w:szCs w:val="24"/>
        </w:rPr>
        <w:t xml:space="preserve"> de la presente resolución</w:t>
      </w:r>
      <w:r>
        <w:rPr>
          <w:rFonts w:cs="Arial"/>
          <w:color w:val="2E74B5" w:themeColor="accent1" w:themeShade="BF"/>
          <w:sz w:val="24"/>
          <w:szCs w:val="24"/>
        </w:rPr>
        <w:t>.</w:t>
      </w:r>
    </w:p>
    <w:p w:rsidR="00580918" w:rsidRPr="004A65DD" w:rsidRDefault="00580918" w:rsidP="00A85499">
      <w:pPr>
        <w:pStyle w:val="corte4fondo"/>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r w:rsidRPr="008E0659">
        <w:rPr>
          <w:rFonts w:cs="Arial"/>
          <w:b/>
          <w:color w:val="2E74B5" w:themeColor="accent1" w:themeShade="BF"/>
          <w:sz w:val="24"/>
          <w:szCs w:val="24"/>
        </w:rPr>
        <w:t xml:space="preserve">Notifíquese; </w:t>
      </w:r>
      <w:r w:rsidRPr="008E0659">
        <w:rPr>
          <w:rFonts w:cs="Arial"/>
          <w:color w:val="2E74B5" w:themeColor="accent1" w:themeShade="BF"/>
          <w:sz w:val="24"/>
          <w:szCs w:val="24"/>
        </w:rPr>
        <w:t>por oficio a las autoridades</w:t>
      </w:r>
      <w:r w:rsidRPr="008E0659">
        <w:rPr>
          <w:rFonts w:cs="Arial"/>
          <w:b/>
          <w:color w:val="2E74B5" w:themeColor="accent1" w:themeShade="BF"/>
          <w:sz w:val="24"/>
          <w:szCs w:val="24"/>
        </w:rPr>
        <w:t xml:space="preserve"> </w:t>
      </w:r>
      <w:r w:rsidRPr="008E0659">
        <w:rPr>
          <w:rFonts w:cs="Arial"/>
          <w:color w:val="2E74B5" w:themeColor="accent1" w:themeShade="BF"/>
          <w:sz w:val="24"/>
          <w:szCs w:val="24"/>
        </w:rPr>
        <w:t>y a la recurrente por el medio que designó.</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pStyle w:val="corte4fondo"/>
        <w:tabs>
          <w:tab w:val="left" w:pos="567"/>
        </w:tabs>
        <w:spacing w:line="276" w:lineRule="auto"/>
        <w:rPr>
          <w:rFonts w:eastAsia="Arial Unicode MS" w:cs="Arial"/>
          <w:color w:val="2E74B5" w:themeColor="accent1" w:themeShade="BF"/>
          <w:sz w:val="24"/>
          <w:szCs w:val="24"/>
        </w:rPr>
      </w:pPr>
      <w:r w:rsidRPr="008E0659">
        <w:rPr>
          <w:rFonts w:cs="Arial"/>
          <w:color w:val="2E74B5" w:themeColor="accent1" w:themeShade="BF"/>
          <w:sz w:val="24"/>
          <w:szCs w:val="24"/>
        </w:rPr>
        <w:t xml:space="preserve">Así, por unanimidad de votos lo resolvió la Comisión Estatal de Garantía de Acceso a la Información Pública, integrada por los Comisionados </w:t>
      </w:r>
      <w:proofErr w:type="spellStart"/>
      <w:r w:rsidRPr="008E0659">
        <w:rPr>
          <w:rFonts w:cs="Arial"/>
          <w:color w:val="2E74B5" w:themeColor="accent1" w:themeShade="BF"/>
          <w:sz w:val="24"/>
          <w:szCs w:val="24"/>
        </w:rPr>
        <w:t>Ma</w:t>
      </w:r>
      <w:r w:rsidR="00CE254C" w:rsidRPr="008E0659">
        <w:rPr>
          <w:rFonts w:cs="Arial"/>
          <w:color w:val="2E74B5" w:themeColor="accent1" w:themeShade="BF"/>
          <w:sz w:val="24"/>
          <w:szCs w:val="24"/>
        </w:rPr>
        <w:t>riajosé</w:t>
      </w:r>
      <w:proofErr w:type="spellEnd"/>
      <w:r w:rsidR="00CE254C" w:rsidRPr="008E0659">
        <w:rPr>
          <w:rFonts w:cs="Arial"/>
          <w:color w:val="2E74B5" w:themeColor="accent1" w:themeShade="BF"/>
          <w:sz w:val="24"/>
          <w:szCs w:val="24"/>
        </w:rPr>
        <w:t xml:space="preserve"> </w:t>
      </w:r>
      <w:r w:rsidR="00CE254C" w:rsidRPr="008E0659">
        <w:rPr>
          <w:rFonts w:cs="Arial"/>
          <w:color w:val="2E74B5" w:themeColor="accent1" w:themeShade="BF"/>
          <w:sz w:val="24"/>
          <w:szCs w:val="24"/>
        </w:rPr>
        <w:lastRenderedPageBreak/>
        <w:t xml:space="preserve">González Zarzosa, </w:t>
      </w:r>
      <w:r w:rsidRPr="008E0659">
        <w:rPr>
          <w:rFonts w:cs="Arial"/>
          <w:color w:val="2E74B5" w:themeColor="accent1" w:themeShade="BF"/>
          <w:sz w:val="24"/>
          <w:szCs w:val="24"/>
        </w:rPr>
        <w:t xml:space="preserve">Alejandro Lafuente Torres, Paulina Sánchez Pérez del Pozo, Presidente, siendo ponente la última de los nombrados, quienes, en unión de la Licenciada Rosa María Motilla García, Secretaria de Pleno que da fe, firman esta resolución. </w:t>
      </w:r>
      <w:r w:rsidRPr="008E0659">
        <w:rPr>
          <w:rFonts w:eastAsia="Arial Unicode MS" w:cs="Arial"/>
          <w:color w:val="2E74B5" w:themeColor="accent1" w:themeShade="BF"/>
          <w:sz w:val="24"/>
          <w:szCs w:val="24"/>
        </w:rPr>
        <w:t xml:space="preserve">   </w:t>
      </w:r>
    </w:p>
    <w:p w:rsidR="00464CFF" w:rsidRPr="008E0659" w:rsidRDefault="00464CFF" w:rsidP="00A85499">
      <w:pPr>
        <w:pStyle w:val="corte4fondo"/>
        <w:tabs>
          <w:tab w:val="left" w:pos="567"/>
        </w:tabs>
        <w:spacing w:line="276" w:lineRule="auto"/>
        <w:rPr>
          <w:rFonts w:cs="Arial"/>
          <w:color w:val="2E74B5" w:themeColor="accent1" w:themeShade="BF"/>
          <w:sz w:val="24"/>
          <w:szCs w:val="24"/>
        </w:rPr>
      </w:pPr>
    </w:p>
    <w:p w:rsidR="00464CFF" w:rsidRPr="008E0659" w:rsidRDefault="00464CFF" w:rsidP="00A85499">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8E0659" w:rsidTr="00E0179D">
        <w:trPr>
          <w:trHeight w:val="2654"/>
          <w:jc w:val="center"/>
        </w:trPr>
        <w:tc>
          <w:tcPr>
            <w:tcW w:w="4706" w:type="dxa"/>
            <w:gridSpan w:val="2"/>
          </w:tcPr>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tabs>
                <w:tab w:val="left" w:pos="1358"/>
              </w:tabs>
              <w:spacing w:after="0"/>
              <w:ind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MARIAJOSÉ </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GONZÁLEZ ZARZOSA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w:t>
            </w:r>
          </w:p>
          <w:p w:rsidR="00464CFF" w:rsidRPr="008E0659" w:rsidRDefault="00464CFF" w:rsidP="00A85499">
            <w:pPr>
              <w:spacing w:after="0"/>
              <w:rPr>
                <w:rFonts w:ascii="Arial" w:eastAsia="Arial Unicode MS" w:hAnsi="Arial" w:cs="Arial"/>
                <w:b/>
                <w:color w:val="2E74B5" w:themeColor="accent1" w:themeShade="BF"/>
                <w:sz w:val="24"/>
                <w:szCs w:val="24"/>
              </w:rPr>
            </w:pPr>
          </w:p>
        </w:tc>
        <w:tc>
          <w:tcPr>
            <w:tcW w:w="5194" w:type="dxa"/>
            <w:gridSpan w:val="2"/>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COMISIONADO </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                     MTRO. ALEJANDRO </w:t>
            </w:r>
          </w:p>
          <w:p w:rsidR="00464CFF" w:rsidRPr="008E0659" w:rsidRDefault="00464CFF" w:rsidP="00A85499">
            <w:pPr>
              <w:pStyle w:val="corte4fondo"/>
              <w:tabs>
                <w:tab w:val="left" w:pos="567"/>
              </w:tabs>
              <w:spacing w:line="276" w:lineRule="auto"/>
              <w:ind w:firstLine="0"/>
              <w:rPr>
                <w:rFonts w:cs="Arial"/>
                <w:i/>
                <w:color w:val="2E74B5" w:themeColor="accent1" w:themeShade="BF"/>
                <w:sz w:val="24"/>
                <w:szCs w:val="24"/>
              </w:rPr>
            </w:pPr>
            <w:r w:rsidRPr="008E0659">
              <w:rPr>
                <w:rFonts w:eastAsia="Arial Unicode MS" w:cs="Arial"/>
                <w:b/>
                <w:color w:val="2E74B5" w:themeColor="accent1" w:themeShade="BF"/>
                <w:sz w:val="24"/>
                <w:szCs w:val="24"/>
              </w:rPr>
              <w:t xml:space="preserve">                    LAFUENTE TORRES</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pStyle w:val="corte4fondo"/>
              <w:tabs>
                <w:tab w:val="left" w:pos="567"/>
              </w:tabs>
              <w:spacing w:line="276" w:lineRule="auto"/>
              <w:ind w:firstLine="0"/>
              <w:rPr>
                <w:rFonts w:eastAsia="Arial Unicode MS" w:cs="Arial"/>
                <w:b/>
                <w:color w:val="2E74B5" w:themeColor="accent1" w:themeShade="BF"/>
                <w:sz w:val="24"/>
                <w:szCs w:val="24"/>
              </w:rPr>
            </w:pPr>
          </w:p>
        </w:tc>
      </w:tr>
      <w:tr w:rsidR="00506CEC" w:rsidRPr="008E0659" w:rsidTr="00E0179D">
        <w:trPr>
          <w:trHeight w:val="2085"/>
          <w:jc w:val="center"/>
        </w:trPr>
        <w:tc>
          <w:tcPr>
            <w:tcW w:w="4552" w:type="dxa"/>
          </w:tcPr>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COMISIONADA PRESIDENTE</w:t>
            </w: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ind w:left="360"/>
              <w:rPr>
                <w:rFonts w:ascii="Arial" w:eastAsia="Arial Unicode MS" w:hAnsi="Arial" w:cs="Arial"/>
                <w:b/>
                <w:color w:val="2E74B5" w:themeColor="accent1" w:themeShade="BF"/>
                <w:sz w:val="24"/>
                <w:szCs w:val="24"/>
              </w:rPr>
            </w:pP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PAULINA SÁNCHEZ </w:t>
            </w:r>
          </w:p>
          <w:p w:rsidR="00464CFF" w:rsidRPr="008E0659" w:rsidRDefault="00464CFF" w:rsidP="00A85499">
            <w:pPr>
              <w:spacing w:after="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PÉREZ DEL POZO</w:t>
            </w: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64CFF" w:rsidRPr="008E0659" w:rsidRDefault="00464CFF" w:rsidP="00A85499">
            <w:pPr>
              <w:spacing w:after="0"/>
              <w:ind w:left="360" w:firstLine="708"/>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SECRETARIA DE PLENO</w:t>
            </w: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firstLine="708"/>
              <w:jc w:val="center"/>
              <w:rPr>
                <w:rFonts w:ascii="Arial" w:eastAsia="Arial Unicode MS" w:hAnsi="Arial" w:cs="Arial"/>
                <w:b/>
                <w:color w:val="2E74B5" w:themeColor="accent1" w:themeShade="BF"/>
                <w:sz w:val="24"/>
                <w:szCs w:val="24"/>
              </w:rPr>
            </w:pPr>
          </w:p>
          <w:p w:rsidR="00464CFF" w:rsidRPr="008E0659" w:rsidRDefault="00464CFF" w:rsidP="00A85499">
            <w:pPr>
              <w:spacing w:after="0"/>
              <w:ind w:left="360" w:hanging="360"/>
              <w:jc w:val="center"/>
              <w:rPr>
                <w:rFonts w:ascii="Arial" w:eastAsia="Arial Unicode MS" w:hAnsi="Arial" w:cs="Arial"/>
                <w:b/>
                <w:color w:val="2E74B5" w:themeColor="accent1" w:themeShade="BF"/>
                <w:sz w:val="24"/>
                <w:szCs w:val="24"/>
              </w:rPr>
            </w:pPr>
            <w:r w:rsidRPr="008E0659">
              <w:rPr>
                <w:rFonts w:ascii="Arial" w:eastAsia="Arial Unicode MS" w:hAnsi="Arial" w:cs="Arial"/>
                <w:b/>
                <w:color w:val="2E74B5" w:themeColor="accent1" w:themeShade="BF"/>
                <w:sz w:val="24"/>
                <w:szCs w:val="24"/>
              </w:rPr>
              <w:t xml:space="preserve">LIC. ROSA MARÍA MOTILLA GARCÍA </w:t>
            </w:r>
          </w:p>
        </w:tc>
      </w:tr>
    </w:tbl>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r w:rsidRPr="007E46AF">
        <w:rPr>
          <w:rFonts w:cs="Arial"/>
          <w:color w:val="2E74B5" w:themeColor="accent1" w:themeShade="BF"/>
          <w:sz w:val="14"/>
          <w:szCs w:val="14"/>
        </w:rPr>
        <w:t>*</w:t>
      </w:r>
      <w:r w:rsidR="00CE254C" w:rsidRPr="007E46AF">
        <w:rPr>
          <w:rFonts w:cs="Arial"/>
          <w:color w:val="2E74B5" w:themeColor="accent1" w:themeShade="BF"/>
          <w:sz w:val="14"/>
          <w:szCs w:val="14"/>
        </w:rPr>
        <w:t xml:space="preserve">ESTAS FIRMAS PERTENECEN A LA RESOLUCIÓN DE LA REVISIÓN </w:t>
      </w:r>
      <w:r w:rsidR="00A85499">
        <w:rPr>
          <w:rFonts w:cs="Arial"/>
          <w:color w:val="2E74B5" w:themeColor="accent1" w:themeShade="BF"/>
          <w:sz w:val="14"/>
          <w:szCs w:val="14"/>
        </w:rPr>
        <w:t>2254</w:t>
      </w:r>
      <w:r w:rsidR="00CE254C" w:rsidRPr="007E46AF">
        <w:rPr>
          <w:rFonts w:cs="Arial"/>
          <w:color w:val="2E74B5" w:themeColor="accent1" w:themeShade="BF"/>
          <w:sz w:val="14"/>
          <w:szCs w:val="14"/>
        </w:rPr>
        <w:t xml:space="preserve">/2019-2 QUE FUE INTERPUESTO </w:t>
      </w:r>
      <w:r w:rsidR="00506CEC" w:rsidRPr="007E46AF">
        <w:rPr>
          <w:rFonts w:cs="Arial"/>
          <w:color w:val="2E74B5" w:themeColor="accent1" w:themeShade="BF"/>
          <w:sz w:val="14"/>
          <w:szCs w:val="14"/>
        </w:rPr>
        <w:t>CONTRA EL</w:t>
      </w:r>
      <w:r w:rsidR="00CE254C" w:rsidRPr="007E46AF">
        <w:rPr>
          <w:rFonts w:cs="Arial"/>
          <w:color w:val="2E74B5" w:themeColor="accent1" w:themeShade="BF"/>
          <w:sz w:val="14"/>
          <w:szCs w:val="14"/>
        </w:rPr>
        <w:t xml:space="preserve"> MUNICIPIO DE </w:t>
      </w:r>
      <w:r w:rsidR="00506CEC" w:rsidRPr="007E46AF">
        <w:rPr>
          <w:rFonts w:cs="Arial"/>
          <w:color w:val="2E74B5" w:themeColor="accent1" w:themeShade="BF"/>
          <w:sz w:val="14"/>
          <w:szCs w:val="14"/>
        </w:rPr>
        <w:t xml:space="preserve">SOLEDAD DE GRACIANO SÁNCHEZ </w:t>
      </w:r>
      <w:r w:rsidR="00CE254C" w:rsidRPr="007E46AF">
        <w:rPr>
          <w:rFonts w:cs="Arial"/>
          <w:color w:val="2E74B5" w:themeColor="accent1" w:themeShade="BF"/>
          <w:sz w:val="14"/>
          <w:szCs w:val="14"/>
        </w:rPr>
        <w:t xml:space="preserve">Y QUE FUE APROBADA EN LA SESIÓN ORDINARIA DEL </w:t>
      </w:r>
      <w:r w:rsidR="00A85499">
        <w:rPr>
          <w:rFonts w:cs="Arial"/>
          <w:color w:val="2E74B5" w:themeColor="accent1" w:themeShade="BF"/>
          <w:sz w:val="14"/>
          <w:szCs w:val="14"/>
        </w:rPr>
        <w:t>05 CINCO DE FEBRERO</w:t>
      </w:r>
      <w:r w:rsidR="00506CEC" w:rsidRPr="007E46AF">
        <w:rPr>
          <w:rFonts w:cs="Arial"/>
          <w:color w:val="2E74B5" w:themeColor="accent1" w:themeShade="BF"/>
          <w:sz w:val="14"/>
          <w:szCs w:val="14"/>
        </w:rPr>
        <w:t xml:space="preserve"> DE 2020 DOS MIL VEINTE</w:t>
      </w:r>
      <w:r w:rsidR="00CE254C" w:rsidRPr="008E0659">
        <w:rPr>
          <w:rFonts w:cs="Arial"/>
          <w:color w:val="2E74B5" w:themeColor="accent1" w:themeShade="BF"/>
          <w:sz w:val="14"/>
          <w:szCs w:val="14"/>
        </w:rPr>
        <w:t>.</w:t>
      </w: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p>
    <w:p w:rsidR="00464CFF" w:rsidRPr="008E0659" w:rsidRDefault="00464CFF" w:rsidP="00A85499">
      <w:pPr>
        <w:pStyle w:val="corte4fondo"/>
        <w:tabs>
          <w:tab w:val="left" w:pos="567"/>
        </w:tabs>
        <w:spacing w:line="276" w:lineRule="auto"/>
        <w:ind w:firstLine="0"/>
        <w:rPr>
          <w:rFonts w:cs="Arial"/>
          <w:color w:val="2E74B5" w:themeColor="accent1" w:themeShade="BF"/>
          <w:sz w:val="14"/>
          <w:szCs w:val="14"/>
        </w:rPr>
      </w:pPr>
      <w:r w:rsidRPr="008E0659">
        <w:rPr>
          <w:rFonts w:cs="Arial"/>
          <w:i/>
          <w:color w:val="2E74B5" w:themeColor="accent1" w:themeShade="BF"/>
          <w:sz w:val="14"/>
          <w:szCs w:val="14"/>
        </w:rPr>
        <w:t xml:space="preserve">MEMH </w:t>
      </w:r>
    </w:p>
    <w:p w:rsidR="00464CFF" w:rsidRPr="008E0659" w:rsidRDefault="00464CFF" w:rsidP="00A85499">
      <w:pPr>
        <w:spacing w:after="0"/>
        <w:rPr>
          <w:rFonts w:ascii="Arial" w:hAnsi="Arial" w:cs="Arial"/>
          <w:color w:val="2E74B5" w:themeColor="accent1" w:themeShade="BF"/>
          <w:sz w:val="24"/>
          <w:szCs w:val="24"/>
        </w:rPr>
      </w:pPr>
    </w:p>
    <w:sectPr w:rsidR="00464CFF" w:rsidRPr="008E0659" w:rsidSect="000057A7">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5561" w:rsidRDefault="006C5561" w:rsidP="00464CFF">
      <w:pPr>
        <w:spacing w:after="0" w:line="240" w:lineRule="auto"/>
      </w:pPr>
      <w:r>
        <w:separator/>
      </w:r>
    </w:p>
  </w:endnote>
  <w:endnote w:type="continuationSeparator" w:id="0">
    <w:p w:rsidR="006C5561" w:rsidRDefault="006C5561"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5561" w:rsidRDefault="006C5561" w:rsidP="00464CFF">
      <w:pPr>
        <w:spacing w:after="0" w:line="240" w:lineRule="auto"/>
      </w:pPr>
      <w:r>
        <w:separator/>
      </w:r>
    </w:p>
  </w:footnote>
  <w:footnote w:type="continuationSeparator" w:id="0">
    <w:p w:rsidR="006C5561" w:rsidRDefault="006C5561"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797537" w:rsidRPr="00492664" w:rsidRDefault="00797537" w:rsidP="00797537">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 w:id="4">
    <w:p w:rsidR="00F24087" w:rsidRPr="00580918" w:rsidRDefault="00F24087" w:rsidP="00F24087">
      <w:pPr>
        <w:pStyle w:val="Textonotapie"/>
        <w:jc w:val="both"/>
        <w:rPr>
          <w:rFonts w:ascii="Arial" w:hAnsi="Arial" w:cs="Arial"/>
          <w:sz w:val="14"/>
          <w:szCs w:val="14"/>
        </w:rPr>
      </w:pPr>
      <w:r w:rsidRPr="00580918">
        <w:rPr>
          <w:rStyle w:val="Refdenotaalpie"/>
          <w:rFonts w:ascii="Arial" w:hAnsi="Arial" w:cs="Arial"/>
          <w:color w:val="2E74B5" w:themeColor="accent1" w:themeShade="BF"/>
          <w:sz w:val="14"/>
          <w:szCs w:val="14"/>
        </w:rPr>
        <w:footnoteRef/>
      </w:r>
      <w:r w:rsidRPr="00580918">
        <w:rPr>
          <w:rFonts w:ascii="Arial" w:hAnsi="Arial" w:cs="Arial"/>
          <w:color w:val="2E74B5" w:themeColor="accent1" w:themeShade="BF"/>
          <w:sz w:val="14"/>
          <w:szCs w:val="14"/>
        </w:rPr>
        <w:t xml:space="preserve"> </w:t>
      </w:r>
      <w:hyperlink r:id="rId1" w:history="1">
        <w:r w:rsidRPr="00580918">
          <w:rPr>
            <w:rStyle w:val="Hipervnculo"/>
            <w:rFonts w:ascii="Arial" w:hAnsi="Arial" w:cs="Arial"/>
            <w:color w:val="2E74B5" w:themeColor="accent1" w:themeShade="BF"/>
            <w:sz w:val="14"/>
            <w:szCs w:val="14"/>
          </w:rPr>
          <w:t>http://www.corteidh.or.cr/docs/casos/articulos/seriec_219_esp.pdf</w:t>
        </w:r>
      </w:hyperlink>
      <w:r w:rsidRPr="00580918">
        <w:rPr>
          <w:rFonts w:ascii="Arial" w:hAnsi="Arial" w:cs="Arial"/>
          <w:color w:val="2E74B5" w:themeColor="accent1" w:themeShade="BF"/>
          <w:sz w:val="14"/>
          <w:szCs w:val="14"/>
        </w:rPr>
        <w:t>, páginas 96 y 97 de la sentencia emitida por la Corte interamericana de Derechos Humanos el veinticuatro de noviembre de dos mil diez, en el caso GOMES LUND Y OTROS (“GUERRILHA DO ARAGUAIA”) VS. BRASIL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D8B" w:rsidRDefault="00C93856" w:rsidP="000E7C87">
    <w:pPr>
      <w:pStyle w:val="Encabezado"/>
      <w:tabs>
        <w:tab w:val="left" w:pos="3969"/>
      </w:tabs>
      <w:jc w:val="right"/>
      <w:rPr>
        <w:rFonts w:ascii="Arial" w:hAnsi="Arial" w:cs="Arial"/>
      </w:rPr>
    </w:pPr>
    <w:r w:rsidRPr="00F23CCE">
      <w:rPr>
        <w:rFonts w:ascii="Arial" w:hAnsi="Arial" w:cs="Arial"/>
      </w:rPr>
      <w:t xml:space="preserve">                        </w:t>
    </w:r>
    <w:r>
      <w:rPr>
        <w:rFonts w:ascii="Arial" w:hAnsi="Arial" w:cs="Arial"/>
      </w:rPr>
      <w:t xml:space="preserve">                           </w:t>
    </w:r>
  </w:p>
  <w:p w:rsidR="002D4D06" w:rsidRPr="007A3D2F" w:rsidRDefault="00C93856" w:rsidP="000E7C87">
    <w:pPr>
      <w:pStyle w:val="Encabezado"/>
      <w:tabs>
        <w:tab w:val="left" w:pos="3969"/>
      </w:tabs>
      <w:jc w:val="right"/>
      <w:rPr>
        <w:rFonts w:ascii="Arial" w:hAnsi="Arial" w:cs="Arial"/>
        <w:sz w:val="20"/>
        <w:szCs w:val="20"/>
      </w:rPr>
    </w:pPr>
    <w:r>
      <w:rPr>
        <w:rFonts w:ascii="Arial" w:hAnsi="Arial" w:cs="Arial"/>
      </w:rPr>
      <w:t xml:space="preserve"> </w:t>
    </w:r>
    <w:r w:rsidR="009B4ECC" w:rsidRPr="007A3D2F">
      <w:rPr>
        <w:rFonts w:ascii="Arial" w:hAnsi="Arial" w:cs="Arial"/>
        <w:sz w:val="20"/>
        <w:szCs w:val="20"/>
      </w:rPr>
      <w:fldChar w:fldCharType="begin"/>
    </w:r>
    <w:r w:rsidRPr="007A3D2F">
      <w:rPr>
        <w:rFonts w:ascii="Arial" w:hAnsi="Arial" w:cs="Arial"/>
        <w:sz w:val="20"/>
        <w:szCs w:val="20"/>
      </w:rPr>
      <w:instrText xml:space="preserve"> PAGE   \* MERGEFORMAT </w:instrText>
    </w:r>
    <w:r w:rsidR="009B4ECC" w:rsidRPr="007A3D2F">
      <w:rPr>
        <w:rFonts w:ascii="Arial" w:hAnsi="Arial" w:cs="Arial"/>
        <w:sz w:val="20"/>
        <w:szCs w:val="20"/>
      </w:rPr>
      <w:fldChar w:fldCharType="separate"/>
    </w:r>
    <w:r w:rsidR="005B0879">
      <w:rPr>
        <w:rFonts w:ascii="Arial" w:hAnsi="Arial" w:cs="Arial"/>
        <w:noProof/>
        <w:sz w:val="20"/>
        <w:szCs w:val="20"/>
      </w:rPr>
      <w:t>2</w:t>
    </w:r>
    <w:r w:rsidR="009B4ECC" w:rsidRPr="007A3D2F">
      <w:rPr>
        <w:rFonts w:ascii="Arial" w:hAnsi="Arial" w:cs="Arial"/>
        <w:sz w:val="20"/>
        <w:szCs w:val="20"/>
      </w:rPr>
      <w:fldChar w:fldCharType="end"/>
    </w: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A10C09">
      <w:rPr>
        <w:rFonts w:ascii="Arial" w:hAnsi="Arial" w:cs="Arial"/>
        <w:b/>
        <w:color w:val="2E74B5" w:themeColor="accent1" w:themeShade="BF"/>
        <w:sz w:val="20"/>
        <w:szCs w:val="20"/>
      </w:rPr>
      <w:t>2254</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SICOM</w:t>
    </w:r>
  </w:p>
  <w:p w:rsidR="002D4D06" w:rsidRDefault="006C556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7901AFF"/>
    <w:multiLevelType w:val="hybridMultilevel"/>
    <w:tmpl w:val="BB96016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1B7933C1"/>
    <w:multiLevelType w:val="hybridMultilevel"/>
    <w:tmpl w:val="7ECCDC7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4AAB57BD"/>
    <w:multiLevelType w:val="hybridMultilevel"/>
    <w:tmpl w:val="5D7E1E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4"/>
  </w:num>
  <w:num w:numId="3">
    <w:abstractNumId w:val="7"/>
  </w:num>
  <w:num w:numId="4">
    <w:abstractNumId w:val="0"/>
  </w:num>
  <w:num w:numId="5">
    <w:abstractNumId w:val="1"/>
  </w:num>
  <w:num w:numId="6">
    <w:abstractNumId w:val="3"/>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CFF"/>
    <w:rsid w:val="000057A7"/>
    <w:rsid w:val="000314A6"/>
    <w:rsid w:val="000674D4"/>
    <w:rsid w:val="000B2926"/>
    <w:rsid w:val="000C0B35"/>
    <w:rsid w:val="000F0B29"/>
    <w:rsid w:val="0016033C"/>
    <w:rsid w:val="00186D81"/>
    <w:rsid w:val="00190144"/>
    <w:rsid w:val="002A3DCE"/>
    <w:rsid w:val="002C0E19"/>
    <w:rsid w:val="003019F6"/>
    <w:rsid w:val="003101BD"/>
    <w:rsid w:val="00345035"/>
    <w:rsid w:val="003533B4"/>
    <w:rsid w:val="00357B42"/>
    <w:rsid w:val="003960D6"/>
    <w:rsid w:val="003D4D66"/>
    <w:rsid w:val="003E3105"/>
    <w:rsid w:val="00464CFF"/>
    <w:rsid w:val="0046571B"/>
    <w:rsid w:val="00465EC0"/>
    <w:rsid w:val="0046646B"/>
    <w:rsid w:val="00490F30"/>
    <w:rsid w:val="00492664"/>
    <w:rsid w:val="004A44A4"/>
    <w:rsid w:val="004C574B"/>
    <w:rsid w:val="00506CEC"/>
    <w:rsid w:val="005409D2"/>
    <w:rsid w:val="005627A6"/>
    <w:rsid w:val="00580918"/>
    <w:rsid w:val="00590617"/>
    <w:rsid w:val="005B0879"/>
    <w:rsid w:val="005C5E20"/>
    <w:rsid w:val="00693C53"/>
    <w:rsid w:val="006C5561"/>
    <w:rsid w:val="00700120"/>
    <w:rsid w:val="007243F3"/>
    <w:rsid w:val="00767CFB"/>
    <w:rsid w:val="00797537"/>
    <w:rsid w:val="007A3D2F"/>
    <w:rsid w:val="007B11D9"/>
    <w:rsid w:val="007D12F3"/>
    <w:rsid w:val="007D30FE"/>
    <w:rsid w:val="007E46AF"/>
    <w:rsid w:val="00857F0B"/>
    <w:rsid w:val="008A6B1D"/>
    <w:rsid w:val="008E0659"/>
    <w:rsid w:val="008E4CFB"/>
    <w:rsid w:val="008E5710"/>
    <w:rsid w:val="008E71E0"/>
    <w:rsid w:val="00910DCB"/>
    <w:rsid w:val="00917D16"/>
    <w:rsid w:val="00965DCD"/>
    <w:rsid w:val="00986A9E"/>
    <w:rsid w:val="00987E97"/>
    <w:rsid w:val="00992C6A"/>
    <w:rsid w:val="00995B21"/>
    <w:rsid w:val="009960FA"/>
    <w:rsid w:val="009B4ECC"/>
    <w:rsid w:val="009D1D8B"/>
    <w:rsid w:val="009D1E5E"/>
    <w:rsid w:val="00A06B34"/>
    <w:rsid w:val="00A10C09"/>
    <w:rsid w:val="00A57D46"/>
    <w:rsid w:val="00A85499"/>
    <w:rsid w:val="00AB3595"/>
    <w:rsid w:val="00B6317E"/>
    <w:rsid w:val="00BD21BA"/>
    <w:rsid w:val="00BF36B4"/>
    <w:rsid w:val="00BF7A01"/>
    <w:rsid w:val="00C35954"/>
    <w:rsid w:val="00C80993"/>
    <w:rsid w:val="00C93856"/>
    <w:rsid w:val="00CB674C"/>
    <w:rsid w:val="00CC6DA3"/>
    <w:rsid w:val="00CE192D"/>
    <w:rsid w:val="00CE21E9"/>
    <w:rsid w:val="00CE254C"/>
    <w:rsid w:val="00CF5457"/>
    <w:rsid w:val="00D2407B"/>
    <w:rsid w:val="00D31410"/>
    <w:rsid w:val="00D62CEB"/>
    <w:rsid w:val="00DA46BE"/>
    <w:rsid w:val="00DB1F9E"/>
    <w:rsid w:val="00E07F6F"/>
    <w:rsid w:val="00E220EC"/>
    <w:rsid w:val="00E83142"/>
    <w:rsid w:val="00EE4D2D"/>
    <w:rsid w:val="00EF4402"/>
    <w:rsid w:val="00F00CAC"/>
    <w:rsid w:val="00F24087"/>
    <w:rsid w:val="00FA0ABD"/>
    <w:rsid w:val="00FA2BF7"/>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B9F57"/>
  <w15:docId w15:val="{B40D040E-8818-403A-8D85-33D201B7E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5809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javascript:AbrirModal(1)" TargetMode="Externa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www.corteidh.or.cr/docs/casos/articulos/seriec_219_esp.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A6A79-B7C0-4C74-A008-634879E1E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4074</Words>
  <Characters>22407</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14</cp:revision>
  <cp:lastPrinted>2020-02-07T20:21:00Z</cp:lastPrinted>
  <dcterms:created xsi:type="dcterms:W3CDTF">2020-02-05T17:21:00Z</dcterms:created>
  <dcterms:modified xsi:type="dcterms:W3CDTF">2020-02-13T15:19:00Z</dcterms:modified>
</cp:coreProperties>
</file>