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6B6" w:rsidRDefault="004B36B6" w:rsidP="004B36B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Fragmento del Reglamento Interior de la Oficialía Mayor: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Dirección de Desarrollo Humano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ARTÍCULO 23. </w:t>
      </w:r>
      <w:r>
        <w:rPr>
          <w:rFonts w:ascii="ArialMT" w:hAnsi="ArialMT" w:cs="ArialMT"/>
          <w:color w:val="231F20"/>
          <w:sz w:val="18"/>
          <w:szCs w:val="18"/>
        </w:rPr>
        <w:t>La Dirección de Desarrollo Humano tendrá las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siguientes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funciones: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I. </w:t>
      </w:r>
      <w:r>
        <w:rPr>
          <w:rFonts w:ascii="ArialMT" w:hAnsi="ArialMT" w:cs="ArialMT"/>
          <w:color w:val="231F20"/>
          <w:sz w:val="18"/>
          <w:szCs w:val="18"/>
        </w:rPr>
        <w:t>Diseñar y operar el Sistema Integral de Capacitación y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MT" w:hAnsi="ArialMT" w:cs="ArialMT"/>
          <w:color w:val="231F20"/>
          <w:sz w:val="18"/>
          <w:szCs w:val="18"/>
        </w:rPr>
        <w:t>Desarrollo de Personal, acorde a las atribuciones y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responsabilidades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las áreas de la administración pública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estatal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, orientado a la superación profesional de los servidores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públicos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, así como al mejoramiento de la calidad del servicio,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el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desarrollo organizacional y la planeación en las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dependencias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del Poder Ejecutivo;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II. </w:t>
      </w:r>
      <w:r>
        <w:rPr>
          <w:rFonts w:ascii="ArialMT" w:hAnsi="ArialMT" w:cs="ArialMT"/>
          <w:color w:val="231F20"/>
          <w:sz w:val="18"/>
          <w:szCs w:val="18"/>
        </w:rPr>
        <w:t>Programar y llevar a cabo eventos de capacitación que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respuesta a la detección de necesidades de capacitación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y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desarrollo del personal en las diferentes dependencias,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coordinándose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para tal efecto con las áreas competentes;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III. </w:t>
      </w:r>
      <w:r>
        <w:rPr>
          <w:rFonts w:ascii="ArialMT" w:hAnsi="ArialMT" w:cs="ArialMT"/>
          <w:color w:val="231F20"/>
          <w:sz w:val="18"/>
          <w:szCs w:val="18"/>
        </w:rPr>
        <w:t>Organizar seminarios, talleres, diplomados, conferencias,</w:t>
      </w:r>
    </w:p>
    <w:p w:rsidR="00307D3A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mesas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redondas, coloquios y cualquiera otra activid</w:t>
      </w:r>
      <w:r>
        <w:rPr>
          <w:rFonts w:ascii="ArialMT" w:hAnsi="ArialMT" w:cs="ArialMT"/>
          <w:color w:val="231F20"/>
          <w:sz w:val="18"/>
          <w:szCs w:val="18"/>
        </w:rPr>
        <w:t xml:space="preserve">ad 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académica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tendente a promover el mejoramiento profesional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los servidores públicos del Poder Ejecutivo del Estado;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IV. </w:t>
      </w:r>
      <w:r>
        <w:rPr>
          <w:rFonts w:ascii="ArialMT" w:hAnsi="ArialMT" w:cs="ArialMT"/>
          <w:color w:val="231F20"/>
          <w:sz w:val="18"/>
          <w:szCs w:val="18"/>
        </w:rPr>
        <w:t>Verificar, en su caso, la congruencia de las acciones de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profesionalización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los servidores públicos con los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resultados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las evaluaciones del desempeño, escalafón y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los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procesos de modernización gubernamental;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V. </w:t>
      </w:r>
      <w:r>
        <w:rPr>
          <w:rFonts w:ascii="ArialMT" w:hAnsi="ArialMT" w:cs="ArialMT"/>
          <w:color w:val="231F20"/>
          <w:sz w:val="18"/>
          <w:szCs w:val="18"/>
        </w:rPr>
        <w:t>Coordinar actividades académicas a través de convenios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con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organismos públicos o privados e instituciones de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educación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superior, para la profesionalización de los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servidores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públicos;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VI. </w:t>
      </w:r>
      <w:r>
        <w:rPr>
          <w:rFonts w:ascii="ArialMT" w:hAnsi="ArialMT" w:cs="ArialMT"/>
          <w:color w:val="231F20"/>
          <w:sz w:val="18"/>
          <w:szCs w:val="18"/>
        </w:rPr>
        <w:t>Establecer y llevar a cabo los procesos de selección a los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aspirantes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a ingresar a la administración pública del Estado,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acuerdo al perfil establecido para el nivel o puesto a cubrir,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apegándose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a las normas, políticas y procedimientos vigentes;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VII. </w:t>
      </w:r>
      <w:r>
        <w:rPr>
          <w:rFonts w:ascii="ArialMT" w:hAnsi="ArialMT" w:cs="ArialMT"/>
          <w:color w:val="231F20"/>
          <w:sz w:val="18"/>
          <w:szCs w:val="18"/>
        </w:rPr>
        <w:t>Efectuar la evaluación del personal que solicite promoción,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cambio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adscripción y/o concurso de plaza, y con base en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los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resultados obtenidos, proponer los movimientos del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personal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que resulten más convenientes en la administración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pública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estatal;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VIII. </w:t>
      </w:r>
      <w:r>
        <w:rPr>
          <w:rFonts w:ascii="ArialMT" w:hAnsi="ArialMT" w:cs="ArialMT"/>
          <w:color w:val="231F20"/>
          <w:sz w:val="18"/>
          <w:szCs w:val="18"/>
        </w:rPr>
        <w:t>Evaluar al personal que se ha puesto a disposición de la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MT" w:hAnsi="ArialMT" w:cs="ArialMT"/>
          <w:color w:val="231F20"/>
          <w:sz w:val="18"/>
          <w:szCs w:val="18"/>
        </w:rPr>
        <w:t>Oficialía Mayor y de acuerdo a los resultados, determinar su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adaptación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a otra área o dependencia según los conocimientos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y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capacidades del servidor público;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IX. </w:t>
      </w:r>
      <w:r>
        <w:rPr>
          <w:rFonts w:ascii="ArialMT" w:hAnsi="ArialMT" w:cs="ArialMT"/>
          <w:color w:val="231F20"/>
          <w:sz w:val="18"/>
          <w:szCs w:val="18"/>
        </w:rPr>
        <w:t>Planear y ejecutar programas de capacitación para la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inducción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al personal de nuevo ingreso y para servidores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públicos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que sean objeto de promoción o cambio de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adscripción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; así como para aquéllos que estén próximos a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jubilarse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, con la finalidad de colaborar en la adaptación a sus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nuevas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actividades;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X. </w:t>
      </w:r>
      <w:r>
        <w:rPr>
          <w:rFonts w:ascii="ArialMT" w:hAnsi="ArialMT" w:cs="ArialMT"/>
          <w:color w:val="231F20"/>
          <w:sz w:val="18"/>
          <w:szCs w:val="18"/>
        </w:rPr>
        <w:t>Establecer programas deportivos dirigidos a los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trabajadores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, que coadyuven con su bienestar físico y mental,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que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generen vínculos de interacción entre ellos mismos y que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fortalezcan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la ejecución de acciones en la administración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pública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;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XI. </w:t>
      </w:r>
      <w:r>
        <w:rPr>
          <w:rFonts w:ascii="ArialMT" w:hAnsi="ArialMT" w:cs="ArialMT"/>
          <w:color w:val="231F20"/>
          <w:sz w:val="18"/>
          <w:szCs w:val="18"/>
        </w:rPr>
        <w:t>Verificar la Formación de las Unidades de Género en las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dependencias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la administración pública estatal y en su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caso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asesorar a sus integrantes para el cumplimiento de su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función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;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XII. </w:t>
      </w:r>
      <w:r>
        <w:rPr>
          <w:rFonts w:ascii="ArialMT" w:hAnsi="ArialMT" w:cs="ArialMT"/>
          <w:color w:val="231F20"/>
          <w:sz w:val="18"/>
          <w:szCs w:val="18"/>
        </w:rPr>
        <w:t>Establecer programas de cultura y recreación dirigidos a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los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servidores públicos y a sus familias, con el objetivo de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difundir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, conservar y preservar las tradiciones y sus orígenes, y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spellStart"/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XIII.</w:t>
      </w:r>
      <w:r>
        <w:rPr>
          <w:rFonts w:ascii="ArialMT" w:hAnsi="ArialMT" w:cs="ArialMT"/>
          <w:color w:val="231F20"/>
          <w:sz w:val="18"/>
          <w:szCs w:val="18"/>
        </w:rPr>
        <w:t>Realizar</w:t>
      </w:r>
      <w:proofErr w:type="spellEnd"/>
      <w:r>
        <w:rPr>
          <w:rFonts w:ascii="ArialMT" w:hAnsi="ArialMT" w:cs="ArialMT"/>
          <w:color w:val="231F20"/>
          <w:sz w:val="18"/>
          <w:szCs w:val="18"/>
        </w:rPr>
        <w:t xml:space="preserve"> con instituciones públicas y privadas convenios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en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materia deportiva y cultural que beneficien a los servidores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públicos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y sus familias.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MT" w:hAnsi="ArialMT" w:cs="ArialMT"/>
          <w:color w:val="231F20"/>
          <w:sz w:val="18"/>
          <w:szCs w:val="18"/>
        </w:rPr>
        <w:lastRenderedPageBreak/>
        <w:t>Las facultades descritas en este artículo no son aplicables en</w:t>
      </w:r>
    </w:p>
    <w:p w:rsidR="006949C5" w:rsidRDefault="006949C5" w:rsidP="006949C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las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áreas de seguridad pública.</w:t>
      </w:r>
      <w:bookmarkStart w:id="0" w:name="_GoBack"/>
      <w:bookmarkEnd w:id="0"/>
    </w:p>
    <w:sectPr w:rsidR="006949C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6B6"/>
    <w:rsid w:val="000F2F59"/>
    <w:rsid w:val="00196E53"/>
    <w:rsid w:val="001E2E06"/>
    <w:rsid w:val="00307D3A"/>
    <w:rsid w:val="003D2E69"/>
    <w:rsid w:val="0040229E"/>
    <w:rsid w:val="004B36B6"/>
    <w:rsid w:val="00684B5A"/>
    <w:rsid w:val="006949C5"/>
    <w:rsid w:val="00A324CA"/>
    <w:rsid w:val="00C01813"/>
    <w:rsid w:val="00DE03DC"/>
    <w:rsid w:val="00FE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E9BBA1-19EF-4395-BD21-8D092E378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511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Mejia Mendez</dc:creator>
  <cp:keywords/>
  <dc:description/>
  <cp:lastModifiedBy>Marcelo Mejia Mendez</cp:lastModifiedBy>
  <cp:revision>2</cp:revision>
  <dcterms:created xsi:type="dcterms:W3CDTF">2019-12-11T20:48:00Z</dcterms:created>
  <dcterms:modified xsi:type="dcterms:W3CDTF">2019-12-11T20:48:00Z</dcterms:modified>
</cp:coreProperties>
</file>