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bookmarkStart w:id="0" w:name="_GoBack"/>
      <w:bookmarkEnd w:id="0"/>
      <w:r>
        <w:rPr>
          <w:rFonts w:ascii="Arial-BoldMT" w:hAnsi="Arial-BoldMT" w:cs="Arial-BoldMT"/>
          <w:b/>
          <w:bCs/>
          <w:sz w:val="24"/>
          <w:szCs w:val="24"/>
        </w:rPr>
        <w:t>REGLAMENTO DE COMITÉS EJECUTIVOS DEL</w:t>
      </w:r>
    </w:p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PARTIDO DE LA REVOLUCIÓN DEMOCRÁTICA</w:t>
      </w:r>
    </w:p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(Conforme a las Reformas del Estatuto del Partido de la Revolución Democrática,</w:t>
      </w:r>
    </w:p>
    <w:p w:rsidR="00BA42C1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realizadas por el XII Congreso Nacional, celebrado en Oaxtepec,</w:t>
      </w:r>
    </w:p>
    <w:p w:rsidR="005D082D" w:rsidRDefault="00BA42C1" w:rsidP="00BA42C1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0"/>
          <w:szCs w:val="20"/>
        </w:rPr>
        <w:t>Morelos, los días 3, 4, 5 y 6 de diciembre de 2009)</w:t>
      </w:r>
    </w:p>
    <w:p w:rsidR="00BA42C1" w:rsidRDefault="00BA42C1" w:rsidP="005D082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BA42C1" w:rsidRDefault="00BA42C1" w:rsidP="005D082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Artículo 15. </w:t>
      </w:r>
      <w:r>
        <w:rPr>
          <w:rFonts w:ascii="ArialMT" w:hAnsi="ArialMT" w:cs="ArialMT"/>
          <w:sz w:val="24"/>
          <w:szCs w:val="24"/>
        </w:rPr>
        <w:t>El Comité Ejecutivo Nacional deberá contar con las siguientes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Secretarías: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a) Organización, que tiene como finalidad dar cumplimiento a las disposiciones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estatutarias y la coordinación en la integración y desempeño de los órganos de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dirección del Partido.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b) Formación Política, la cual tendrá como funciones el desarrollo, articulación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coordinación a nivel nacional de la formación política en el Partido, de manera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conjunta con el Instituto Nacional de Investigación, Formación Política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Capacitación en Políticas Públicas y Gobierno del Partido de la Revolución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Democrática;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c) Asuntos Electorales, que se encargará de coordinar las disposiciones estatutarias en materia de nominación de candidatos del Partido en las elecciones federales y de sus campañas y, con la participación de los Comités Ejecutivos estatales y municipales, en las elecciones locales;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d) Difusión y Propaganda, que se encargará de diseñar la estrategia de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comunicación del Partido y la divulgación de sus actividades a través de sus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servicios de propaganda.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e) Finanzas, que realizará la correcta distribución de las prerrogativas del Partido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su comprobación ante las autoridades competentes;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f) Relación y Vinculación con la Sociedad, que establecerá los canales de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comunicación entre las necesidades de los ciudadanos y el Partido;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g) Jóvenes, la cual se responsabilizará de la defensa, promoción y reivindicación de los derechos de los jóvenes, las relaciones y articulación con sus organizaciones, tanto de carácter oficial como civil;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h) Perspectiva de Género, que tiene como objetivo la defensa de los derechos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humanos y la equidad de género, la vinculación con las organizaciones oficiales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civiles de defensa y protección de éstos derechos, con el fin de articular las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propuestas de reivindicación;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i) Gobierno y Políticas Públicas, que se enfocará al fortalecimiento de la presencia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del Partido en la autonomía municipal, la generación de políticas públicas que serán planteadas por nuestros representantes, así como de las relaciones con los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integrantes del Partido en ellos; y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j) Políticas y Relaciones Internacionales, que se encargará de coordinar la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vinculación y comunicación del Comité con los partidos, organizaciones e</w:t>
      </w:r>
    </w:p>
    <w:p w:rsidR="005D082D" w:rsidRDefault="005D082D" w:rsidP="005D082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instituciones del exterior, así como realizar el permanente análisis de procesos</w:t>
      </w:r>
    </w:p>
    <w:p w:rsidR="00A37E6F" w:rsidRDefault="005D082D" w:rsidP="005D082D">
      <w:r>
        <w:rPr>
          <w:rFonts w:ascii="ArialMT" w:hAnsi="ArialMT" w:cs="ArialMT"/>
          <w:sz w:val="24"/>
          <w:szCs w:val="24"/>
        </w:rPr>
        <w:t>internacionales.</w:t>
      </w:r>
    </w:p>
    <w:sectPr w:rsidR="00A37E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82D"/>
    <w:rsid w:val="005D082D"/>
    <w:rsid w:val="007B264F"/>
    <w:rsid w:val="00B73EC4"/>
    <w:rsid w:val="00BA42C1"/>
    <w:rsid w:val="00CC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DF1383-F174-4C61-8EFF-1050346FE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2</cp:revision>
  <dcterms:created xsi:type="dcterms:W3CDTF">2020-05-25T20:59:00Z</dcterms:created>
  <dcterms:modified xsi:type="dcterms:W3CDTF">2020-05-25T20:59:00Z</dcterms:modified>
</cp:coreProperties>
</file>