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8D78C0" w:rsidRPr="002065F5" w:rsidRDefault="007350D4" w:rsidP="007350D4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Dire</w:t>
      </w:r>
      <w:bookmarkStart w:id="0" w:name="_GoBack"/>
      <w:bookmarkEnd w:id="0"/>
      <w:r>
        <w:rPr>
          <w:rFonts w:asciiTheme="minorHAnsi" w:hAnsiTheme="minorHAnsi" w:cstheme="minorHAnsi"/>
          <w:b/>
          <w:bCs/>
        </w:rPr>
        <w:t>cción de Capacitación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65F5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38 de la Ley de la Defensoría Pública del Estado,  </w:t>
      </w:r>
      <w:r w:rsidRPr="002065F5">
        <w:rPr>
          <w:rFonts w:asciiTheme="minorHAnsi" w:hAnsiTheme="minorHAnsi" w:cstheme="minorHAnsi"/>
          <w:sz w:val="24"/>
          <w:szCs w:val="24"/>
        </w:rPr>
        <w:t xml:space="preserve">son atribuciones </w:t>
      </w:r>
      <w:r w:rsidRPr="002065F5">
        <w:rPr>
          <w:rFonts w:asciiTheme="minorHAnsi" w:hAnsiTheme="minorHAnsi" w:cstheme="minorHAnsi"/>
          <w:bCs/>
          <w:sz w:val="24"/>
          <w:szCs w:val="24"/>
        </w:rPr>
        <w:t xml:space="preserve">de la o el director de capacitación, </w:t>
      </w:r>
      <w:r w:rsidRPr="002065F5">
        <w:rPr>
          <w:rFonts w:asciiTheme="minorHAnsi" w:hAnsiTheme="minorHAnsi" w:cstheme="minorHAnsi"/>
          <w:sz w:val="24"/>
          <w:szCs w:val="24"/>
        </w:rPr>
        <w:t>las siguientes:</w:t>
      </w: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Elaborar y presentar para su aprobación el Programa Operativo Anual de Capacitación a la o el Coordinador General de la Defensoría Pública del Estado; </w:t>
      </w:r>
    </w:p>
    <w:p w:rsidR="008D78C0" w:rsidRPr="002065F5" w:rsidRDefault="008D78C0" w:rsidP="008D78C0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Implementar y dar seguimiento al Programa Operativo Anual de Capacitación en la Defensoría Pública basado en el diagnóstico que se realice para tal efecto;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Para la elaboración del Programa Operativo Anual de Capacitación podrá solicitar sugerencias y opiniones a las escuelas y facultades de Derecho de la entidad, los colegios y asociaciones de profesionales en Derecho, así como al Instituto de Estudios Judiciales del Poder Judicial del Estado;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Gestionar convenios de colaboración con instituciones y de educación superior para su participación en la implementación de cursos, diplomados, conferencias, talleres y demás foros sobre aspectos técnicos y profesionales que fomenten la profesionalización de carrera de las y los defensores públicos;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Llevar el control y custodia de los expedientes en los cuales obre constancia de la capacitación continua de las y los defensores públicos y demás personal de la Defensoría Pública, y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>Las demás que le asigne esta Ley y el Reglamento Interior.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92D" w:rsidRDefault="002C392D">
      <w:pPr>
        <w:spacing w:after="0" w:line="240" w:lineRule="auto"/>
      </w:pPr>
      <w:r>
        <w:separator/>
      </w:r>
    </w:p>
  </w:endnote>
  <w:endnote w:type="continuationSeparator" w:id="0">
    <w:p w:rsidR="002C392D" w:rsidRDefault="002C3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5B0530F-08E9-40A3-A6FD-57AED82FF910}"/>
    <w:embedBold r:id="rId2" w:fontKey="{FF3B3E40-5113-4B41-BEE6-BCD32C53A3B3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0A05D18-5280-4913-A9C4-9D00135B1F7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92D" w:rsidRDefault="002C392D">
      <w:pPr>
        <w:spacing w:after="0" w:line="240" w:lineRule="auto"/>
      </w:pPr>
      <w:r>
        <w:separator/>
      </w:r>
    </w:p>
  </w:footnote>
  <w:footnote w:type="continuationSeparator" w:id="0">
    <w:p w:rsidR="002C392D" w:rsidRDefault="002C3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392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350D4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D78C0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D4B57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8A28B50-615C-4E00-BDB6-D93E9DEA3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62FD4-C015-4D04-80B6-1E7E204AC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2020-03-05T14:43:00Z</dcterms:modified>
</cp:coreProperties>
</file>