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REGLAMENTO DE COMITÉS EJECUTIVOS DEL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>PARTIDO DE LA REVOLUCIÓN DEMOCRÁTICA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(Conforme a las Reformas del Estatuto del Partido de la Revolución Democrática,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jc w:val="center"/>
        <w:rPr>
          <w:rFonts w:ascii="Arial-BoldMT" w:hAnsi="Arial-BoldMT" w:cs="Arial-BoldMT"/>
          <w:b/>
          <w:bCs/>
          <w:sz w:val="20"/>
          <w:szCs w:val="20"/>
        </w:rPr>
      </w:pPr>
      <w:r>
        <w:rPr>
          <w:rFonts w:ascii="Arial-BoldMT" w:hAnsi="Arial-BoldMT" w:cs="Arial-BoldMT"/>
          <w:b/>
          <w:bCs/>
          <w:sz w:val="20"/>
          <w:szCs w:val="20"/>
        </w:rPr>
        <w:t>realizadas por el XII Congreso Nacional, celebrado en Oaxtepec,</w:t>
      </w:r>
    </w:p>
    <w:p w:rsidR="00357722" w:rsidRDefault="00357722" w:rsidP="00357722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-BoldMT" w:hAnsi="Arial-BoldMT" w:cs="Arial-BoldMT"/>
          <w:b/>
          <w:bCs/>
          <w:sz w:val="20"/>
          <w:szCs w:val="20"/>
        </w:rPr>
        <w:t>Morelos, los días 3, 4, 5 y 6 de diciembre de 2009)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Artículo 25. </w:t>
      </w:r>
      <w:r>
        <w:rPr>
          <w:rFonts w:ascii="ArialMT" w:hAnsi="ArialMT" w:cs="ArialMT"/>
          <w:sz w:val="24"/>
          <w:szCs w:val="24"/>
        </w:rPr>
        <w:t>El titular de la Presidencia del Comité Ejecutivo Estatal tendrá las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siguientes funciones y atribuciones: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a) </w:t>
      </w:r>
      <w:r>
        <w:rPr>
          <w:rFonts w:ascii="ArialMT" w:hAnsi="ArialMT" w:cs="ArialMT"/>
          <w:sz w:val="24"/>
          <w:szCs w:val="24"/>
        </w:rPr>
        <w:t>Presidir el Comité Ejecutivo Estatal;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b) </w:t>
      </w:r>
      <w:r>
        <w:rPr>
          <w:rFonts w:ascii="ArialMT" w:hAnsi="ArialMT" w:cs="ArialMT"/>
          <w:sz w:val="24"/>
          <w:szCs w:val="24"/>
        </w:rPr>
        <w:t>Convocar a las reuniones del Comité Ejecutivo Estatal;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c) </w:t>
      </w:r>
      <w:r>
        <w:rPr>
          <w:rFonts w:ascii="ArialMT" w:hAnsi="ArialMT" w:cs="ArialMT"/>
          <w:sz w:val="24"/>
          <w:szCs w:val="24"/>
        </w:rPr>
        <w:t>Ser el portavoz del Partido en el Estado;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d) </w:t>
      </w:r>
      <w:r>
        <w:rPr>
          <w:rFonts w:ascii="ArialMT" w:hAnsi="ArialMT" w:cs="ArialMT"/>
          <w:sz w:val="24"/>
          <w:szCs w:val="24"/>
        </w:rPr>
        <w:t>Presentar al Consejo Estatal, en representación del Comité Ejecutivo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Estatal, por lo menos cada tres meses, los informes de las actividades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realizadas por él mismo;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e) </w:t>
      </w:r>
      <w:r>
        <w:rPr>
          <w:rFonts w:ascii="ArialMT" w:hAnsi="ArialMT" w:cs="ArialMT"/>
          <w:sz w:val="24"/>
          <w:szCs w:val="24"/>
        </w:rPr>
        <w:t>Representar legalmente al Partido en el ámbito estatal para efecto de la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presentación de demandas, escritos de tercer interesado y toda clase de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escritos relacionados al trámite de medios de impugnación en materia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electoral;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f) </w:t>
      </w:r>
      <w:r>
        <w:rPr>
          <w:rFonts w:ascii="ArialMT" w:hAnsi="ArialMT" w:cs="ArialMT"/>
          <w:sz w:val="24"/>
          <w:szCs w:val="24"/>
        </w:rPr>
        <w:t>Adoptar aquellas resoluciones de carácter urgente, lo anterior para el mejor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desarrollo del Partido entre las sesiones del Comité Ejecutivo Estatal e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informar a los miembros de éste de las mismas en su sesión siguiente,</w:t>
      </w:r>
    </w:p>
    <w:p w:rsid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procurando siempre consultar a sus miembros; y</w:t>
      </w:r>
    </w:p>
    <w:p w:rsidR="00357722" w:rsidRPr="00357722" w:rsidRDefault="00357722" w:rsidP="00357722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-BoldMT" w:hAnsi="Arial-BoldMT" w:cs="Arial-BoldMT"/>
          <w:b/>
          <w:bCs/>
          <w:sz w:val="24"/>
          <w:szCs w:val="24"/>
        </w:rPr>
        <w:t xml:space="preserve">g) </w:t>
      </w:r>
      <w:r>
        <w:rPr>
          <w:rFonts w:ascii="ArialMT" w:hAnsi="ArialMT" w:cs="ArialMT"/>
          <w:sz w:val="24"/>
          <w:szCs w:val="24"/>
        </w:rPr>
        <w:t>Las demás que se establezcan en el Estat</w:t>
      </w:r>
      <w:r>
        <w:rPr>
          <w:rFonts w:ascii="ArialMT" w:hAnsi="ArialMT" w:cs="ArialMT"/>
          <w:sz w:val="24"/>
          <w:szCs w:val="24"/>
        </w:rPr>
        <w:t xml:space="preserve">uto y en los Reglamentos que de </w:t>
      </w:r>
      <w:bookmarkStart w:id="0" w:name="_GoBack"/>
      <w:bookmarkEnd w:id="0"/>
      <w:r>
        <w:rPr>
          <w:rFonts w:ascii="ArialMT" w:hAnsi="ArialMT" w:cs="ArialMT"/>
          <w:sz w:val="24"/>
          <w:szCs w:val="24"/>
        </w:rPr>
        <w:t>él emanen.</w:t>
      </w:r>
    </w:p>
    <w:sectPr w:rsidR="00357722" w:rsidRPr="0035772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altName w:val="Calibri"/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7722"/>
    <w:rsid w:val="00357722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EE52F5"/>
  <w15:chartTrackingRefBased/>
  <w15:docId w15:val="{83892DFD-3768-4BCF-A008-9B12FA015C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2020-02-12T04:53:00Z</dcterms:created>
  <dcterms:modified xsi:type="dcterms:W3CDTF">2020-02-12T04:57:00Z</dcterms:modified>
</cp:coreProperties>
</file>