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6B6" w:rsidRDefault="004B36B6" w:rsidP="004B36B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Fragmento del Reglamento Interior de la Oficialía Mayor: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Dirección de Servicio Médico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ARTÍCULO 22</w:t>
      </w:r>
      <w:r>
        <w:rPr>
          <w:rFonts w:ascii="ArialMT" w:hAnsi="ArialMT" w:cs="ArialMT"/>
          <w:color w:val="231F20"/>
          <w:sz w:val="18"/>
          <w:szCs w:val="18"/>
        </w:rPr>
        <w:t>. La Dirección del Servicio Médico tendrá las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siguientes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funciones: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I. </w:t>
      </w:r>
      <w:r>
        <w:rPr>
          <w:rFonts w:ascii="ArialMT" w:hAnsi="ArialMT" w:cs="ArialMT"/>
          <w:color w:val="231F20"/>
          <w:sz w:val="18"/>
          <w:szCs w:val="18"/>
        </w:rPr>
        <w:t>Coordinar la atención del servicio médico que se proporciona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los servidores públicos de base y sus beneficiarios con las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instituciones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salud privadas que tienen concertado;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II. </w:t>
      </w:r>
      <w:r>
        <w:rPr>
          <w:rFonts w:ascii="ArialMT" w:hAnsi="ArialMT" w:cs="ArialMT"/>
          <w:color w:val="231F20"/>
          <w:sz w:val="18"/>
          <w:szCs w:val="18"/>
        </w:rPr>
        <w:t>Realizar campañas preventivas de salud en las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dependencias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la administración pública estatal;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III. </w:t>
      </w:r>
      <w:r>
        <w:rPr>
          <w:rFonts w:ascii="ArialMT" w:hAnsi="ArialMT" w:cs="ArialMT"/>
          <w:color w:val="231F20"/>
          <w:sz w:val="18"/>
          <w:szCs w:val="18"/>
        </w:rPr>
        <w:t>Registrar, controlar y autorizar las consultas médicas,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estudios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laboratorio, intervenciones quirúrgicas, ópticas,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entre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otros de la misma naturaleza en instituciones de salud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privadas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, que solicitan los servidores públicos que tienen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derecho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a dicha prestación;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IV. </w:t>
      </w:r>
      <w:r>
        <w:rPr>
          <w:rFonts w:ascii="ArialMT" w:hAnsi="ArialMT" w:cs="ArialMT"/>
          <w:color w:val="231F20"/>
          <w:sz w:val="18"/>
          <w:szCs w:val="18"/>
        </w:rPr>
        <w:t>Recibir, registrar en el sistema y dar seguimiento a las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incapacidades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médicas que presenten los servidores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públicos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;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V. </w:t>
      </w:r>
      <w:r>
        <w:rPr>
          <w:rFonts w:ascii="ArialMT" w:hAnsi="ArialMT" w:cs="ArialMT"/>
          <w:color w:val="231F20"/>
          <w:sz w:val="18"/>
          <w:szCs w:val="18"/>
        </w:rPr>
        <w:t>Elaborar el expediente en el que se sustentarán los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contratos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que se suscribirán con hospitales, médicos y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proveedores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bienes y servicios relacionados con el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otorgamiento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del servicio médico a los trabajadores de base;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así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como participar en el procedimiento de licitación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correspondiente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a cada uno;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VI. </w:t>
      </w:r>
      <w:r>
        <w:rPr>
          <w:rFonts w:ascii="ArialMT" w:hAnsi="ArialMT" w:cs="ArialMT"/>
          <w:color w:val="231F20"/>
          <w:sz w:val="18"/>
          <w:szCs w:val="18"/>
        </w:rPr>
        <w:t>Dar seguimiento al cumplimiento de los compromisos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contraídos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en los contratos de prestación de servicios médicos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y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otros de naturaleza análoga en cuanto a calidad, tiempo y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costo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y, de ser el caso, informar a la superioridad de la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inobservancia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del prestador, para que se proceda en los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términos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previstos en los contratos;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VII. </w:t>
      </w:r>
      <w:r>
        <w:rPr>
          <w:rFonts w:ascii="ArialMT" w:hAnsi="ArialMT" w:cs="ArialMT"/>
          <w:color w:val="231F20"/>
          <w:sz w:val="18"/>
          <w:szCs w:val="18"/>
        </w:rPr>
        <w:t>Confirmar que las personas físicas y morales con los que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se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formalice contrato de prestación de servicios médicos,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ostenten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el carácter de proveedores de servicios y cumplan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con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los requisitos que ordena la Ley de Adquisiciones del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MT" w:hAnsi="ArialMT" w:cs="ArialMT"/>
          <w:color w:val="231F20"/>
          <w:sz w:val="18"/>
          <w:szCs w:val="18"/>
        </w:rPr>
        <w:t>Estado;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spellStart"/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VIII.</w:t>
      </w:r>
      <w:r>
        <w:rPr>
          <w:rFonts w:ascii="ArialMT" w:hAnsi="ArialMT" w:cs="ArialMT"/>
          <w:color w:val="231F20"/>
          <w:sz w:val="18"/>
          <w:szCs w:val="18"/>
        </w:rPr>
        <w:t>Recibir</w:t>
      </w:r>
      <w:proofErr w:type="spellEnd"/>
      <w:r>
        <w:rPr>
          <w:rFonts w:ascii="ArialMT" w:hAnsi="ArialMT" w:cs="ArialMT"/>
          <w:color w:val="231F20"/>
          <w:sz w:val="18"/>
          <w:szCs w:val="18"/>
        </w:rPr>
        <w:t>, registrar, atender, archivar, controlar y dar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seguimiento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a las incapacidades médicas que presentan los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servidores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públicos de base;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IX. </w:t>
      </w:r>
      <w:r>
        <w:rPr>
          <w:rFonts w:ascii="ArialMT" w:hAnsi="ArialMT" w:cs="ArialMT"/>
          <w:color w:val="231F20"/>
          <w:sz w:val="18"/>
          <w:szCs w:val="18"/>
        </w:rPr>
        <w:t>Llevar un control de gestión que incluya citas, consultas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primer contacto, consultas con especialistas, recetas,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estudios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laboratorio, número de intervenciones, materiales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y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órdenes de pago, entre otros conceptos básicos;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X. </w:t>
      </w:r>
      <w:r>
        <w:rPr>
          <w:rFonts w:ascii="ArialMT" w:hAnsi="ArialMT" w:cs="ArialMT"/>
          <w:color w:val="231F20"/>
          <w:sz w:val="18"/>
          <w:szCs w:val="18"/>
        </w:rPr>
        <w:t>Recibir, capturar, revisar, validar, tramitar y dar seguimiento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hasta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su conclusión, a las caratulas de pago que se respaldan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con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las facturas correspondientes al gasto originado por la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prestación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los servicios médicos ya sea a favor de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hospitales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, médicos, y en general a los proveedores de bienes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y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servicios;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XI. </w:t>
      </w:r>
      <w:r>
        <w:rPr>
          <w:rFonts w:ascii="ArialMT" w:hAnsi="ArialMT" w:cs="ArialMT"/>
          <w:color w:val="231F20"/>
          <w:sz w:val="18"/>
          <w:szCs w:val="18"/>
        </w:rPr>
        <w:t>Elaborar, proponer y, en su caso, operar los procedimientos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para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la prestación de los servicios médicos, y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XII. </w:t>
      </w:r>
      <w:r>
        <w:rPr>
          <w:rFonts w:ascii="ArialMT" w:hAnsi="ArialMT" w:cs="ArialMT"/>
          <w:color w:val="231F20"/>
          <w:sz w:val="18"/>
          <w:szCs w:val="18"/>
        </w:rPr>
        <w:t>Realizar revisiones médicas y, en su caso, diagnosticar,</w:t>
      </w:r>
    </w:p>
    <w:p w:rsidR="003D2E69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la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procedencia o no de turnar a los servidores públicos de</w:t>
      </w:r>
    </w:p>
    <w:p w:rsidR="00307D3A" w:rsidRDefault="003D2E69" w:rsidP="003D2E6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base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para la atención de médicos especialistas.</w:t>
      </w:r>
      <w:bookmarkStart w:id="0" w:name="_GoBack"/>
      <w:bookmarkEnd w:id="0"/>
    </w:p>
    <w:sectPr w:rsidR="00307D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6B6"/>
    <w:rsid w:val="000F2F59"/>
    <w:rsid w:val="00196E53"/>
    <w:rsid w:val="001E2E06"/>
    <w:rsid w:val="00307D3A"/>
    <w:rsid w:val="003D2E69"/>
    <w:rsid w:val="0040229E"/>
    <w:rsid w:val="004B36B6"/>
    <w:rsid w:val="00684B5A"/>
    <w:rsid w:val="00A324CA"/>
    <w:rsid w:val="00C01813"/>
    <w:rsid w:val="00DE03DC"/>
    <w:rsid w:val="00FE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E9BBA1-19EF-4395-BD21-8D092E378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415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Mejia Mendez</dc:creator>
  <cp:keywords/>
  <dc:description/>
  <cp:lastModifiedBy>Marcelo Mejia Mendez</cp:lastModifiedBy>
  <cp:revision>2</cp:revision>
  <dcterms:created xsi:type="dcterms:W3CDTF">2019-12-11T20:46:00Z</dcterms:created>
  <dcterms:modified xsi:type="dcterms:W3CDTF">2019-12-11T20:46:00Z</dcterms:modified>
</cp:coreProperties>
</file>