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218" w:rsidRPr="00FD4218" w:rsidRDefault="00FD4218" w:rsidP="00FD4218">
      <w:pPr>
        <w:spacing w:after="0" w:line="240" w:lineRule="auto"/>
        <w:rPr>
          <w:rFonts w:ascii="Calibri" w:eastAsia="Times New Roman" w:hAnsi="Calibri" w:cs="Times New Roman"/>
          <w:lang w:eastAsia="es-MX"/>
        </w:rPr>
      </w:pPr>
      <w:r w:rsidRPr="00FD4218">
        <w:rPr>
          <w:rFonts w:ascii="Calibri" w:eastAsia="Times New Roman" w:hAnsi="Calibri" w:cs="Times New Roman"/>
          <w:lang w:eastAsia="es-MX"/>
        </w:rPr>
        <w:t xml:space="preserve">Con fundamento en el artículo 29 del Reglamento Interior de la Contraloría General de Estado y el artículo 29 del Reglamento Interior de la Secretaría General de Gobierno, se informa que en el mes de junio  de 2019 no se generó información respecto de </w:t>
      </w:r>
      <w:proofErr w:type="spellStart"/>
      <w:r w:rsidRPr="00FD4218">
        <w:rPr>
          <w:rFonts w:ascii="Calibri" w:eastAsia="Times New Roman" w:hAnsi="Calibri" w:cs="Times New Roman"/>
          <w:lang w:eastAsia="es-MX"/>
        </w:rPr>
        <w:t>auditorias</w:t>
      </w:r>
      <w:proofErr w:type="spellEnd"/>
      <w:r w:rsidRPr="00FD4218">
        <w:rPr>
          <w:rFonts w:ascii="Calibri" w:eastAsia="Times New Roman" w:hAnsi="Calibri" w:cs="Times New Roman"/>
          <w:lang w:eastAsia="es-MX"/>
        </w:rPr>
        <w:t>.</w:t>
      </w:r>
    </w:p>
    <w:p w:rsidR="005C0987" w:rsidRDefault="005C0987">
      <w:bookmarkStart w:id="0" w:name="_GoBack"/>
      <w:bookmarkEnd w:id="0"/>
    </w:p>
    <w:sectPr w:rsidR="005C098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218"/>
    <w:rsid w:val="005C0987"/>
    <w:rsid w:val="00FD4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94DC34-F4C7-4F1A-A3A9-AB175706E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504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Maria Montero Calderon</dc:creator>
  <cp:keywords/>
  <dc:description/>
  <cp:lastModifiedBy>Jose Maria Montero Calderon</cp:lastModifiedBy>
  <cp:revision>1</cp:revision>
  <dcterms:created xsi:type="dcterms:W3CDTF">2020-01-10T17:24:00Z</dcterms:created>
  <dcterms:modified xsi:type="dcterms:W3CDTF">2020-01-10T17:25:00Z</dcterms:modified>
</cp:coreProperties>
</file>