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F7504" w14:textId="7BFD3D74" w:rsidR="00EA7571" w:rsidRPr="00D32DD6" w:rsidRDefault="006B49CE" w:rsidP="00887AA4">
      <w:pPr>
        <w:jc w:val="both"/>
        <w:rPr>
          <w:rFonts w:ascii="Arial" w:hAnsi="Arial" w:cs="Arial"/>
          <w:b/>
          <w:sz w:val="18"/>
          <w:szCs w:val="18"/>
        </w:rPr>
      </w:pPr>
      <w:r w:rsidRPr="00D32DD6">
        <w:rPr>
          <w:rFonts w:ascii="Arial" w:hAnsi="Arial" w:cs="Arial"/>
          <w:b/>
          <w:sz w:val="18"/>
          <w:szCs w:val="18"/>
        </w:rPr>
        <w:t>ALT</w:t>
      </w:r>
      <w:r w:rsidR="006D3763" w:rsidRPr="00D32DD6">
        <w:rPr>
          <w:rFonts w:ascii="Arial" w:hAnsi="Arial" w:cs="Arial"/>
          <w:b/>
          <w:sz w:val="18"/>
          <w:szCs w:val="18"/>
        </w:rPr>
        <w:t>-</w:t>
      </w:r>
      <w:r w:rsidR="002A4CD3">
        <w:rPr>
          <w:rFonts w:ascii="Arial" w:hAnsi="Arial" w:cs="Arial"/>
          <w:b/>
          <w:sz w:val="18"/>
          <w:szCs w:val="18"/>
        </w:rPr>
        <w:t>26</w:t>
      </w:r>
      <w:r w:rsidR="00115674">
        <w:rPr>
          <w:rFonts w:ascii="Arial" w:hAnsi="Arial" w:cs="Arial"/>
          <w:b/>
          <w:sz w:val="18"/>
          <w:szCs w:val="18"/>
        </w:rPr>
        <w:t>88</w:t>
      </w:r>
      <w:r w:rsidR="00217739" w:rsidRPr="00D32DD6">
        <w:rPr>
          <w:rFonts w:ascii="Arial" w:hAnsi="Arial" w:cs="Arial"/>
          <w:b/>
          <w:sz w:val="18"/>
          <w:szCs w:val="18"/>
        </w:rPr>
        <w:t>/201</w:t>
      </w:r>
      <w:r w:rsidR="00016FC6" w:rsidRPr="00D32DD6">
        <w:rPr>
          <w:rFonts w:ascii="Arial" w:hAnsi="Arial" w:cs="Arial"/>
          <w:b/>
          <w:sz w:val="18"/>
          <w:szCs w:val="18"/>
        </w:rPr>
        <w:t>9</w:t>
      </w:r>
      <w:r w:rsidR="00217739" w:rsidRPr="00D32DD6">
        <w:rPr>
          <w:rFonts w:ascii="Arial" w:hAnsi="Arial" w:cs="Arial"/>
          <w:b/>
          <w:sz w:val="18"/>
          <w:szCs w:val="18"/>
        </w:rPr>
        <w:t>.</w:t>
      </w:r>
      <w:r w:rsidR="00C447B5">
        <w:rPr>
          <w:rFonts w:ascii="Arial" w:hAnsi="Arial" w:cs="Arial"/>
          <w:b/>
          <w:sz w:val="18"/>
          <w:szCs w:val="18"/>
        </w:rPr>
        <w:t>PRESIDENTE DEL MUNICIPIO DE CERRO DE SAN PEDRO,</w:t>
      </w:r>
      <w:r w:rsidR="002A4CD3">
        <w:rPr>
          <w:rFonts w:ascii="Arial" w:hAnsi="Arial" w:cs="Arial"/>
          <w:b/>
          <w:sz w:val="18"/>
          <w:szCs w:val="18"/>
        </w:rPr>
        <w:t xml:space="preserve"> SAN LUIS POTOSÍ.</w:t>
      </w:r>
    </w:p>
    <w:p w14:paraId="6279B0B2" w14:textId="16B2202B" w:rsidR="00486C8B" w:rsidRPr="00D32DD6" w:rsidRDefault="006851BA" w:rsidP="00887AA4">
      <w:pPr>
        <w:jc w:val="both"/>
        <w:rPr>
          <w:rFonts w:ascii="Arial" w:hAnsi="Arial" w:cs="Arial"/>
          <w:b/>
          <w:sz w:val="18"/>
          <w:szCs w:val="18"/>
          <w:lang w:val="es-MX"/>
        </w:rPr>
      </w:pPr>
      <w:r w:rsidRPr="00D32DD6">
        <w:rPr>
          <w:rFonts w:ascii="Arial" w:hAnsi="Arial" w:cs="Arial"/>
          <w:b/>
          <w:sz w:val="18"/>
          <w:szCs w:val="18"/>
          <w:lang w:val="es-MX"/>
        </w:rPr>
        <w:t>PRESE</w:t>
      </w:r>
      <w:r w:rsidR="00B963F7" w:rsidRPr="00D32DD6">
        <w:rPr>
          <w:rFonts w:ascii="Arial" w:hAnsi="Arial" w:cs="Arial"/>
          <w:b/>
          <w:sz w:val="18"/>
          <w:szCs w:val="18"/>
          <w:lang w:val="es-MX"/>
        </w:rPr>
        <w:t>N</w:t>
      </w:r>
      <w:r w:rsidRPr="00D32DD6">
        <w:rPr>
          <w:rFonts w:ascii="Arial" w:hAnsi="Arial" w:cs="Arial"/>
          <w:b/>
          <w:sz w:val="18"/>
          <w:szCs w:val="18"/>
          <w:lang w:val="es-MX"/>
        </w:rPr>
        <w:t>T</w:t>
      </w:r>
      <w:r w:rsidR="00887AA4" w:rsidRPr="00D32DD6">
        <w:rPr>
          <w:rFonts w:ascii="Arial" w:hAnsi="Arial" w:cs="Arial"/>
          <w:b/>
          <w:sz w:val="18"/>
          <w:szCs w:val="18"/>
          <w:lang w:val="es-MX"/>
        </w:rPr>
        <w:t>E.</w:t>
      </w:r>
      <w:r w:rsidR="00EA7571" w:rsidRPr="00D32DD6">
        <w:rPr>
          <w:rFonts w:ascii="Arial" w:hAnsi="Arial" w:cs="Arial"/>
          <w:b/>
          <w:sz w:val="18"/>
          <w:szCs w:val="18"/>
          <w:lang w:val="es-MX"/>
        </w:rPr>
        <w:t>-</w:t>
      </w:r>
    </w:p>
    <w:p w14:paraId="717C887C" w14:textId="77777777" w:rsidR="00DF234F" w:rsidRPr="00D32DD6" w:rsidRDefault="00DF234F" w:rsidP="00887AA4">
      <w:pPr>
        <w:jc w:val="both"/>
        <w:rPr>
          <w:rFonts w:ascii="Arial" w:hAnsi="Arial" w:cs="Arial"/>
          <w:b/>
          <w:sz w:val="18"/>
          <w:szCs w:val="18"/>
          <w:lang w:val="es-MX"/>
        </w:rPr>
      </w:pPr>
    </w:p>
    <w:p w14:paraId="7F04A83A" w14:textId="70B6A989" w:rsidR="002B4236" w:rsidRPr="00D32DD6" w:rsidRDefault="002B4236" w:rsidP="00887AA4">
      <w:pPr>
        <w:jc w:val="both"/>
        <w:rPr>
          <w:rFonts w:ascii="Arial" w:hAnsi="Arial" w:cs="Arial"/>
          <w:b/>
          <w:sz w:val="18"/>
          <w:szCs w:val="18"/>
          <w:lang w:val="es-MX"/>
        </w:rPr>
      </w:pPr>
    </w:p>
    <w:p w14:paraId="1695B15B" w14:textId="77777777" w:rsidR="00121F0B" w:rsidRPr="00D32DD6" w:rsidRDefault="00121F0B" w:rsidP="00887AA4">
      <w:pPr>
        <w:jc w:val="both"/>
        <w:rPr>
          <w:rFonts w:ascii="Arial" w:hAnsi="Arial" w:cs="Arial"/>
          <w:b/>
          <w:sz w:val="18"/>
          <w:szCs w:val="18"/>
          <w:lang w:val="es-MX"/>
        </w:rPr>
      </w:pPr>
    </w:p>
    <w:p w14:paraId="44189E25" w14:textId="47E22FC4" w:rsidR="004D12F5" w:rsidRDefault="00B542FC" w:rsidP="00AF4CEA">
      <w:pPr>
        <w:jc w:val="both"/>
        <w:rPr>
          <w:rFonts w:ascii="Arial" w:hAnsi="Arial" w:cs="Arial"/>
          <w:b/>
          <w:sz w:val="18"/>
          <w:szCs w:val="18"/>
        </w:rPr>
      </w:pPr>
      <w:r w:rsidRPr="00D32DD6">
        <w:rPr>
          <w:rFonts w:ascii="Arial" w:hAnsi="Arial" w:cs="Arial"/>
          <w:b/>
          <w:sz w:val="18"/>
          <w:szCs w:val="18"/>
        </w:rPr>
        <w:t>ALT-</w:t>
      </w:r>
      <w:r w:rsidR="002A4CD3">
        <w:rPr>
          <w:rFonts w:ascii="Arial" w:hAnsi="Arial" w:cs="Arial"/>
          <w:b/>
          <w:sz w:val="18"/>
          <w:szCs w:val="18"/>
        </w:rPr>
        <w:t>26</w:t>
      </w:r>
      <w:r w:rsidR="00115674">
        <w:rPr>
          <w:rFonts w:ascii="Arial" w:hAnsi="Arial" w:cs="Arial"/>
          <w:b/>
          <w:sz w:val="18"/>
          <w:szCs w:val="18"/>
        </w:rPr>
        <w:t>89</w:t>
      </w:r>
      <w:r w:rsidR="00AF4CEA" w:rsidRPr="00D32DD6">
        <w:rPr>
          <w:rFonts w:ascii="Arial" w:hAnsi="Arial" w:cs="Arial"/>
          <w:b/>
          <w:sz w:val="18"/>
          <w:szCs w:val="18"/>
        </w:rPr>
        <w:t>/201</w:t>
      </w:r>
      <w:r w:rsidR="00016FC6" w:rsidRPr="00D32DD6">
        <w:rPr>
          <w:rFonts w:ascii="Arial" w:hAnsi="Arial" w:cs="Arial"/>
          <w:b/>
          <w:sz w:val="18"/>
          <w:szCs w:val="18"/>
        </w:rPr>
        <w:t>9</w:t>
      </w:r>
      <w:r w:rsidR="00AF4CEA" w:rsidRPr="00D32DD6">
        <w:rPr>
          <w:rFonts w:ascii="Arial" w:hAnsi="Arial" w:cs="Arial"/>
          <w:b/>
          <w:sz w:val="18"/>
          <w:szCs w:val="18"/>
        </w:rPr>
        <w:t xml:space="preserve">. </w:t>
      </w:r>
      <w:r w:rsidR="004C35FC" w:rsidRPr="00D32DD6">
        <w:rPr>
          <w:rFonts w:ascii="Arial" w:hAnsi="Arial" w:cs="Arial"/>
          <w:b/>
          <w:sz w:val="18"/>
          <w:szCs w:val="18"/>
        </w:rPr>
        <w:t>TITUL</w:t>
      </w:r>
      <w:r w:rsidR="002603DC" w:rsidRPr="00D32DD6">
        <w:rPr>
          <w:rFonts w:ascii="Arial" w:hAnsi="Arial" w:cs="Arial"/>
          <w:b/>
          <w:sz w:val="18"/>
          <w:szCs w:val="18"/>
        </w:rPr>
        <w:t>A</w:t>
      </w:r>
      <w:r w:rsidR="00742CC9" w:rsidRPr="00D32DD6">
        <w:rPr>
          <w:rFonts w:ascii="Arial" w:hAnsi="Arial" w:cs="Arial"/>
          <w:b/>
          <w:sz w:val="18"/>
          <w:szCs w:val="18"/>
        </w:rPr>
        <w:t>R D</w:t>
      </w:r>
      <w:r w:rsidR="00C21E4A" w:rsidRPr="00D32DD6">
        <w:rPr>
          <w:rFonts w:ascii="Arial" w:hAnsi="Arial" w:cs="Arial"/>
          <w:b/>
          <w:sz w:val="18"/>
          <w:szCs w:val="18"/>
        </w:rPr>
        <w:t>E LA UNIDAD</w:t>
      </w:r>
      <w:r w:rsidR="00D14C70" w:rsidRPr="00D32DD6">
        <w:rPr>
          <w:rFonts w:ascii="Arial" w:hAnsi="Arial" w:cs="Arial"/>
          <w:b/>
          <w:sz w:val="18"/>
          <w:szCs w:val="18"/>
        </w:rPr>
        <w:t xml:space="preserve"> </w:t>
      </w:r>
      <w:r w:rsidR="004D12F5">
        <w:rPr>
          <w:rFonts w:ascii="Arial" w:hAnsi="Arial" w:cs="Arial"/>
          <w:b/>
          <w:sz w:val="18"/>
          <w:szCs w:val="18"/>
        </w:rPr>
        <w:t xml:space="preserve">DE TRANSPARENCIA </w:t>
      </w:r>
      <w:r w:rsidR="00C447B5" w:rsidRPr="00C447B5">
        <w:rPr>
          <w:rFonts w:ascii="Arial" w:hAnsi="Arial" w:cs="Arial"/>
          <w:b/>
          <w:sz w:val="18"/>
          <w:szCs w:val="18"/>
        </w:rPr>
        <w:t xml:space="preserve"> </w:t>
      </w:r>
      <w:r w:rsidR="00C447B5">
        <w:rPr>
          <w:rFonts w:ascii="Arial" w:hAnsi="Arial" w:cs="Arial"/>
          <w:b/>
          <w:sz w:val="18"/>
          <w:szCs w:val="18"/>
        </w:rPr>
        <w:t xml:space="preserve">DEL MUNICIPIO DE CERRO DE SAN PEDRO, </w:t>
      </w:r>
      <w:r w:rsidR="002A4CD3">
        <w:rPr>
          <w:rFonts w:ascii="Arial" w:hAnsi="Arial" w:cs="Arial"/>
          <w:b/>
          <w:sz w:val="18"/>
          <w:szCs w:val="18"/>
        </w:rPr>
        <w:t>SAN LUIS POTOSÍ.</w:t>
      </w:r>
    </w:p>
    <w:p w14:paraId="07C1C063" w14:textId="7F77D983" w:rsidR="00AF4CEA" w:rsidRPr="004D12F5" w:rsidRDefault="00AF4CEA" w:rsidP="00AF4CEA">
      <w:pPr>
        <w:jc w:val="both"/>
        <w:rPr>
          <w:rFonts w:ascii="Arial" w:hAnsi="Arial" w:cs="Arial"/>
          <w:b/>
          <w:sz w:val="18"/>
          <w:szCs w:val="18"/>
        </w:rPr>
      </w:pPr>
      <w:r w:rsidRPr="00D32DD6">
        <w:rPr>
          <w:rFonts w:ascii="Arial" w:hAnsi="Arial" w:cs="Arial"/>
          <w:b/>
          <w:sz w:val="18"/>
          <w:szCs w:val="18"/>
          <w:lang w:val="es-MX"/>
        </w:rPr>
        <w:t>PRESENTE.</w:t>
      </w:r>
      <w:r w:rsidR="00EA7571" w:rsidRPr="00D32DD6">
        <w:rPr>
          <w:rFonts w:ascii="Arial" w:hAnsi="Arial" w:cs="Arial"/>
          <w:b/>
          <w:sz w:val="18"/>
          <w:szCs w:val="18"/>
          <w:lang w:val="es-MX"/>
        </w:rPr>
        <w:t>-</w:t>
      </w:r>
    </w:p>
    <w:p w14:paraId="2435D8D3" w14:textId="3CB05C06" w:rsidR="002F37B3" w:rsidRDefault="002F37B3" w:rsidP="00AF4CEA">
      <w:pPr>
        <w:jc w:val="both"/>
        <w:rPr>
          <w:rFonts w:ascii="Arial" w:hAnsi="Arial" w:cs="Arial"/>
          <w:b/>
          <w:sz w:val="18"/>
          <w:szCs w:val="18"/>
          <w:lang w:val="es-MX"/>
        </w:rPr>
      </w:pPr>
    </w:p>
    <w:p w14:paraId="54C73383" w14:textId="77777777" w:rsidR="002A4CD3" w:rsidRDefault="002A4CD3" w:rsidP="00AF4CEA">
      <w:pPr>
        <w:jc w:val="both"/>
        <w:rPr>
          <w:rFonts w:ascii="Arial" w:hAnsi="Arial" w:cs="Arial"/>
          <w:b/>
          <w:sz w:val="18"/>
          <w:szCs w:val="18"/>
          <w:lang w:val="es-MX"/>
        </w:rPr>
      </w:pPr>
    </w:p>
    <w:p w14:paraId="7A1B84EB" w14:textId="4D4D63A8" w:rsidR="00115674" w:rsidRDefault="00115674" w:rsidP="00115674">
      <w:pPr>
        <w:jc w:val="both"/>
        <w:rPr>
          <w:rFonts w:ascii="Arial" w:hAnsi="Arial" w:cs="Arial"/>
          <w:b/>
          <w:sz w:val="18"/>
          <w:szCs w:val="18"/>
        </w:rPr>
      </w:pPr>
      <w:r w:rsidRPr="00D32DD6">
        <w:rPr>
          <w:rFonts w:ascii="Arial" w:hAnsi="Arial" w:cs="Arial"/>
          <w:b/>
          <w:sz w:val="18"/>
          <w:szCs w:val="18"/>
        </w:rPr>
        <w:t>ALT-</w:t>
      </w:r>
      <w:r>
        <w:rPr>
          <w:rFonts w:ascii="Arial" w:hAnsi="Arial" w:cs="Arial"/>
          <w:b/>
          <w:sz w:val="18"/>
          <w:szCs w:val="18"/>
        </w:rPr>
        <w:t>2690</w:t>
      </w:r>
      <w:r w:rsidRPr="00D32DD6">
        <w:rPr>
          <w:rFonts w:ascii="Arial" w:hAnsi="Arial" w:cs="Arial"/>
          <w:b/>
          <w:sz w:val="18"/>
          <w:szCs w:val="18"/>
        </w:rPr>
        <w:t xml:space="preserve">/2019. </w:t>
      </w:r>
      <w:r>
        <w:rPr>
          <w:rFonts w:ascii="Arial" w:hAnsi="Arial" w:cs="Arial"/>
          <w:b/>
          <w:sz w:val="18"/>
          <w:szCs w:val="18"/>
        </w:rPr>
        <w:t>PLENO DE LA COMISIÓN ESTATAL DE GARANTÍA DE ACCESO A LA INFORMACION PUBLICA DEL ESTADO DE SAN LUIS POTOSÍ.</w:t>
      </w:r>
    </w:p>
    <w:p w14:paraId="0CC71B18" w14:textId="77777777" w:rsidR="00115674" w:rsidRDefault="00115674" w:rsidP="00115674">
      <w:pPr>
        <w:jc w:val="both"/>
        <w:rPr>
          <w:rFonts w:ascii="Arial" w:hAnsi="Arial" w:cs="Arial"/>
          <w:b/>
          <w:sz w:val="18"/>
          <w:szCs w:val="18"/>
          <w:lang w:val="es-MX"/>
        </w:rPr>
      </w:pPr>
      <w:r w:rsidRPr="00D32DD6">
        <w:rPr>
          <w:rFonts w:ascii="Arial" w:hAnsi="Arial" w:cs="Arial"/>
          <w:b/>
          <w:sz w:val="18"/>
          <w:szCs w:val="18"/>
          <w:lang w:val="es-MX"/>
        </w:rPr>
        <w:t xml:space="preserve"> PRESENTE.-</w:t>
      </w:r>
    </w:p>
    <w:p w14:paraId="3324A52F" w14:textId="77777777" w:rsidR="002A4CD3" w:rsidRDefault="002A4CD3" w:rsidP="00AF4CEA">
      <w:pPr>
        <w:jc w:val="both"/>
        <w:rPr>
          <w:rFonts w:ascii="Arial" w:hAnsi="Arial" w:cs="Arial"/>
          <w:b/>
          <w:sz w:val="18"/>
          <w:szCs w:val="18"/>
          <w:lang w:val="es-MX"/>
        </w:rPr>
      </w:pPr>
    </w:p>
    <w:p w14:paraId="6A09CCA0" w14:textId="77777777" w:rsidR="002F37B3" w:rsidRPr="00D32DD6" w:rsidRDefault="002F37B3" w:rsidP="00AF4CEA">
      <w:pPr>
        <w:jc w:val="both"/>
        <w:rPr>
          <w:rFonts w:ascii="Arial" w:hAnsi="Arial" w:cs="Arial"/>
          <w:b/>
          <w:sz w:val="18"/>
          <w:szCs w:val="18"/>
          <w:lang w:val="es-MX"/>
        </w:rPr>
      </w:pPr>
    </w:p>
    <w:p w14:paraId="56B3D792" w14:textId="4C61E025" w:rsidR="002F4C15" w:rsidRPr="00D32DD6" w:rsidRDefault="002F4C15" w:rsidP="00AF4CEA">
      <w:pPr>
        <w:jc w:val="both"/>
        <w:rPr>
          <w:rFonts w:ascii="Arial" w:hAnsi="Arial" w:cs="Arial"/>
          <w:b/>
          <w:sz w:val="18"/>
          <w:szCs w:val="18"/>
          <w:lang w:val="es-MX"/>
        </w:rPr>
      </w:pPr>
    </w:p>
    <w:p w14:paraId="61E0B8B1" w14:textId="051A428F" w:rsidR="002F4C15" w:rsidRPr="00D32DD6" w:rsidRDefault="002F4C15" w:rsidP="00AF4CEA">
      <w:pPr>
        <w:jc w:val="both"/>
        <w:rPr>
          <w:rFonts w:ascii="Arial" w:hAnsi="Arial" w:cs="Arial"/>
          <w:b/>
          <w:sz w:val="18"/>
          <w:szCs w:val="18"/>
          <w:lang w:val="es-MX"/>
        </w:rPr>
      </w:pPr>
    </w:p>
    <w:p w14:paraId="14AA5E11" w14:textId="77777777" w:rsidR="003D0ACC" w:rsidRPr="00D32DD6" w:rsidRDefault="003D0ACC" w:rsidP="003D0ACC">
      <w:pPr>
        <w:jc w:val="both"/>
        <w:rPr>
          <w:rFonts w:ascii="Arial" w:hAnsi="Arial" w:cs="Arial"/>
          <w:b/>
          <w:sz w:val="18"/>
          <w:szCs w:val="18"/>
          <w:lang w:val="es-MX"/>
        </w:rPr>
      </w:pPr>
    </w:p>
    <w:p w14:paraId="01D6CDBA" w14:textId="49CB6F14" w:rsidR="000B08F0" w:rsidRDefault="00752B6A" w:rsidP="006C04BA">
      <w:pPr>
        <w:pStyle w:val="Encabezado"/>
        <w:spacing w:line="360" w:lineRule="auto"/>
        <w:jc w:val="both"/>
        <w:rPr>
          <w:rFonts w:ascii="Arial" w:hAnsi="Arial" w:cs="Arial"/>
          <w:i/>
          <w:color w:val="5B9BD5"/>
          <w:sz w:val="18"/>
          <w:szCs w:val="18"/>
        </w:rPr>
      </w:pPr>
      <w:r w:rsidRPr="00D32DD6">
        <w:rPr>
          <w:rFonts w:ascii="Arial" w:hAnsi="Arial" w:cs="Arial"/>
          <w:sz w:val="22"/>
          <w:szCs w:val="22"/>
          <w:lang w:val="es-MX"/>
        </w:rPr>
        <w:t xml:space="preserve">Por medio del presente hágase del conocimiento que </w:t>
      </w:r>
      <w:r w:rsidR="00132483" w:rsidRPr="00D32DD6">
        <w:rPr>
          <w:rFonts w:ascii="Arial" w:hAnsi="Arial" w:cs="Arial"/>
          <w:sz w:val="22"/>
          <w:szCs w:val="22"/>
          <w:lang w:val="es-MX"/>
        </w:rPr>
        <w:t>en</w:t>
      </w:r>
      <w:r w:rsidR="00D14C70" w:rsidRPr="00D32DD6">
        <w:rPr>
          <w:rFonts w:ascii="Arial" w:hAnsi="Arial" w:cs="Arial"/>
          <w:sz w:val="22"/>
          <w:szCs w:val="22"/>
          <w:lang w:val="es-MX"/>
        </w:rPr>
        <w:t xml:space="preserve"> </w:t>
      </w:r>
      <w:r w:rsidR="00C447B5">
        <w:rPr>
          <w:rFonts w:ascii="Arial" w:hAnsi="Arial" w:cs="Arial"/>
          <w:iCs/>
          <w:sz w:val="22"/>
          <w:szCs w:val="22"/>
          <w:lang w:val="es-MX"/>
        </w:rPr>
        <w:t>03 tres</w:t>
      </w:r>
      <w:r w:rsidR="002A4CD3" w:rsidRPr="002A4CD3">
        <w:rPr>
          <w:rFonts w:ascii="Arial" w:hAnsi="Arial" w:cs="Arial"/>
          <w:i/>
          <w:sz w:val="22"/>
          <w:szCs w:val="22"/>
          <w:lang w:val="es-MX"/>
        </w:rPr>
        <w:t xml:space="preserve"> </w:t>
      </w:r>
      <w:r w:rsidR="00B41C33">
        <w:rPr>
          <w:rFonts w:ascii="Arial" w:hAnsi="Arial" w:cs="Arial"/>
          <w:sz w:val="22"/>
          <w:szCs w:val="22"/>
          <w:lang w:val="es-MX"/>
        </w:rPr>
        <w:t xml:space="preserve">de </w:t>
      </w:r>
      <w:r w:rsidR="00C447B5">
        <w:rPr>
          <w:rFonts w:ascii="Arial" w:hAnsi="Arial" w:cs="Arial"/>
          <w:sz w:val="22"/>
          <w:szCs w:val="22"/>
          <w:lang w:val="es-MX"/>
        </w:rPr>
        <w:t>diciembre</w:t>
      </w:r>
      <w:r w:rsidR="00442BE1" w:rsidRPr="00442BE1">
        <w:rPr>
          <w:rFonts w:ascii="Arial" w:hAnsi="Arial" w:cs="Arial"/>
          <w:i/>
          <w:sz w:val="22"/>
          <w:szCs w:val="22"/>
          <w:lang w:val="es-MX"/>
        </w:rPr>
        <w:t xml:space="preserve"> </w:t>
      </w:r>
      <w:r w:rsidR="00016FC6" w:rsidRPr="00D32DD6">
        <w:rPr>
          <w:rFonts w:ascii="Arial" w:hAnsi="Arial" w:cs="Arial"/>
          <w:sz w:val="22"/>
          <w:szCs w:val="22"/>
        </w:rPr>
        <w:t>de 2019 mil diecinueve</w:t>
      </w:r>
      <w:r w:rsidRPr="00D32DD6">
        <w:rPr>
          <w:rFonts w:ascii="Arial" w:hAnsi="Arial" w:cs="Arial"/>
          <w:sz w:val="22"/>
          <w:szCs w:val="22"/>
          <w:lang w:val="es-MX"/>
        </w:rPr>
        <w:t>, se dictó un proveído de</w:t>
      </w:r>
      <w:bookmarkStart w:id="0" w:name="_GoBack"/>
      <w:bookmarkEnd w:id="0"/>
      <w:r w:rsidRPr="00D32DD6">
        <w:rPr>
          <w:rFonts w:ascii="Arial" w:hAnsi="Arial" w:cs="Arial"/>
          <w:sz w:val="22"/>
          <w:szCs w:val="22"/>
          <w:lang w:val="es-MX"/>
        </w:rPr>
        <w:t xml:space="preserve">ntro de los autos que integran el recurso de revisión </w:t>
      </w:r>
      <w:r w:rsidR="00142AE5" w:rsidRPr="00D32DD6">
        <w:rPr>
          <w:rFonts w:ascii="Arial" w:hAnsi="Arial" w:cs="Arial"/>
          <w:b/>
          <w:sz w:val="22"/>
          <w:szCs w:val="22"/>
          <w:lang w:val="es-MX"/>
        </w:rPr>
        <w:t>RR-</w:t>
      </w:r>
      <w:r w:rsidR="00C447B5">
        <w:rPr>
          <w:rFonts w:ascii="Arial" w:hAnsi="Arial" w:cs="Arial"/>
          <w:b/>
          <w:sz w:val="22"/>
          <w:szCs w:val="22"/>
          <w:lang w:val="es-MX"/>
        </w:rPr>
        <w:t>330</w:t>
      </w:r>
      <w:r w:rsidR="00442BE1">
        <w:rPr>
          <w:rFonts w:ascii="Arial" w:hAnsi="Arial" w:cs="Arial"/>
          <w:b/>
          <w:sz w:val="22"/>
          <w:szCs w:val="22"/>
          <w:lang w:val="es-MX"/>
        </w:rPr>
        <w:t>/201</w:t>
      </w:r>
      <w:r w:rsidR="00C447B5">
        <w:rPr>
          <w:rFonts w:ascii="Arial" w:hAnsi="Arial" w:cs="Arial"/>
          <w:b/>
          <w:sz w:val="22"/>
          <w:szCs w:val="22"/>
          <w:lang w:val="es-MX"/>
        </w:rPr>
        <w:t>6</w:t>
      </w:r>
      <w:r w:rsidR="00121F0B" w:rsidRPr="00D32DD6">
        <w:rPr>
          <w:rFonts w:ascii="Arial" w:hAnsi="Arial" w:cs="Arial"/>
          <w:b/>
          <w:sz w:val="22"/>
          <w:szCs w:val="22"/>
          <w:lang w:val="es-MX"/>
        </w:rPr>
        <w:t>-1</w:t>
      </w:r>
      <w:r w:rsidR="0047340E" w:rsidRPr="00D32DD6">
        <w:rPr>
          <w:rFonts w:ascii="Arial" w:hAnsi="Arial" w:cs="Arial"/>
          <w:b/>
          <w:sz w:val="22"/>
          <w:szCs w:val="22"/>
          <w:lang w:val="es-MX"/>
        </w:rPr>
        <w:t>,</w:t>
      </w:r>
      <w:r w:rsidR="00DA263F" w:rsidRPr="00D32DD6">
        <w:rPr>
          <w:rFonts w:ascii="Arial" w:hAnsi="Arial" w:cs="Arial"/>
          <w:bCs/>
          <w:sz w:val="22"/>
          <w:szCs w:val="22"/>
        </w:rPr>
        <w:t xml:space="preserve"> mismo que a la letra dice:</w:t>
      </w:r>
      <w:r w:rsidR="00F823C1" w:rsidRPr="00D32DD6">
        <w:rPr>
          <w:rFonts w:ascii="Arial" w:hAnsi="Arial" w:cs="Arial"/>
          <w:i/>
          <w:color w:val="5B9BD5"/>
          <w:sz w:val="18"/>
          <w:szCs w:val="18"/>
        </w:rPr>
        <w:t xml:space="preserve">   </w:t>
      </w:r>
    </w:p>
    <w:p w14:paraId="7D91255F" w14:textId="77777777" w:rsidR="006E7F0F" w:rsidRDefault="006E7F0F" w:rsidP="006C04BA">
      <w:pPr>
        <w:pStyle w:val="Encabezado"/>
        <w:spacing w:line="360" w:lineRule="auto"/>
        <w:jc w:val="both"/>
        <w:rPr>
          <w:rFonts w:ascii="Arial" w:hAnsi="Arial" w:cs="Arial"/>
          <w:i/>
          <w:color w:val="5B9BD5"/>
          <w:sz w:val="20"/>
          <w:szCs w:val="20"/>
        </w:rPr>
      </w:pPr>
    </w:p>
    <w:p w14:paraId="7ED3C63D"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bookmarkStart w:id="1" w:name="_Hlk500937475"/>
      <w:bookmarkStart w:id="2" w:name="_Hlk25316925"/>
      <w:r w:rsidRPr="00A41B53">
        <w:rPr>
          <w:rFonts w:ascii="Arial" w:hAnsi="Arial" w:cs="Arial"/>
          <w:i/>
          <w:color w:val="5B9BD5"/>
          <w:sz w:val="20"/>
          <w:szCs w:val="20"/>
          <w:lang w:val="es-MX"/>
        </w:rPr>
        <w:t xml:space="preserve">San Luis Potosí, San Luis Potosí, a 03 tres de diciembre de 2019 dos mil diecinueve.    </w:t>
      </w:r>
    </w:p>
    <w:p w14:paraId="1D68FB66"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p>
    <w:p w14:paraId="5F814335"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7CFC2935"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p>
    <w:p w14:paraId="70C5D81A"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En primer término, resulta necesario insertar los efectos dictados en la resolución:</w:t>
      </w:r>
    </w:p>
    <w:p w14:paraId="71005567"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 6.3. Efectos de esta resolución.</w:t>
      </w:r>
    </w:p>
    <w:p w14:paraId="34D94947"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 xml:space="preserve">Por las consideraciones expuestas, esta Comisión Estatal de Garantía de Acceso a la Información </w:t>
      </w:r>
      <w:proofErr w:type="spellStart"/>
      <w:r w:rsidRPr="00A41B53">
        <w:rPr>
          <w:rFonts w:ascii="Arial" w:hAnsi="Arial" w:cs="Arial"/>
          <w:i/>
          <w:color w:val="5B9BD5"/>
          <w:sz w:val="20"/>
          <w:szCs w:val="20"/>
          <w:lang w:val="es-MX"/>
        </w:rPr>
        <w:t>Publica</w:t>
      </w:r>
      <w:proofErr w:type="spellEnd"/>
      <w:r w:rsidRPr="00A41B53">
        <w:rPr>
          <w:rFonts w:ascii="Arial" w:hAnsi="Arial" w:cs="Arial"/>
          <w:i/>
          <w:color w:val="5B9BD5"/>
          <w:sz w:val="20"/>
          <w:szCs w:val="20"/>
          <w:lang w:val="es-MX"/>
        </w:rPr>
        <w:t xml:space="preserve"> de conformidad con el artículo 164 de la Ley de Transparencia y Acceso a la Información Pública del Estado  APLICA EL PRINCIPIO DE AFIRMATIVA FICTA y conmina al ente obligado para que entregue a la particular, de manera gratuita, la información consistente en:</w:t>
      </w:r>
    </w:p>
    <w:p w14:paraId="0EDD0230"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 xml:space="preserve">6.3.1. Información sobre las quejas presentadas ante el Órgano de Control Interno (Asuntos Internos) de la respectiva autoridad encargada de la Seguridad Pública y </w:t>
      </w:r>
      <w:proofErr w:type="spellStart"/>
      <w:r w:rsidRPr="00A41B53">
        <w:rPr>
          <w:rFonts w:ascii="Arial" w:hAnsi="Arial" w:cs="Arial"/>
          <w:i/>
          <w:color w:val="5B9BD5"/>
          <w:sz w:val="20"/>
          <w:szCs w:val="20"/>
          <w:lang w:val="es-MX"/>
        </w:rPr>
        <w:t>Transito</w:t>
      </w:r>
      <w:proofErr w:type="spellEnd"/>
      <w:r w:rsidRPr="00A41B53">
        <w:rPr>
          <w:rFonts w:ascii="Arial" w:hAnsi="Arial" w:cs="Arial"/>
          <w:i/>
          <w:color w:val="5B9BD5"/>
          <w:sz w:val="20"/>
          <w:szCs w:val="20"/>
          <w:lang w:val="es-MX"/>
        </w:rPr>
        <w:t xml:space="preserve"> Municipal, durante 2010  a septiembre de 2016, debiendo ser las quejas tanto internas, como externas, donde se señale: lugar y fecha; rango de la autoridad quejosa, o en su caso ciudadano quejoso; acto por el cual presenta la queja; edad del quejoso; una breve descripción de los hechos que constituyen la queja; y el estatus actual que guarda dicha queja.</w:t>
      </w:r>
    </w:p>
    <w:p w14:paraId="4FA9934C"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p>
    <w:p w14:paraId="3784BCBA"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lastRenderedPageBreak/>
        <w:t>En el entendido de que la respuesta deberá ser otorgada por la autoridad competente para contar con la información o que deba poseerla de acuerdo a sus facultades competencias o funciones […]</w:t>
      </w:r>
    </w:p>
    <w:p w14:paraId="7A48F78B"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p>
    <w:p w14:paraId="5C4D96BE"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Ahora bien, como antecedente a la presente, el sujeto obligado, por conducto del encargado de la Unidad de Transparencia del Ayuntamiento de Cerro de San Pedro, mediante oficio MCSP-UT-163/2019, recibido en este órgano colegiado el 03 tres de julio de 2019 dos mil diecinueve, informó sobre el cumplimiento a la resolución de mérito, donde señala medularmente lo siguiente:</w:t>
      </w:r>
    </w:p>
    <w:p w14:paraId="279CCB9F"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p>
    <w:p w14:paraId="453C4903"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bookmarkStart w:id="3" w:name="_Hlk506205158"/>
      <w:r w:rsidRPr="00A41B53">
        <w:rPr>
          <w:rFonts w:ascii="Arial" w:hAnsi="Arial" w:cs="Arial"/>
          <w:i/>
          <w:color w:val="5B9BD5"/>
          <w:sz w:val="20"/>
          <w:szCs w:val="20"/>
          <w:lang w:val="es-MX"/>
        </w:rPr>
        <w:t xml:space="preserve">[…] </w:t>
      </w:r>
      <w:bookmarkEnd w:id="3"/>
      <w:r w:rsidRPr="00A41B53">
        <w:rPr>
          <w:rFonts w:ascii="Arial" w:hAnsi="Arial" w:cs="Arial"/>
          <w:i/>
          <w:color w:val="5B9BD5"/>
          <w:sz w:val="20"/>
          <w:szCs w:val="20"/>
          <w:lang w:val="es-MX"/>
        </w:rPr>
        <w:t>En relación al cumplimiento respecto a la resolución dictada dentro del RECURSO DE REVISIÓN en que se actúa, me permito informar que conforme a lo establecido en el artículo 153 de la Ley de Transparencia y Acceso a la Información Pública del Estado y tras realizar un la búsqueda exhaustiva y razonable de la información solicitada en las áreas competentes (Seguridad Pública y Tránsito Municipal) se puede observar la inexistencia de la misma.</w:t>
      </w:r>
    </w:p>
    <w:p w14:paraId="34C9BF0C"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Por tal motivo y me permito dar cabal cumplimiento en estricto sentido, toda vez que bajo protesta de decir verdad, manifiesto a Usted sobre el desconocimiento total de la existencia del recurso en mención, tal y como lo acredito con la copia certificada del oficio MCSP-UT-017/2018 dirigido al C. Contralor Interno de este Ayuntamiento, mediante el cual se informa sobre la omisión de la anterior Jefa de la Unidad de Transparencia de llevar a cabo el proceso de entrega recepción (anexo 1), así como la copia certificada del oficio MCSP-UT-018/2018 (anexo 2) dirigido a esa H. Comisión Estatal de Garantía de Acceso a la Información Pública del Estado de San Luis Potosí, mediante el cual y de igual manera se hizo de su conocimiento sobre la falta de la debida entrega recepción, así como mi total desconocimiento de la situación legal de los expedientes y procesos en trámite … […]</w:t>
      </w:r>
    </w:p>
    <w:p w14:paraId="3AB309B9"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p>
    <w:p w14:paraId="0188DA4C"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p>
    <w:p w14:paraId="7A2B5226"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En ese sentido, acompañó las siguientes constancias (visibles a fojas 61 a 64 de autos):</w:t>
      </w:r>
    </w:p>
    <w:p w14:paraId="6AFB7304" w14:textId="77777777" w:rsidR="00A41B53" w:rsidRPr="00A41B53" w:rsidRDefault="00A41B53" w:rsidP="00A41B53">
      <w:pPr>
        <w:numPr>
          <w:ilvl w:val="0"/>
          <w:numId w:val="6"/>
        </w:numPr>
        <w:tabs>
          <w:tab w:val="left" w:pos="932"/>
        </w:tabs>
        <w:spacing w:line="360" w:lineRule="auto"/>
        <w:jc w:val="both"/>
        <w:rPr>
          <w:rFonts w:ascii="Arial" w:hAnsi="Arial" w:cs="Arial"/>
          <w:i/>
          <w:color w:val="5B9BD5"/>
          <w:sz w:val="20"/>
          <w:szCs w:val="20"/>
          <w:lang w:val="es-MX"/>
        </w:rPr>
      </w:pPr>
      <w:r w:rsidRPr="00A41B53">
        <w:rPr>
          <w:rFonts w:ascii="Arial" w:hAnsi="Arial" w:cs="Arial"/>
          <w:i/>
          <w:color w:val="5B9BD5"/>
          <w:sz w:val="20"/>
          <w:szCs w:val="20"/>
          <w:lang w:val="es-MX"/>
        </w:rPr>
        <w:t>Copia certificada del Oficio MCSP-UT-017/2018, dirigido al Contralor Interno del Municipio de Cerro de San Pedro, S.L.P.</w:t>
      </w:r>
    </w:p>
    <w:p w14:paraId="4B784588" w14:textId="13B88D59" w:rsidR="00A41B53" w:rsidRDefault="00A41B53" w:rsidP="00A41B53">
      <w:pPr>
        <w:numPr>
          <w:ilvl w:val="0"/>
          <w:numId w:val="6"/>
        </w:numPr>
        <w:tabs>
          <w:tab w:val="left" w:pos="932"/>
        </w:tabs>
        <w:spacing w:line="360" w:lineRule="auto"/>
        <w:jc w:val="both"/>
        <w:rPr>
          <w:rFonts w:ascii="Arial" w:hAnsi="Arial" w:cs="Arial"/>
          <w:i/>
          <w:color w:val="5B9BD5"/>
          <w:sz w:val="20"/>
          <w:szCs w:val="20"/>
          <w:lang w:val="es-MX"/>
        </w:rPr>
      </w:pPr>
      <w:r w:rsidRPr="00A41B53">
        <w:rPr>
          <w:rFonts w:ascii="Arial" w:hAnsi="Arial" w:cs="Arial"/>
          <w:i/>
          <w:color w:val="5B9BD5"/>
          <w:sz w:val="20"/>
          <w:szCs w:val="20"/>
          <w:lang w:val="es-MX"/>
        </w:rPr>
        <w:t>Copia certificada del Oficio MCSP-UT-017/2018, dirigido a la Comisionada Presidenta de la Comisión Estatal de Garantía de Acceso a la Información Pública del Estado de San Luis Potosí.</w:t>
      </w:r>
    </w:p>
    <w:p w14:paraId="2A134728" w14:textId="77777777" w:rsidR="00A41B53" w:rsidRPr="00A41B53" w:rsidRDefault="00A41B53" w:rsidP="00A41B53">
      <w:pPr>
        <w:tabs>
          <w:tab w:val="left" w:pos="932"/>
        </w:tabs>
        <w:spacing w:line="360" w:lineRule="auto"/>
        <w:ind w:left="1429"/>
        <w:jc w:val="both"/>
        <w:rPr>
          <w:rFonts w:ascii="Arial" w:hAnsi="Arial" w:cs="Arial"/>
          <w:i/>
          <w:color w:val="5B9BD5"/>
          <w:sz w:val="20"/>
          <w:szCs w:val="20"/>
          <w:lang w:val="es-MX"/>
        </w:rPr>
      </w:pPr>
    </w:p>
    <w:p w14:paraId="60104D98" w14:textId="10378C19"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 xml:space="preserve">En </w:t>
      </w:r>
      <w:r w:rsidRPr="00A41B53">
        <w:rPr>
          <w:rFonts w:ascii="Arial" w:hAnsi="Arial" w:cs="Arial"/>
          <w:i/>
          <w:color w:val="5B9BD5"/>
          <w:sz w:val="20"/>
          <w:szCs w:val="20"/>
          <w:lang w:val="es-MX"/>
        </w:rPr>
        <w:t>razón</w:t>
      </w:r>
      <w:r w:rsidRPr="00A41B53">
        <w:rPr>
          <w:rFonts w:ascii="Arial" w:hAnsi="Arial" w:cs="Arial"/>
          <w:i/>
          <w:color w:val="5B9BD5"/>
          <w:sz w:val="20"/>
          <w:szCs w:val="20"/>
          <w:lang w:val="es-MX"/>
        </w:rPr>
        <w:t xml:space="preserve"> de lo anterior, es preciso señalar lo siguiente:</w:t>
      </w:r>
    </w:p>
    <w:p w14:paraId="29DF5F5F" w14:textId="3E06535B" w:rsidR="00A41B53" w:rsidRPr="00A41B53" w:rsidRDefault="00A41B53" w:rsidP="00A41B53">
      <w:pPr>
        <w:tabs>
          <w:tab w:val="left" w:pos="932"/>
        </w:tabs>
        <w:spacing w:line="360" w:lineRule="auto"/>
        <w:ind w:firstLine="708"/>
        <w:jc w:val="both"/>
        <w:rPr>
          <w:rFonts w:ascii="Arial" w:hAnsi="Arial" w:cs="Arial"/>
          <w:i/>
          <w:iCs/>
          <w:color w:val="5B9BD5"/>
          <w:sz w:val="20"/>
          <w:szCs w:val="20"/>
          <w:lang w:val="es-MX"/>
        </w:rPr>
      </w:pPr>
      <w:r w:rsidRPr="00A41B53">
        <w:rPr>
          <w:rFonts w:ascii="Arial" w:hAnsi="Arial" w:cs="Arial"/>
          <w:i/>
          <w:iCs/>
          <w:color w:val="5B9BD5"/>
          <w:sz w:val="20"/>
          <w:szCs w:val="20"/>
          <w:lang w:val="es-MX"/>
        </w:rPr>
        <w:t xml:space="preserve"> </w:t>
      </w:r>
      <w:r w:rsidRPr="00A41B53">
        <w:rPr>
          <w:rFonts w:ascii="Arial" w:hAnsi="Arial" w:cs="Arial"/>
          <w:i/>
          <w:iCs/>
          <w:color w:val="5B9BD5"/>
          <w:sz w:val="20"/>
          <w:szCs w:val="20"/>
          <w:lang w:val="es-MX"/>
        </w:rPr>
        <w:t>“ARTÍCULO 19. Se presume que la información debe existir si se refiere a las facultades, competencias y funciones que los ordenamientos jurídicos aplicables otorgan a los sujetos obligados.</w:t>
      </w:r>
    </w:p>
    <w:p w14:paraId="795A948D" w14:textId="77777777" w:rsidR="00A41B53" w:rsidRPr="00A41B53" w:rsidRDefault="00A41B53" w:rsidP="00A41B53">
      <w:pPr>
        <w:tabs>
          <w:tab w:val="left" w:pos="932"/>
        </w:tabs>
        <w:spacing w:line="360" w:lineRule="auto"/>
        <w:ind w:firstLine="708"/>
        <w:jc w:val="both"/>
        <w:rPr>
          <w:rFonts w:ascii="Arial" w:hAnsi="Arial" w:cs="Arial"/>
          <w:i/>
          <w:iCs/>
          <w:color w:val="5B9BD5"/>
          <w:sz w:val="20"/>
          <w:szCs w:val="20"/>
          <w:lang w:val="es-MX"/>
        </w:rPr>
      </w:pPr>
      <w:r w:rsidRPr="00A41B53">
        <w:rPr>
          <w:rFonts w:ascii="Arial" w:hAnsi="Arial" w:cs="Arial"/>
          <w:i/>
          <w:iCs/>
          <w:color w:val="5B9BD5"/>
          <w:sz w:val="20"/>
          <w:szCs w:val="20"/>
          <w:lang w:val="es-MX"/>
        </w:rPr>
        <w:lastRenderedPageBreak/>
        <w:t xml:space="preserve">En los casos en que ciertas </w:t>
      </w:r>
      <w:r w:rsidRPr="00A41B53">
        <w:rPr>
          <w:rFonts w:ascii="Arial" w:hAnsi="Arial" w:cs="Arial"/>
          <w:i/>
          <w:iCs/>
          <w:color w:val="5B9BD5"/>
          <w:sz w:val="20"/>
          <w:szCs w:val="20"/>
          <w:u w:val="single"/>
          <w:lang w:val="es-MX"/>
        </w:rPr>
        <w:t>facultades, competencias o funciones no se hayan ejercido, se debe motivar la respuesta en función de las causas que motiven la inexistencia</w:t>
      </w:r>
      <w:r w:rsidRPr="00A41B53">
        <w:rPr>
          <w:rFonts w:ascii="Arial" w:hAnsi="Arial" w:cs="Arial"/>
          <w:i/>
          <w:iCs/>
          <w:color w:val="5B9BD5"/>
          <w:sz w:val="20"/>
          <w:szCs w:val="20"/>
          <w:lang w:val="es-MX"/>
        </w:rPr>
        <w:t>.”</w:t>
      </w:r>
    </w:p>
    <w:p w14:paraId="2301EBA5" w14:textId="77777777" w:rsidR="00A41B53" w:rsidRPr="00A41B53" w:rsidRDefault="00A41B53" w:rsidP="00A41B53">
      <w:pPr>
        <w:tabs>
          <w:tab w:val="left" w:pos="932"/>
        </w:tabs>
        <w:spacing w:line="360" w:lineRule="auto"/>
        <w:ind w:firstLine="708"/>
        <w:jc w:val="both"/>
        <w:rPr>
          <w:rFonts w:ascii="Arial" w:hAnsi="Arial" w:cs="Arial"/>
          <w:i/>
          <w:iCs/>
          <w:color w:val="5B9BD5"/>
          <w:sz w:val="20"/>
          <w:szCs w:val="20"/>
          <w:lang w:val="es-MX"/>
        </w:rPr>
      </w:pPr>
      <w:r w:rsidRPr="00A41B53">
        <w:rPr>
          <w:rFonts w:ascii="Arial" w:hAnsi="Arial" w:cs="Arial"/>
          <w:i/>
          <w:iCs/>
          <w:color w:val="5B9BD5"/>
          <w:sz w:val="20"/>
          <w:szCs w:val="20"/>
          <w:lang w:val="es-MX"/>
        </w:rPr>
        <w:t xml:space="preserve">“ARTÍCULO 52. Cada Comité de Transparencia tendrá las siguientes funciones: II. Confirmar, modificar o revocar las determinaciones que en materia de ampliación del plazo de respuesta, clasificación de la información y </w:t>
      </w:r>
      <w:r w:rsidRPr="00A41B53">
        <w:rPr>
          <w:rFonts w:ascii="Arial" w:hAnsi="Arial" w:cs="Arial"/>
          <w:i/>
          <w:iCs/>
          <w:color w:val="5B9BD5"/>
          <w:sz w:val="20"/>
          <w:szCs w:val="20"/>
          <w:u w:val="single"/>
          <w:lang w:val="es-MX"/>
        </w:rPr>
        <w:t>declaración de inexistencia</w:t>
      </w:r>
      <w:r w:rsidRPr="00A41B53">
        <w:rPr>
          <w:rFonts w:ascii="Arial" w:hAnsi="Arial" w:cs="Arial"/>
          <w:i/>
          <w:iCs/>
          <w:color w:val="5B9BD5"/>
          <w:sz w:val="20"/>
          <w:szCs w:val="20"/>
          <w:lang w:val="es-MX"/>
        </w:rPr>
        <w:t xml:space="preserve"> o de incompetencia realicen los titulares de las áreas de los sujetos obligados;”</w:t>
      </w:r>
    </w:p>
    <w:p w14:paraId="1BB9EDB0" w14:textId="77777777" w:rsidR="00A41B53" w:rsidRPr="00A41B53" w:rsidRDefault="00A41B53" w:rsidP="00A41B53">
      <w:pPr>
        <w:tabs>
          <w:tab w:val="left" w:pos="932"/>
        </w:tabs>
        <w:spacing w:line="360" w:lineRule="auto"/>
        <w:ind w:firstLine="708"/>
        <w:jc w:val="both"/>
        <w:rPr>
          <w:rFonts w:ascii="Arial" w:hAnsi="Arial" w:cs="Arial"/>
          <w:i/>
          <w:iCs/>
          <w:color w:val="5B9BD5"/>
          <w:sz w:val="20"/>
          <w:szCs w:val="20"/>
          <w:lang w:val="es-MX"/>
        </w:rPr>
      </w:pPr>
      <w:r w:rsidRPr="00A41B53">
        <w:rPr>
          <w:rFonts w:ascii="Arial" w:hAnsi="Arial" w:cs="Arial"/>
          <w:i/>
          <w:iCs/>
          <w:color w:val="5B9BD5"/>
          <w:sz w:val="20"/>
          <w:szCs w:val="20"/>
          <w:lang w:val="es-MX"/>
        </w:rPr>
        <w:t xml:space="preserve">“ARTÍCULO 160. Cuando la información no se encuentre en los archivos del sujeto obligado, el Comité de Transparencia: </w:t>
      </w:r>
    </w:p>
    <w:p w14:paraId="46E03D1F" w14:textId="77777777" w:rsidR="00A41B53" w:rsidRPr="00A41B53" w:rsidRDefault="00A41B53" w:rsidP="00A41B53">
      <w:pPr>
        <w:tabs>
          <w:tab w:val="left" w:pos="932"/>
        </w:tabs>
        <w:spacing w:line="360" w:lineRule="auto"/>
        <w:ind w:firstLine="708"/>
        <w:jc w:val="both"/>
        <w:rPr>
          <w:rFonts w:ascii="Arial" w:hAnsi="Arial" w:cs="Arial"/>
          <w:i/>
          <w:iCs/>
          <w:color w:val="5B9BD5"/>
          <w:sz w:val="20"/>
          <w:szCs w:val="20"/>
          <w:lang w:val="es-MX"/>
        </w:rPr>
      </w:pPr>
      <w:r w:rsidRPr="00A41B53">
        <w:rPr>
          <w:rFonts w:ascii="Arial" w:hAnsi="Arial" w:cs="Arial"/>
          <w:i/>
          <w:iCs/>
          <w:color w:val="5B9BD5"/>
          <w:sz w:val="20"/>
          <w:szCs w:val="20"/>
          <w:lang w:val="es-MX"/>
        </w:rPr>
        <w:t>I. Analizará el caso y tomará las medidas necesarias para localizar la información;</w:t>
      </w:r>
    </w:p>
    <w:p w14:paraId="2395B358" w14:textId="77777777" w:rsidR="00A41B53" w:rsidRPr="00A41B53" w:rsidRDefault="00A41B53" w:rsidP="00A41B53">
      <w:pPr>
        <w:tabs>
          <w:tab w:val="left" w:pos="932"/>
        </w:tabs>
        <w:spacing w:line="360" w:lineRule="auto"/>
        <w:ind w:firstLine="708"/>
        <w:jc w:val="both"/>
        <w:rPr>
          <w:rFonts w:ascii="Arial" w:hAnsi="Arial" w:cs="Arial"/>
          <w:i/>
          <w:iCs/>
          <w:color w:val="5B9BD5"/>
          <w:sz w:val="20"/>
          <w:szCs w:val="20"/>
          <w:lang w:val="es-MX"/>
        </w:rPr>
      </w:pPr>
      <w:r w:rsidRPr="00A41B53">
        <w:rPr>
          <w:rFonts w:ascii="Arial" w:hAnsi="Arial" w:cs="Arial"/>
          <w:i/>
          <w:iCs/>
          <w:color w:val="5B9BD5"/>
          <w:sz w:val="20"/>
          <w:szCs w:val="20"/>
          <w:lang w:val="es-MX"/>
        </w:rPr>
        <w:t>II. Expedirá una resolución que confirme la inexistencia del Documento;</w:t>
      </w:r>
    </w:p>
    <w:p w14:paraId="410DEBB8" w14:textId="77777777" w:rsidR="00A41B53" w:rsidRPr="00A41B53" w:rsidRDefault="00A41B53" w:rsidP="00A41B53">
      <w:pPr>
        <w:tabs>
          <w:tab w:val="left" w:pos="932"/>
        </w:tabs>
        <w:spacing w:line="360" w:lineRule="auto"/>
        <w:ind w:firstLine="708"/>
        <w:jc w:val="both"/>
        <w:rPr>
          <w:rFonts w:ascii="Arial" w:hAnsi="Arial" w:cs="Arial"/>
          <w:i/>
          <w:iCs/>
          <w:color w:val="5B9BD5"/>
          <w:sz w:val="20"/>
          <w:szCs w:val="20"/>
          <w:lang w:val="es-MX"/>
        </w:rPr>
      </w:pPr>
      <w:r w:rsidRPr="00A41B53">
        <w:rPr>
          <w:rFonts w:ascii="Arial" w:hAnsi="Arial" w:cs="Arial"/>
          <w:i/>
          <w:iCs/>
          <w:color w:val="5B9BD5"/>
          <w:sz w:val="20"/>
          <w:szCs w:val="20"/>
          <w:lang w:val="es-MX"/>
        </w:rPr>
        <w:t>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14:paraId="4E18C6E3" w14:textId="77777777" w:rsidR="00A41B53" w:rsidRPr="00A41B53" w:rsidRDefault="00A41B53" w:rsidP="00A41B53">
      <w:pPr>
        <w:tabs>
          <w:tab w:val="left" w:pos="932"/>
        </w:tabs>
        <w:spacing w:line="360" w:lineRule="auto"/>
        <w:ind w:firstLine="708"/>
        <w:jc w:val="both"/>
        <w:rPr>
          <w:rFonts w:ascii="Arial" w:hAnsi="Arial" w:cs="Arial"/>
          <w:i/>
          <w:iCs/>
          <w:color w:val="5B9BD5"/>
          <w:sz w:val="20"/>
          <w:szCs w:val="20"/>
          <w:u w:val="single"/>
          <w:lang w:val="es-MX"/>
        </w:rPr>
      </w:pPr>
      <w:r w:rsidRPr="00A41B53">
        <w:rPr>
          <w:rFonts w:ascii="Arial" w:hAnsi="Arial" w:cs="Arial"/>
          <w:i/>
          <w:iCs/>
          <w:color w:val="5B9BD5"/>
          <w:sz w:val="20"/>
          <w:szCs w:val="20"/>
          <w:u w:val="single"/>
          <w:lang w:val="es-MX"/>
        </w:rPr>
        <w:t>IV. Notificará al órgano interno de control o equivalente del sujeto obligado quien, en su caso, deberá iniciar el procedimiento de responsabilidad administrativa que corresponda.”</w:t>
      </w:r>
    </w:p>
    <w:p w14:paraId="2792D286" w14:textId="77777777" w:rsidR="00A41B53" w:rsidRPr="00A41B53" w:rsidRDefault="00A41B53" w:rsidP="00A41B53">
      <w:pPr>
        <w:tabs>
          <w:tab w:val="left" w:pos="932"/>
        </w:tabs>
        <w:spacing w:line="360" w:lineRule="auto"/>
        <w:ind w:firstLine="708"/>
        <w:jc w:val="both"/>
        <w:rPr>
          <w:rFonts w:ascii="Arial" w:hAnsi="Arial" w:cs="Arial"/>
          <w:i/>
          <w:iCs/>
          <w:color w:val="5B9BD5"/>
          <w:sz w:val="20"/>
          <w:szCs w:val="20"/>
          <w:lang w:val="es-MX"/>
        </w:rPr>
      </w:pPr>
      <w:r w:rsidRPr="00A41B53">
        <w:rPr>
          <w:rFonts w:ascii="Arial" w:hAnsi="Arial" w:cs="Arial"/>
          <w:i/>
          <w:iCs/>
          <w:color w:val="5B9BD5"/>
          <w:sz w:val="20"/>
          <w:szCs w:val="20"/>
          <w:lang w:val="es-MX"/>
        </w:rPr>
        <w:t xml:space="preserve">“ARTÍCULO 161. La resolución del Comité de Transparencia que confirme la inexistencia de la información solicitada contendrá los elementos mínimos que permitan al solicitante tener la certeza de que se utilizó un criterio de búsqueda exhaustivo, además de señalar las </w:t>
      </w:r>
      <w:r w:rsidRPr="00A41B53">
        <w:rPr>
          <w:rFonts w:ascii="Arial" w:hAnsi="Arial" w:cs="Arial"/>
          <w:i/>
          <w:iCs/>
          <w:color w:val="5B9BD5"/>
          <w:sz w:val="20"/>
          <w:szCs w:val="20"/>
          <w:u w:val="single"/>
          <w:lang w:val="es-MX"/>
        </w:rPr>
        <w:t>circunstancias de tiempo, modo y lugar</w:t>
      </w:r>
      <w:r w:rsidRPr="00A41B53">
        <w:rPr>
          <w:rFonts w:ascii="Arial" w:hAnsi="Arial" w:cs="Arial"/>
          <w:i/>
          <w:iCs/>
          <w:color w:val="5B9BD5"/>
          <w:sz w:val="20"/>
          <w:szCs w:val="20"/>
          <w:lang w:val="es-MX"/>
        </w:rPr>
        <w:t xml:space="preserve"> que generaron la inexistencia en cuestión y señalará al servidor público responsable de contar con la misma.”</w:t>
      </w:r>
    </w:p>
    <w:p w14:paraId="46A33346"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lastRenderedPageBreak/>
        <w:drawing>
          <wp:anchor distT="0" distB="0" distL="114300" distR="114300" simplePos="0" relativeHeight="251659264" behindDoc="0" locked="0" layoutInCell="1" allowOverlap="1" wp14:anchorId="11746780" wp14:editId="39B35226">
            <wp:simplePos x="0" y="0"/>
            <wp:positionH relativeFrom="margin">
              <wp:posOffset>351073</wp:posOffset>
            </wp:positionH>
            <wp:positionV relativeFrom="margin">
              <wp:posOffset>656099</wp:posOffset>
            </wp:positionV>
            <wp:extent cx="3943350" cy="2700020"/>
            <wp:effectExtent l="171450" t="171450" r="361950" b="36703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6132" t="27725" r="26053" b="14080"/>
                    <a:stretch/>
                  </pic:blipFill>
                  <pic:spPr bwMode="auto">
                    <a:xfrm>
                      <a:off x="0" y="0"/>
                      <a:ext cx="3943350" cy="270002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DF2E10A"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p>
    <w:p w14:paraId="69B029F3"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p>
    <w:p w14:paraId="6DE7368D"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p>
    <w:p w14:paraId="5A24BFE0"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 xml:space="preserve">Como se desprende del estudio de los preceptos legales que anteceden, no basta señalar la inexistencia de la información, sino que se debe atender a lo establecido por la Ley de la Materia, siguiendo cada una de las formalidades y Criterios que nos marca el INAI, en consecuencia en el caso que nos atañe, no se cumple con lo establecido, aunado a ello que la declaración de inexistencia de la información no se </w:t>
      </w:r>
      <w:proofErr w:type="spellStart"/>
      <w:r w:rsidRPr="00A41B53">
        <w:rPr>
          <w:rFonts w:ascii="Arial" w:hAnsi="Arial" w:cs="Arial"/>
          <w:i/>
          <w:color w:val="5B9BD5"/>
          <w:sz w:val="20"/>
          <w:szCs w:val="20"/>
          <w:lang w:val="es-MX"/>
        </w:rPr>
        <w:t>señalo</w:t>
      </w:r>
      <w:proofErr w:type="spellEnd"/>
      <w:r w:rsidRPr="00A41B53">
        <w:rPr>
          <w:rFonts w:ascii="Arial" w:hAnsi="Arial" w:cs="Arial"/>
          <w:i/>
          <w:color w:val="5B9BD5"/>
          <w:sz w:val="20"/>
          <w:szCs w:val="20"/>
          <w:lang w:val="es-MX"/>
        </w:rPr>
        <w:t xml:space="preserve"> desde un principio, siendo lo que establece la Ley de la Materia.</w:t>
      </w:r>
    </w:p>
    <w:p w14:paraId="4EE1C991"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Por lo que, el Sujeto Obligado debió de haber declarado la Inexistencia de la Información, bajo lo establecido por la Ley de la Materia.</w:t>
      </w:r>
    </w:p>
    <w:p w14:paraId="46FEADAC"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Ahora bien, es menester no perder de vista que el sujeto obligado se encuentra constreñido a proporcionar la información que se encuentra en su posesión, lo anterior para efecto de permitir que el derecho de acceso a la información se encuentre satisfecho.</w:t>
      </w:r>
    </w:p>
    <w:p w14:paraId="33596BD6"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Asimismo, es de puntualizarse que los funcionarios públicos están obligados a documentar todo acto que devenga de sus funciones y/o atribuciones y por ende, la información solicitada debió ser entregada al recurrente en la forma en que ésta fue generada.</w:t>
      </w:r>
    </w:p>
    <w:p w14:paraId="088ACE1B"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p>
    <w:p w14:paraId="5011A1B9"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En esa tesitura, de las documentales exhibidas por el sujeto obligado</w:t>
      </w:r>
      <w:r w:rsidRPr="00A41B53">
        <w:rPr>
          <w:rFonts w:ascii="Arial" w:hAnsi="Arial" w:cs="Arial"/>
          <w:b/>
          <w:i/>
          <w:color w:val="5B9BD5"/>
          <w:sz w:val="20"/>
          <w:szCs w:val="20"/>
          <w:lang w:val="es-MX"/>
        </w:rPr>
        <w:t>, se advierte que estas no son suficientes para colmar los extremos fijados en la resolución de mérito y por tanto</w:t>
      </w:r>
      <w:r w:rsidRPr="00A41B53">
        <w:rPr>
          <w:rFonts w:ascii="Arial" w:hAnsi="Arial" w:cs="Arial"/>
          <w:i/>
          <w:color w:val="5B9BD5"/>
          <w:sz w:val="20"/>
          <w:szCs w:val="20"/>
          <w:lang w:val="es-MX"/>
        </w:rPr>
        <w:t xml:space="preserve"> </w:t>
      </w:r>
      <w:r w:rsidRPr="00A41B53">
        <w:rPr>
          <w:rFonts w:ascii="Arial" w:hAnsi="Arial" w:cs="Arial"/>
          <w:b/>
          <w:i/>
          <w:color w:val="5B9BD5"/>
          <w:sz w:val="20"/>
          <w:szCs w:val="20"/>
          <w:lang w:val="es-MX"/>
        </w:rPr>
        <w:t>se encuentra incumplida.</w:t>
      </w:r>
      <w:r w:rsidRPr="00A41B53">
        <w:rPr>
          <w:rFonts w:ascii="Arial" w:hAnsi="Arial" w:cs="Arial"/>
          <w:i/>
          <w:color w:val="5B9BD5"/>
          <w:sz w:val="20"/>
          <w:szCs w:val="20"/>
          <w:lang w:val="es-MX"/>
        </w:rPr>
        <w:t xml:space="preserve"> </w:t>
      </w:r>
    </w:p>
    <w:p w14:paraId="4F760DB9"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p>
    <w:p w14:paraId="7EF95209" w14:textId="77777777" w:rsidR="00A41B53" w:rsidRPr="00A41B53" w:rsidRDefault="00A41B53" w:rsidP="00A41B53">
      <w:pPr>
        <w:tabs>
          <w:tab w:val="left" w:pos="932"/>
        </w:tabs>
        <w:spacing w:line="360" w:lineRule="auto"/>
        <w:ind w:firstLine="708"/>
        <w:jc w:val="both"/>
        <w:rPr>
          <w:rFonts w:ascii="Arial" w:hAnsi="Arial" w:cs="Arial"/>
          <w:b/>
          <w:i/>
          <w:color w:val="5B9BD5"/>
          <w:sz w:val="20"/>
          <w:szCs w:val="20"/>
          <w:u w:val="single"/>
          <w:lang w:val="es-MX"/>
        </w:rPr>
      </w:pPr>
      <w:r w:rsidRPr="00A41B53">
        <w:rPr>
          <w:rFonts w:ascii="Arial" w:hAnsi="Arial" w:cs="Arial"/>
          <w:i/>
          <w:color w:val="5B9BD5"/>
          <w:sz w:val="20"/>
          <w:szCs w:val="20"/>
          <w:lang w:val="es-MX"/>
        </w:rPr>
        <w:lastRenderedPageBreak/>
        <w:t xml:space="preserve">Por lo expuesto  y con fundamento en los artículos 27° primer párrafo, 184° segundo párrafo y 185 fracción I de la Ley de Transparencia y Acceso a la Información Pública del Estado, se tiene que la resolución emitida por el Pleno de esta Comisión  para este asunto </w:t>
      </w:r>
      <w:r w:rsidRPr="00A41B53">
        <w:rPr>
          <w:rFonts w:ascii="Arial" w:hAnsi="Arial" w:cs="Arial"/>
          <w:b/>
          <w:i/>
          <w:color w:val="5B9BD5"/>
          <w:sz w:val="20"/>
          <w:szCs w:val="20"/>
          <w:u w:val="single"/>
          <w:lang w:val="es-MX"/>
        </w:rPr>
        <w:t>se encuentra incumplida y conmina al sujeto obligado a que dé cumplimiento en los precisos términos asentados en la misma, debiendo considerar las causas por las que aquí se decreta el incumplimiento y atenderlas para otorgar el debido cumplimiento.</w:t>
      </w:r>
    </w:p>
    <w:p w14:paraId="3DCD2FB0" w14:textId="77777777" w:rsidR="00A41B53" w:rsidRPr="00A41B53" w:rsidRDefault="00A41B53" w:rsidP="00A41B53">
      <w:pPr>
        <w:tabs>
          <w:tab w:val="left" w:pos="932"/>
        </w:tabs>
        <w:spacing w:line="360" w:lineRule="auto"/>
        <w:ind w:firstLine="708"/>
        <w:jc w:val="both"/>
        <w:rPr>
          <w:rFonts w:ascii="Arial" w:hAnsi="Arial" w:cs="Arial"/>
          <w:b/>
          <w:i/>
          <w:color w:val="5B9BD5"/>
          <w:sz w:val="20"/>
          <w:szCs w:val="20"/>
          <w:u w:val="single"/>
          <w:lang w:val="es-MX"/>
        </w:rPr>
      </w:pPr>
    </w:p>
    <w:p w14:paraId="03AB35B4"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 xml:space="preserve">En consecuencia, con fundamento en el artículo 185 fracción II, con relación al artículo 58, ambos de la Ley de Transparencia, se requiere al </w:t>
      </w:r>
      <w:r w:rsidRPr="00A41B53">
        <w:rPr>
          <w:rFonts w:ascii="Arial" w:hAnsi="Arial" w:cs="Arial"/>
          <w:b/>
          <w:i/>
          <w:color w:val="5B9BD5"/>
          <w:sz w:val="20"/>
          <w:szCs w:val="20"/>
          <w:lang w:val="es-MX"/>
        </w:rPr>
        <w:t>Presidente Municipal de Cerro de San Pedro</w:t>
      </w:r>
      <w:r w:rsidRPr="00A41B53">
        <w:rPr>
          <w:rFonts w:ascii="Arial" w:hAnsi="Arial" w:cs="Arial"/>
          <w:i/>
          <w:color w:val="5B9BD5"/>
          <w:sz w:val="20"/>
          <w:szCs w:val="20"/>
          <w:lang w:val="es-MX"/>
        </w:rPr>
        <w:t xml:space="preserve">, en virtud de ser el superior jerárquico del </w:t>
      </w:r>
      <w:r w:rsidRPr="00A41B53">
        <w:rPr>
          <w:rFonts w:ascii="Arial" w:hAnsi="Arial" w:cs="Arial"/>
          <w:b/>
          <w:i/>
          <w:color w:val="5B9BD5"/>
          <w:sz w:val="20"/>
          <w:szCs w:val="20"/>
          <w:lang w:val="es-MX"/>
        </w:rPr>
        <w:t>Titular de la Unidad de Transparencia de Municipio de Cerro de San Pedro</w:t>
      </w:r>
      <w:r w:rsidRPr="00A41B53">
        <w:rPr>
          <w:rFonts w:ascii="Arial" w:hAnsi="Arial" w:cs="Arial"/>
          <w:i/>
          <w:color w:val="5B9BD5"/>
          <w:sz w:val="20"/>
          <w:szCs w:val="20"/>
          <w:lang w:val="es-MX"/>
        </w:rPr>
        <w:t xml:space="preserve">, a efecto de que gire las instrucciones necesarias que permitan dar cabal cumplimiento a la resolución dictada en el </w:t>
      </w:r>
      <w:r w:rsidRPr="00A41B53">
        <w:rPr>
          <w:rFonts w:ascii="Arial" w:hAnsi="Arial" w:cs="Arial"/>
          <w:b/>
          <w:i/>
          <w:color w:val="5B9BD5"/>
          <w:sz w:val="20"/>
          <w:szCs w:val="20"/>
          <w:lang w:val="es-MX"/>
        </w:rPr>
        <w:t>recurso de revisión 330/2016-1, lo anterior dentro del</w:t>
      </w:r>
      <w:r w:rsidRPr="00A41B53">
        <w:rPr>
          <w:rFonts w:ascii="Arial" w:hAnsi="Arial" w:cs="Arial"/>
          <w:i/>
          <w:color w:val="5B9BD5"/>
          <w:sz w:val="20"/>
          <w:szCs w:val="20"/>
          <w:lang w:val="es-MX"/>
        </w:rPr>
        <w:t xml:space="preserve"> </w:t>
      </w:r>
      <w:r w:rsidRPr="00A41B53">
        <w:rPr>
          <w:rFonts w:ascii="Arial" w:hAnsi="Arial" w:cs="Arial"/>
          <w:b/>
          <w:i/>
          <w:color w:val="5B9BD5"/>
          <w:sz w:val="20"/>
          <w:szCs w:val="20"/>
          <w:lang w:val="es-MX"/>
        </w:rPr>
        <w:t>término de 05 cinco días hábiles</w:t>
      </w:r>
      <w:r w:rsidRPr="00A41B53">
        <w:rPr>
          <w:rFonts w:ascii="Arial" w:hAnsi="Arial" w:cs="Arial"/>
          <w:i/>
          <w:color w:val="5B9BD5"/>
          <w:sz w:val="20"/>
          <w:szCs w:val="20"/>
          <w:lang w:val="es-MX"/>
        </w:rPr>
        <w:t>, contados a partir del día siguiente a la respectiva notificación.</w:t>
      </w:r>
    </w:p>
    <w:p w14:paraId="5A37E7CC" w14:textId="77777777" w:rsidR="00A41B53" w:rsidRPr="00A41B53" w:rsidRDefault="00A41B53" w:rsidP="00A41B53">
      <w:pPr>
        <w:tabs>
          <w:tab w:val="left" w:pos="932"/>
        </w:tabs>
        <w:spacing w:line="360" w:lineRule="auto"/>
        <w:ind w:firstLine="708"/>
        <w:jc w:val="both"/>
        <w:rPr>
          <w:rFonts w:ascii="Arial" w:hAnsi="Arial" w:cs="Arial"/>
          <w:b/>
          <w:i/>
          <w:color w:val="5B9BD5"/>
          <w:sz w:val="20"/>
          <w:szCs w:val="20"/>
          <w:lang w:val="es-MX"/>
        </w:rPr>
      </w:pPr>
      <w:r w:rsidRPr="00A41B53">
        <w:rPr>
          <w:rFonts w:ascii="Arial" w:hAnsi="Arial" w:cs="Arial"/>
          <w:i/>
          <w:color w:val="5B9BD5"/>
          <w:sz w:val="20"/>
          <w:szCs w:val="20"/>
          <w:lang w:val="es-MX"/>
        </w:rPr>
        <w:t>Con relación a lo anterior</w:t>
      </w:r>
      <w:r w:rsidRPr="00A41B53">
        <w:rPr>
          <w:rFonts w:ascii="Arial" w:hAnsi="Arial" w:cs="Arial"/>
          <w:b/>
          <w:i/>
          <w:color w:val="5B9BD5"/>
          <w:sz w:val="20"/>
          <w:szCs w:val="20"/>
          <w:u w:val="single"/>
          <w:lang w:val="es-MX"/>
        </w:rPr>
        <w:t>, se apercibe al sujeto obligado de que en caso de no hacerlo se procederá en términos de lo establecido en los artículos 190 y 197 fracción XV de la Ley de Transparencia y Acceso a la Información Pública del Estado</w:t>
      </w:r>
      <w:r w:rsidRPr="00A41B53">
        <w:rPr>
          <w:rFonts w:ascii="Arial" w:hAnsi="Arial" w:cs="Arial"/>
          <w:b/>
          <w:i/>
          <w:color w:val="5B9BD5"/>
          <w:sz w:val="20"/>
          <w:szCs w:val="20"/>
          <w:lang w:val="es-MX"/>
        </w:rPr>
        <w:t>.</w:t>
      </w:r>
    </w:p>
    <w:p w14:paraId="2DC459CC" w14:textId="77777777" w:rsidR="00A41B53" w:rsidRPr="00A41B53" w:rsidRDefault="00A41B53" w:rsidP="00A41B53">
      <w:pPr>
        <w:tabs>
          <w:tab w:val="left" w:pos="932"/>
        </w:tabs>
        <w:spacing w:line="360" w:lineRule="auto"/>
        <w:ind w:firstLine="708"/>
        <w:jc w:val="both"/>
        <w:rPr>
          <w:rFonts w:ascii="Arial" w:hAnsi="Arial" w:cs="Arial"/>
          <w:b/>
          <w:i/>
          <w:color w:val="5B9BD5"/>
          <w:sz w:val="20"/>
          <w:szCs w:val="20"/>
          <w:lang w:val="es-MX"/>
        </w:rPr>
      </w:pPr>
    </w:p>
    <w:p w14:paraId="60B5B508" w14:textId="77777777" w:rsidR="00A41B53" w:rsidRPr="00A41B53" w:rsidRDefault="00A41B53" w:rsidP="00A41B53">
      <w:pPr>
        <w:tabs>
          <w:tab w:val="left" w:pos="932"/>
        </w:tabs>
        <w:spacing w:line="360" w:lineRule="auto"/>
        <w:ind w:firstLine="708"/>
        <w:jc w:val="both"/>
        <w:rPr>
          <w:rFonts w:ascii="Arial" w:hAnsi="Arial" w:cs="Arial"/>
          <w:b/>
          <w:i/>
          <w:color w:val="5B9BD5"/>
          <w:sz w:val="20"/>
          <w:szCs w:val="20"/>
          <w:lang w:val="es-MX"/>
        </w:rPr>
      </w:pPr>
      <w:r w:rsidRPr="00A41B53">
        <w:rPr>
          <w:rFonts w:ascii="Arial" w:hAnsi="Arial" w:cs="Arial"/>
          <w:b/>
          <w:i/>
          <w:color w:val="5B9BD5"/>
          <w:sz w:val="20"/>
          <w:szCs w:val="20"/>
          <w:lang w:val="es-MX"/>
        </w:rPr>
        <w:t xml:space="preserve">Es preciso señalar que, </w:t>
      </w:r>
      <w:proofErr w:type="spellStart"/>
      <w:r w:rsidRPr="00A41B53">
        <w:rPr>
          <w:rFonts w:ascii="Arial" w:hAnsi="Arial" w:cs="Arial"/>
          <w:b/>
          <w:i/>
          <w:color w:val="5B9BD5"/>
          <w:sz w:val="20"/>
          <w:szCs w:val="20"/>
          <w:lang w:val="es-MX"/>
        </w:rPr>
        <w:t>aún</w:t>
      </w:r>
      <w:proofErr w:type="spellEnd"/>
      <w:r w:rsidRPr="00A41B53">
        <w:rPr>
          <w:rFonts w:ascii="Arial" w:hAnsi="Arial" w:cs="Arial"/>
          <w:b/>
          <w:i/>
          <w:color w:val="5B9BD5"/>
          <w:sz w:val="20"/>
          <w:szCs w:val="20"/>
          <w:lang w:val="es-MX"/>
        </w:rPr>
        <w:t xml:space="preserve"> cuando no se encuentren los acuses respectivos dentro del presente Recurso de Revisión y que por lo tanto, éste Órgano Garante no cuenta con la certeza de saber si se encuentra en tiempo el presente Informe, y por lo tanto no es posible pronunciarse respecto a ello, sin embargo se declara el Incumplimiento de la presente.</w:t>
      </w:r>
    </w:p>
    <w:p w14:paraId="35EEF083"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bookmarkStart w:id="4" w:name="_Hlk19173987"/>
      <w:r w:rsidRPr="00A41B53">
        <w:rPr>
          <w:rFonts w:ascii="Arial" w:hAnsi="Arial" w:cs="Arial"/>
          <w:i/>
          <w:color w:val="5B9BD5"/>
          <w:sz w:val="20"/>
          <w:szCs w:val="20"/>
          <w:lang w:val="es-MX"/>
        </w:rPr>
        <w:t>Ahora bien, en virtud del estado procesal que guarda el recurso de revisión en que se actúa y de la revisión de las constancias que lo integran, y, para efecto de dar cumplimiento al proveído que antecede, con observancia de los Lineamientos para la Aplicación de Medidas de Apremio Establecidas en la Ley de Transparencia y Acceso a la Información Pública del Estado, además de las propias constancias que integran el sumario, tómese en cuenta lo siguiente:</w:t>
      </w:r>
    </w:p>
    <w:p w14:paraId="2A8DAE0E" w14:textId="77777777" w:rsidR="00A41B53" w:rsidRPr="00A41B53" w:rsidRDefault="00A41B53" w:rsidP="00A41B53">
      <w:pPr>
        <w:numPr>
          <w:ilvl w:val="0"/>
          <w:numId w:val="5"/>
        </w:numPr>
        <w:tabs>
          <w:tab w:val="left" w:pos="932"/>
        </w:tabs>
        <w:spacing w:line="360" w:lineRule="auto"/>
        <w:jc w:val="both"/>
        <w:rPr>
          <w:rFonts w:ascii="Arial" w:hAnsi="Arial" w:cs="Arial"/>
          <w:i/>
          <w:color w:val="5B9BD5"/>
          <w:sz w:val="20"/>
          <w:szCs w:val="20"/>
        </w:rPr>
      </w:pPr>
      <w:r w:rsidRPr="00A41B53">
        <w:rPr>
          <w:rFonts w:ascii="Arial" w:hAnsi="Arial" w:cs="Arial"/>
          <w:i/>
          <w:color w:val="5B9BD5"/>
          <w:sz w:val="20"/>
          <w:szCs w:val="20"/>
        </w:rPr>
        <w:t>El 07 siete de febrero de 2017 dos mil diecisiete, el Pleno de esta Comisión dicto la resolución al recurso de revisión RR-330/2016-1 PLATAFORMA; por la cual se aplicó el principio de afirmativa ficta  y se le conminó a entregar la información solicitada en un plazo de 10 diez días. (fojas 22 a 30 de autos).</w:t>
      </w:r>
    </w:p>
    <w:p w14:paraId="185B081C" w14:textId="77777777" w:rsidR="00A41B53" w:rsidRPr="00A41B53" w:rsidRDefault="00A41B53" w:rsidP="00A41B53">
      <w:pPr>
        <w:numPr>
          <w:ilvl w:val="0"/>
          <w:numId w:val="5"/>
        </w:numPr>
        <w:tabs>
          <w:tab w:val="left" w:pos="932"/>
        </w:tabs>
        <w:spacing w:line="360" w:lineRule="auto"/>
        <w:jc w:val="both"/>
        <w:rPr>
          <w:rFonts w:ascii="Arial" w:hAnsi="Arial" w:cs="Arial"/>
          <w:i/>
          <w:color w:val="5B9BD5"/>
          <w:sz w:val="20"/>
          <w:szCs w:val="20"/>
        </w:rPr>
      </w:pPr>
      <w:r w:rsidRPr="00A41B53">
        <w:rPr>
          <w:rFonts w:ascii="Arial" w:hAnsi="Arial" w:cs="Arial"/>
          <w:i/>
          <w:color w:val="5B9BD5"/>
          <w:sz w:val="20"/>
          <w:szCs w:val="20"/>
        </w:rPr>
        <w:t>El sujeto obligado fue notificado de la resolución el 17 diecisiete de febrero de 2017 dos mil diecisiete, conforme la certificación.</w:t>
      </w:r>
    </w:p>
    <w:p w14:paraId="7752D669" w14:textId="77777777" w:rsidR="00A41B53" w:rsidRPr="00A41B53" w:rsidRDefault="00A41B53" w:rsidP="00A41B53">
      <w:pPr>
        <w:numPr>
          <w:ilvl w:val="0"/>
          <w:numId w:val="5"/>
        </w:numPr>
        <w:tabs>
          <w:tab w:val="left" w:pos="932"/>
        </w:tabs>
        <w:spacing w:line="360" w:lineRule="auto"/>
        <w:jc w:val="both"/>
        <w:rPr>
          <w:rFonts w:ascii="Arial" w:hAnsi="Arial" w:cs="Arial"/>
          <w:i/>
          <w:color w:val="5B9BD5"/>
          <w:sz w:val="20"/>
          <w:szCs w:val="20"/>
        </w:rPr>
      </w:pPr>
      <w:r w:rsidRPr="00A41B53">
        <w:rPr>
          <w:rFonts w:ascii="Arial" w:hAnsi="Arial" w:cs="Arial"/>
          <w:i/>
          <w:color w:val="5B9BD5"/>
          <w:sz w:val="20"/>
          <w:szCs w:val="20"/>
        </w:rPr>
        <w:t>Por proveído de 18 dieciocho de mayo  de 2017 dos mil diecisiete, se declaró firme la Resolución de fecha 07 siete de febrero de 2017 dos mil diecisiete.</w:t>
      </w:r>
    </w:p>
    <w:p w14:paraId="3FF87BD9" w14:textId="77777777" w:rsidR="00A41B53" w:rsidRPr="00A41B53" w:rsidRDefault="00A41B53" w:rsidP="00A41B53">
      <w:pPr>
        <w:numPr>
          <w:ilvl w:val="0"/>
          <w:numId w:val="5"/>
        </w:numPr>
        <w:tabs>
          <w:tab w:val="left" w:pos="932"/>
        </w:tabs>
        <w:spacing w:line="360" w:lineRule="auto"/>
        <w:jc w:val="both"/>
        <w:rPr>
          <w:rFonts w:ascii="Arial" w:hAnsi="Arial" w:cs="Arial"/>
          <w:i/>
          <w:color w:val="5B9BD5"/>
          <w:sz w:val="20"/>
          <w:szCs w:val="20"/>
        </w:rPr>
      </w:pPr>
      <w:r w:rsidRPr="00A41B53">
        <w:rPr>
          <w:rFonts w:ascii="Arial" w:hAnsi="Arial" w:cs="Arial"/>
          <w:i/>
          <w:color w:val="5B9BD5"/>
          <w:sz w:val="20"/>
          <w:szCs w:val="20"/>
        </w:rPr>
        <w:lastRenderedPageBreak/>
        <w:t>Mediante proveído de 26 veintiséis de septiembre de 2017 dos mil diecisiete, se requirió nuevamente al sujeto obligado, para que remitieran su informe de cumplimiento a la Resolución de Mérito.</w:t>
      </w:r>
    </w:p>
    <w:p w14:paraId="3AB3F77E" w14:textId="77777777" w:rsidR="00A41B53" w:rsidRPr="00A41B53" w:rsidRDefault="00A41B53" w:rsidP="00A41B53">
      <w:pPr>
        <w:numPr>
          <w:ilvl w:val="0"/>
          <w:numId w:val="5"/>
        </w:numPr>
        <w:tabs>
          <w:tab w:val="left" w:pos="932"/>
        </w:tabs>
        <w:spacing w:line="360" w:lineRule="auto"/>
        <w:jc w:val="both"/>
        <w:rPr>
          <w:rFonts w:ascii="Arial" w:hAnsi="Arial" w:cs="Arial"/>
          <w:i/>
          <w:color w:val="5B9BD5"/>
          <w:sz w:val="20"/>
          <w:szCs w:val="20"/>
        </w:rPr>
      </w:pPr>
      <w:r w:rsidRPr="00A41B53">
        <w:rPr>
          <w:rFonts w:ascii="Arial" w:hAnsi="Arial" w:cs="Arial"/>
          <w:i/>
          <w:color w:val="5B9BD5"/>
          <w:sz w:val="20"/>
          <w:szCs w:val="20"/>
        </w:rPr>
        <w:t xml:space="preserve">Por proveído de 14 catorce de noviembre de 2017 dos mil diecisiete, se requirió nuevamente al Sujeto Obligado, en razón de haber sido omiso, en dar cumplimiento a la Resolución de Mérito. </w:t>
      </w:r>
    </w:p>
    <w:p w14:paraId="252A7770" w14:textId="77777777" w:rsidR="00A41B53" w:rsidRPr="00A41B53" w:rsidRDefault="00A41B53" w:rsidP="00A41B53">
      <w:pPr>
        <w:numPr>
          <w:ilvl w:val="0"/>
          <w:numId w:val="5"/>
        </w:numPr>
        <w:tabs>
          <w:tab w:val="left" w:pos="932"/>
        </w:tabs>
        <w:spacing w:line="360" w:lineRule="auto"/>
        <w:jc w:val="both"/>
        <w:rPr>
          <w:rFonts w:ascii="Arial" w:hAnsi="Arial" w:cs="Arial"/>
          <w:i/>
          <w:color w:val="5B9BD5"/>
          <w:sz w:val="20"/>
          <w:szCs w:val="20"/>
        </w:rPr>
      </w:pPr>
      <w:r w:rsidRPr="00A41B53">
        <w:rPr>
          <w:rFonts w:ascii="Arial" w:hAnsi="Arial" w:cs="Arial"/>
          <w:i/>
          <w:color w:val="5B9BD5"/>
          <w:sz w:val="20"/>
          <w:szCs w:val="20"/>
        </w:rPr>
        <w:t>Por proveído de 01 uno de diciembre  de 2017 dos mil diecisiete, se tuvo por recibido oficio sin número y se le requirió para que acreditara su personalidad con la correspondiente copia certificada de su nombramiento, así como el Informe para dar cumplimiento a la Resolución de Mérito.</w:t>
      </w:r>
    </w:p>
    <w:p w14:paraId="6934D548" w14:textId="77777777" w:rsidR="00A41B53" w:rsidRPr="00A41B53" w:rsidRDefault="00A41B53" w:rsidP="00A41B53">
      <w:pPr>
        <w:numPr>
          <w:ilvl w:val="0"/>
          <w:numId w:val="5"/>
        </w:numPr>
        <w:tabs>
          <w:tab w:val="left" w:pos="932"/>
        </w:tabs>
        <w:spacing w:line="360" w:lineRule="auto"/>
        <w:jc w:val="both"/>
        <w:rPr>
          <w:rFonts w:ascii="Arial" w:hAnsi="Arial" w:cs="Arial"/>
          <w:i/>
          <w:color w:val="5B9BD5"/>
          <w:sz w:val="20"/>
          <w:szCs w:val="20"/>
        </w:rPr>
      </w:pPr>
      <w:r w:rsidRPr="00A41B53">
        <w:rPr>
          <w:rFonts w:ascii="Arial" w:hAnsi="Arial" w:cs="Arial"/>
          <w:i/>
          <w:color w:val="5B9BD5"/>
          <w:sz w:val="20"/>
          <w:szCs w:val="20"/>
        </w:rPr>
        <w:t xml:space="preserve">Por proveído de 28 veintiocho de enero de 2018 dos mil dieciocho, la Comisión estimo que se encontraban elementos suficientes para someter a juicio del pleno la imposición de la medida de apremio a la que se refiere el </w:t>
      </w:r>
      <w:proofErr w:type="spellStart"/>
      <w:r w:rsidRPr="00A41B53">
        <w:rPr>
          <w:rFonts w:ascii="Arial" w:hAnsi="Arial" w:cs="Arial"/>
          <w:i/>
          <w:color w:val="5B9BD5"/>
          <w:sz w:val="20"/>
          <w:szCs w:val="20"/>
        </w:rPr>
        <w:t>articulo</w:t>
      </w:r>
      <w:proofErr w:type="spellEnd"/>
      <w:r w:rsidRPr="00A41B53">
        <w:rPr>
          <w:rFonts w:ascii="Arial" w:hAnsi="Arial" w:cs="Arial"/>
          <w:i/>
          <w:color w:val="5B9BD5"/>
          <w:sz w:val="20"/>
          <w:szCs w:val="20"/>
        </w:rPr>
        <w:t xml:space="preserve"> 190 fracción II, de la Ley de Transparencia y Acceso a l Información Pública del Estado.</w:t>
      </w:r>
    </w:p>
    <w:p w14:paraId="2AE723F1" w14:textId="77777777" w:rsidR="00A41B53" w:rsidRPr="00A41B53" w:rsidRDefault="00A41B53" w:rsidP="00A41B53">
      <w:pPr>
        <w:numPr>
          <w:ilvl w:val="0"/>
          <w:numId w:val="5"/>
        </w:numPr>
        <w:tabs>
          <w:tab w:val="left" w:pos="932"/>
        </w:tabs>
        <w:spacing w:line="360" w:lineRule="auto"/>
        <w:jc w:val="both"/>
        <w:rPr>
          <w:rFonts w:ascii="Arial" w:hAnsi="Arial" w:cs="Arial"/>
          <w:i/>
          <w:color w:val="5B9BD5"/>
          <w:sz w:val="20"/>
          <w:szCs w:val="20"/>
        </w:rPr>
      </w:pPr>
      <w:r w:rsidRPr="00A41B53">
        <w:rPr>
          <w:rFonts w:ascii="Arial" w:hAnsi="Arial" w:cs="Arial"/>
          <w:i/>
          <w:color w:val="5B9BD5"/>
          <w:sz w:val="20"/>
          <w:szCs w:val="20"/>
        </w:rPr>
        <w:t xml:space="preserve">Por proveído de 05 cinco de julio de 2019 dos mil diecinueve, se </w:t>
      </w:r>
      <w:bookmarkStart w:id="5" w:name="_Hlk511910681"/>
      <w:r w:rsidRPr="00A41B53">
        <w:rPr>
          <w:rFonts w:ascii="Arial" w:hAnsi="Arial" w:cs="Arial"/>
          <w:i/>
          <w:color w:val="5B9BD5"/>
          <w:sz w:val="20"/>
          <w:szCs w:val="20"/>
        </w:rPr>
        <w:t>tuvo por recibido el oficio MCSP-UT-163/2019 y se tuvo al sujeto obligado por informado sobre el cumplimiento a la resolución dictada en el presente recurso; asimismo se le dio vista al recurrente para que manifestara lo que a su derecho conviniere respecto al cumplimiento dado por el sujeto obligado a la resolución de mérito.</w:t>
      </w:r>
    </w:p>
    <w:p w14:paraId="005AA6E7" w14:textId="77777777" w:rsidR="00A41B53" w:rsidRPr="00A41B53" w:rsidRDefault="00A41B53" w:rsidP="00A41B53">
      <w:pPr>
        <w:numPr>
          <w:ilvl w:val="0"/>
          <w:numId w:val="5"/>
        </w:numPr>
        <w:tabs>
          <w:tab w:val="left" w:pos="932"/>
        </w:tabs>
        <w:spacing w:line="360" w:lineRule="auto"/>
        <w:jc w:val="both"/>
        <w:rPr>
          <w:rFonts w:ascii="Arial" w:hAnsi="Arial" w:cs="Arial"/>
          <w:i/>
          <w:color w:val="5B9BD5"/>
          <w:sz w:val="20"/>
          <w:szCs w:val="20"/>
        </w:rPr>
      </w:pPr>
      <w:r w:rsidRPr="00A41B53">
        <w:rPr>
          <w:rFonts w:ascii="Arial" w:hAnsi="Arial" w:cs="Arial"/>
          <w:i/>
          <w:color w:val="5B9BD5"/>
          <w:sz w:val="20"/>
          <w:szCs w:val="20"/>
        </w:rPr>
        <w:t xml:space="preserve">Por proveído de </w:t>
      </w:r>
      <w:r w:rsidRPr="00A41B53">
        <w:rPr>
          <w:rFonts w:ascii="Arial" w:hAnsi="Arial" w:cs="Arial"/>
          <w:i/>
          <w:color w:val="5B9BD5"/>
          <w:sz w:val="20"/>
          <w:szCs w:val="20"/>
          <w:lang w:val="es-MX"/>
        </w:rPr>
        <w:t xml:space="preserve">03 tres de diciembre </w:t>
      </w:r>
      <w:r w:rsidRPr="00A41B53">
        <w:rPr>
          <w:rFonts w:ascii="Arial" w:hAnsi="Arial" w:cs="Arial"/>
          <w:i/>
          <w:color w:val="5B9BD5"/>
          <w:sz w:val="20"/>
          <w:szCs w:val="20"/>
        </w:rPr>
        <w:t xml:space="preserve">de 2019 dos mil diecinueve, se decretó el incumplimiento a la resolución de mérito, en virtud de que el sujeto obligado declaro inexistencia de la información, omitiendo realizarlo conforme a la Ley de la Materia. </w:t>
      </w:r>
    </w:p>
    <w:bookmarkEnd w:id="5"/>
    <w:p w14:paraId="30C190EF"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rPr>
      </w:pPr>
    </w:p>
    <w:p w14:paraId="0CE1F054"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De este modo, se cuentan con elementos suficientes para someter al Pleno el inicio del procedimiento para la imposición de medida de apremio correspondiente en el artículo 190, fracción II, en contra del Presidente del Municipio de Cerro de San Pedro y el Titular de la Unidad de Transparencia del Municipio de Cerro de San Pedro, S.L.P., toda vez que en el expediente obran constancias que pudieran acreditar  la omisión de dar cumplimiento a la resolución dictada en el recurso de revisión RR-330/2016-1, por los referidos servidores públicos.</w:t>
      </w:r>
    </w:p>
    <w:p w14:paraId="52CD7DA9"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t>De lo expuesto, túrnese el presente expediente a la Secretaria de Pleno a efecto de que incluya en el orden del día de la sesión de pleno que corresponda, este asunto, bajo el análisis que aquí se formula para todos los efectos legales correspondientes.-</w:t>
      </w:r>
      <w:r w:rsidRPr="00A41B53">
        <w:rPr>
          <w:rFonts w:ascii="Arial" w:hAnsi="Arial" w:cs="Arial"/>
          <w:b/>
          <w:i/>
          <w:color w:val="5B9BD5"/>
          <w:sz w:val="20"/>
          <w:szCs w:val="20"/>
          <w:lang w:val="es-MX"/>
        </w:rPr>
        <w:t>Notifíquese por lista y personalmente al sujeto obligado</w:t>
      </w:r>
      <w:r w:rsidRPr="00A41B53">
        <w:rPr>
          <w:rFonts w:ascii="Arial" w:hAnsi="Arial" w:cs="Arial"/>
          <w:i/>
          <w:color w:val="5B9BD5"/>
          <w:sz w:val="20"/>
          <w:szCs w:val="20"/>
          <w:lang w:val="es-MX"/>
        </w:rPr>
        <w:t>.</w:t>
      </w:r>
    </w:p>
    <w:p w14:paraId="305AB09C" w14:textId="77777777" w:rsidR="00A41B53" w:rsidRPr="00A41B53" w:rsidRDefault="00A41B53" w:rsidP="00A41B53">
      <w:pPr>
        <w:tabs>
          <w:tab w:val="left" w:pos="932"/>
        </w:tabs>
        <w:spacing w:line="360" w:lineRule="auto"/>
        <w:ind w:firstLine="708"/>
        <w:jc w:val="both"/>
        <w:rPr>
          <w:rFonts w:ascii="Arial" w:hAnsi="Arial" w:cs="Arial"/>
          <w:i/>
          <w:color w:val="5B9BD5"/>
          <w:sz w:val="20"/>
          <w:szCs w:val="20"/>
          <w:lang w:val="es-MX"/>
        </w:rPr>
      </w:pPr>
    </w:p>
    <w:bookmarkEnd w:id="1"/>
    <w:bookmarkEnd w:id="4"/>
    <w:p w14:paraId="2CEC459E" w14:textId="77777777" w:rsidR="00A41B53" w:rsidRDefault="00A41B53" w:rsidP="00A41B53">
      <w:pPr>
        <w:tabs>
          <w:tab w:val="left" w:pos="932"/>
        </w:tabs>
        <w:spacing w:line="360" w:lineRule="auto"/>
        <w:ind w:firstLine="708"/>
        <w:jc w:val="both"/>
        <w:rPr>
          <w:rFonts w:ascii="Arial" w:hAnsi="Arial" w:cs="Arial"/>
          <w:i/>
          <w:color w:val="5B9BD5"/>
          <w:sz w:val="20"/>
          <w:szCs w:val="20"/>
          <w:lang w:val="es-MX"/>
        </w:rPr>
      </w:pPr>
      <w:r w:rsidRPr="00A41B53">
        <w:rPr>
          <w:rFonts w:ascii="Arial" w:hAnsi="Arial" w:cs="Arial"/>
          <w:i/>
          <w:color w:val="5B9BD5"/>
          <w:sz w:val="20"/>
          <w:szCs w:val="20"/>
          <w:lang w:val="es-MX"/>
        </w:rPr>
        <w:lastRenderedPageBreak/>
        <w:t>Así lo proveyó y firma el Comisionado Ponente de esta Comisión Estatal de Garantía de Acceso a la Información Pública Maestro Alejandro Lafuente Torres, quien actúa con la Licenciada Rosa María Motilla García, Secretaria de Pleno que da fe.-</w:t>
      </w:r>
      <w:bookmarkEnd w:id="2"/>
    </w:p>
    <w:p w14:paraId="793155BA" w14:textId="6B1F5AD3" w:rsidR="00752B6A" w:rsidRPr="00D32DD6" w:rsidRDefault="00752B6A" w:rsidP="00A41B53">
      <w:pPr>
        <w:tabs>
          <w:tab w:val="left" w:pos="932"/>
        </w:tabs>
        <w:spacing w:line="360" w:lineRule="auto"/>
        <w:ind w:firstLine="708"/>
        <w:jc w:val="both"/>
        <w:rPr>
          <w:rFonts w:ascii="Arial" w:hAnsi="Arial" w:cs="Arial"/>
          <w:sz w:val="18"/>
          <w:szCs w:val="20"/>
          <w:lang w:val="es-MX"/>
        </w:rPr>
      </w:pPr>
      <w:r w:rsidRPr="00D32DD6">
        <w:rPr>
          <w:rFonts w:ascii="Arial" w:hAnsi="Arial" w:cs="Arial"/>
          <w:sz w:val="18"/>
          <w:szCs w:val="20"/>
          <w:lang w:val="es-MX"/>
        </w:rPr>
        <w:t xml:space="preserve">Lo que transcribo </w:t>
      </w:r>
      <w:r w:rsidR="008A0A1A" w:rsidRPr="00D32DD6">
        <w:rPr>
          <w:rFonts w:ascii="Arial" w:hAnsi="Arial" w:cs="Arial"/>
          <w:sz w:val="18"/>
          <w:szCs w:val="20"/>
          <w:lang w:val="es-MX"/>
        </w:rPr>
        <w:t xml:space="preserve">a Usted </w:t>
      </w:r>
      <w:r w:rsidRPr="00D32DD6">
        <w:rPr>
          <w:rFonts w:ascii="Arial" w:hAnsi="Arial" w:cs="Arial"/>
          <w:sz w:val="18"/>
          <w:szCs w:val="20"/>
          <w:lang w:val="es-MX"/>
        </w:rPr>
        <w:t>para su conocimiento y efectos legales consiguientes</w:t>
      </w:r>
      <w:r w:rsidR="008A0A1A" w:rsidRPr="00D32DD6">
        <w:rPr>
          <w:rFonts w:ascii="Arial" w:hAnsi="Arial" w:cs="Arial"/>
          <w:sz w:val="18"/>
          <w:szCs w:val="20"/>
          <w:lang w:val="es-MX"/>
        </w:rPr>
        <w:t xml:space="preserve"> en vía de notificación del auto inserto</w:t>
      </w:r>
      <w:r w:rsidR="0046261C" w:rsidRPr="00D32DD6">
        <w:rPr>
          <w:rFonts w:ascii="Arial" w:hAnsi="Arial" w:cs="Arial"/>
          <w:sz w:val="18"/>
          <w:szCs w:val="20"/>
          <w:lang w:val="es-MX"/>
        </w:rPr>
        <w:t>.</w:t>
      </w:r>
    </w:p>
    <w:p w14:paraId="74B2AD10" w14:textId="77777777" w:rsidR="00080641" w:rsidRPr="00D32DD6" w:rsidRDefault="00752B6A" w:rsidP="004C35FC">
      <w:pPr>
        <w:pStyle w:val="NormalWeb"/>
        <w:spacing w:before="0" w:beforeAutospacing="0" w:after="0" w:afterAutospacing="0"/>
        <w:jc w:val="center"/>
        <w:rPr>
          <w:rFonts w:ascii="Arial" w:hAnsi="Arial" w:cs="Arial"/>
          <w:b/>
          <w:sz w:val="18"/>
          <w:szCs w:val="20"/>
          <w:lang w:val="es-MX"/>
        </w:rPr>
      </w:pPr>
      <w:r w:rsidRPr="00D32DD6">
        <w:rPr>
          <w:rFonts w:ascii="Arial" w:hAnsi="Arial" w:cs="Arial"/>
          <w:b/>
          <w:sz w:val="18"/>
          <w:szCs w:val="20"/>
          <w:lang w:val="es-MX"/>
        </w:rPr>
        <w:t>Atentamente</w:t>
      </w:r>
      <w:r w:rsidR="004578F5" w:rsidRPr="00D32DD6">
        <w:rPr>
          <w:rFonts w:ascii="Arial" w:hAnsi="Arial" w:cs="Arial"/>
          <w:b/>
          <w:sz w:val="18"/>
          <w:szCs w:val="20"/>
          <w:lang w:val="es-MX"/>
        </w:rPr>
        <w:t>.</w:t>
      </w:r>
    </w:p>
    <w:p w14:paraId="05A63F9E" w14:textId="77777777" w:rsidR="004C35FC" w:rsidRPr="00D32DD6" w:rsidRDefault="004C35FC" w:rsidP="00125C6B">
      <w:pPr>
        <w:pStyle w:val="NormalWeb"/>
        <w:spacing w:before="0" w:beforeAutospacing="0" w:after="0" w:afterAutospacing="0"/>
        <w:rPr>
          <w:rFonts w:ascii="Arial" w:hAnsi="Arial" w:cs="Arial"/>
          <w:b/>
          <w:sz w:val="18"/>
          <w:szCs w:val="20"/>
          <w:lang w:val="es-MX"/>
        </w:rPr>
      </w:pPr>
    </w:p>
    <w:p w14:paraId="55E34D2A" w14:textId="77777777" w:rsidR="00D14C70" w:rsidRPr="00D32DD6" w:rsidRDefault="00D14C70" w:rsidP="00125C6B">
      <w:pPr>
        <w:pStyle w:val="NormalWeb"/>
        <w:spacing w:before="0" w:beforeAutospacing="0" w:after="0" w:afterAutospacing="0"/>
        <w:rPr>
          <w:rFonts w:ascii="Arial" w:hAnsi="Arial" w:cs="Arial"/>
          <w:b/>
          <w:sz w:val="18"/>
          <w:szCs w:val="20"/>
          <w:lang w:val="es-MX"/>
        </w:rPr>
      </w:pPr>
    </w:p>
    <w:p w14:paraId="0C142A04" w14:textId="77777777" w:rsidR="007316FE" w:rsidRPr="00D32DD6" w:rsidRDefault="001828F2" w:rsidP="007316FE">
      <w:pPr>
        <w:jc w:val="center"/>
        <w:rPr>
          <w:rFonts w:ascii="Arial" w:hAnsi="Arial" w:cs="Arial"/>
          <w:b/>
          <w:sz w:val="18"/>
          <w:szCs w:val="20"/>
        </w:rPr>
      </w:pPr>
      <w:r w:rsidRPr="00D32DD6">
        <w:rPr>
          <w:rFonts w:ascii="Arial" w:hAnsi="Arial" w:cs="Arial"/>
          <w:b/>
          <w:sz w:val="18"/>
          <w:szCs w:val="20"/>
        </w:rPr>
        <w:t>Lic. Javier Pérez Limón</w:t>
      </w:r>
    </w:p>
    <w:p w14:paraId="7C9C8230" w14:textId="77777777" w:rsidR="007316FE" w:rsidRPr="00D32DD6" w:rsidRDefault="001828F2" w:rsidP="008C246C">
      <w:pPr>
        <w:jc w:val="center"/>
        <w:rPr>
          <w:sz w:val="20"/>
          <w:szCs w:val="22"/>
        </w:rPr>
      </w:pPr>
      <w:r w:rsidRPr="00D32DD6">
        <w:rPr>
          <w:rFonts w:ascii="Arial" w:hAnsi="Arial" w:cs="Arial"/>
          <w:b/>
          <w:sz w:val="18"/>
          <w:szCs w:val="20"/>
        </w:rPr>
        <w:t>Notificador</w:t>
      </w:r>
    </w:p>
    <w:sectPr w:rsidR="007316FE" w:rsidRPr="00D32DD6" w:rsidSect="006538AD">
      <w:pgSz w:w="12240" w:h="20160" w:code="5"/>
      <w:pgMar w:top="3969"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2145CE" w14:textId="77777777" w:rsidR="00ED62A7" w:rsidRDefault="00ED62A7" w:rsidP="00C13204">
      <w:r>
        <w:separator/>
      </w:r>
    </w:p>
  </w:endnote>
  <w:endnote w:type="continuationSeparator" w:id="0">
    <w:p w14:paraId="49E73DD4" w14:textId="77777777" w:rsidR="00ED62A7" w:rsidRDefault="00ED62A7"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4C4585" w14:textId="77777777" w:rsidR="00ED62A7" w:rsidRDefault="00ED62A7" w:rsidP="00C13204">
      <w:r>
        <w:separator/>
      </w:r>
    </w:p>
  </w:footnote>
  <w:footnote w:type="continuationSeparator" w:id="0">
    <w:p w14:paraId="154DC768" w14:textId="77777777" w:rsidR="00ED62A7" w:rsidRDefault="00ED62A7"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81358B"/>
    <w:multiLevelType w:val="hybridMultilevel"/>
    <w:tmpl w:val="570A912A"/>
    <w:lvl w:ilvl="0" w:tplc="080A0013">
      <w:start w:val="1"/>
      <w:numFmt w:val="upperRoman"/>
      <w:lvlText w:val="%1."/>
      <w:lvlJc w:val="right"/>
      <w:pPr>
        <w:ind w:left="1530" w:hanging="360"/>
      </w:pPr>
    </w:lvl>
    <w:lvl w:ilvl="1" w:tplc="080A0019" w:tentative="1">
      <w:start w:val="1"/>
      <w:numFmt w:val="lowerLetter"/>
      <w:lvlText w:val="%2."/>
      <w:lvlJc w:val="left"/>
      <w:pPr>
        <w:ind w:left="2250" w:hanging="360"/>
      </w:pPr>
    </w:lvl>
    <w:lvl w:ilvl="2" w:tplc="080A001B" w:tentative="1">
      <w:start w:val="1"/>
      <w:numFmt w:val="lowerRoman"/>
      <w:lvlText w:val="%3."/>
      <w:lvlJc w:val="right"/>
      <w:pPr>
        <w:ind w:left="2970" w:hanging="180"/>
      </w:pPr>
    </w:lvl>
    <w:lvl w:ilvl="3" w:tplc="080A000F" w:tentative="1">
      <w:start w:val="1"/>
      <w:numFmt w:val="decimal"/>
      <w:lvlText w:val="%4."/>
      <w:lvlJc w:val="left"/>
      <w:pPr>
        <w:ind w:left="3690" w:hanging="360"/>
      </w:pPr>
    </w:lvl>
    <w:lvl w:ilvl="4" w:tplc="080A0019" w:tentative="1">
      <w:start w:val="1"/>
      <w:numFmt w:val="lowerLetter"/>
      <w:lvlText w:val="%5."/>
      <w:lvlJc w:val="left"/>
      <w:pPr>
        <w:ind w:left="4410" w:hanging="360"/>
      </w:pPr>
    </w:lvl>
    <w:lvl w:ilvl="5" w:tplc="080A001B" w:tentative="1">
      <w:start w:val="1"/>
      <w:numFmt w:val="lowerRoman"/>
      <w:lvlText w:val="%6."/>
      <w:lvlJc w:val="right"/>
      <w:pPr>
        <w:ind w:left="5130" w:hanging="180"/>
      </w:pPr>
    </w:lvl>
    <w:lvl w:ilvl="6" w:tplc="080A000F" w:tentative="1">
      <w:start w:val="1"/>
      <w:numFmt w:val="decimal"/>
      <w:lvlText w:val="%7."/>
      <w:lvlJc w:val="left"/>
      <w:pPr>
        <w:ind w:left="5850" w:hanging="360"/>
      </w:pPr>
    </w:lvl>
    <w:lvl w:ilvl="7" w:tplc="080A0019" w:tentative="1">
      <w:start w:val="1"/>
      <w:numFmt w:val="lowerLetter"/>
      <w:lvlText w:val="%8."/>
      <w:lvlJc w:val="left"/>
      <w:pPr>
        <w:ind w:left="6570" w:hanging="360"/>
      </w:pPr>
    </w:lvl>
    <w:lvl w:ilvl="8" w:tplc="080A001B" w:tentative="1">
      <w:start w:val="1"/>
      <w:numFmt w:val="lowerRoman"/>
      <w:lvlText w:val="%9."/>
      <w:lvlJc w:val="right"/>
      <w:pPr>
        <w:ind w:left="7290" w:hanging="180"/>
      </w:pPr>
    </w:lvl>
  </w:abstractNum>
  <w:abstractNum w:abstractNumId="1" w15:restartNumberingAfterBreak="0">
    <w:nsid w:val="29931A34"/>
    <w:multiLevelType w:val="hybridMultilevel"/>
    <w:tmpl w:val="C0784EB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6CD33C11"/>
    <w:multiLevelType w:val="hybridMultilevel"/>
    <w:tmpl w:val="20B29B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7A4631D5"/>
    <w:multiLevelType w:val="hybridMultilevel"/>
    <w:tmpl w:val="E5742CF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2"/>
  </w:num>
  <w:num w:numId="3">
    <w:abstractNumId w:val="2"/>
  </w:num>
  <w:num w:numId="4">
    <w:abstractNumId w:val="3"/>
  </w:num>
  <w:num w:numId="5">
    <w:abstractNumId w:val="0"/>
  </w:num>
  <w:num w:numId="6">
    <w:abstractNumId w:val="5"/>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mirrorMargins/>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7029"/>
    <w:rsid w:val="00016FC6"/>
    <w:rsid w:val="000347B2"/>
    <w:rsid w:val="00036F98"/>
    <w:rsid w:val="00056B4F"/>
    <w:rsid w:val="00080641"/>
    <w:rsid w:val="00096E34"/>
    <w:rsid w:val="000A1C72"/>
    <w:rsid w:val="000B08F0"/>
    <w:rsid w:val="000C276F"/>
    <w:rsid w:val="000C59B7"/>
    <w:rsid w:val="000D006A"/>
    <w:rsid w:val="000D365F"/>
    <w:rsid w:val="000D3BE6"/>
    <w:rsid w:val="000D3CB9"/>
    <w:rsid w:val="000E0BE8"/>
    <w:rsid w:val="000E4E47"/>
    <w:rsid w:val="000F2132"/>
    <w:rsid w:val="00115674"/>
    <w:rsid w:val="001167F3"/>
    <w:rsid w:val="00121F0B"/>
    <w:rsid w:val="00125C6B"/>
    <w:rsid w:val="00126ABD"/>
    <w:rsid w:val="00126DE3"/>
    <w:rsid w:val="00131CEB"/>
    <w:rsid w:val="00132483"/>
    <w:rsid w:val="00142AE5"/>
    <w:rsid w:val="001526D4"/>
    <w:rsid w:val="00163A02"/>
    <w:rsid w:val="00164840"/>
    <w:rsid w:val="001828F2"/>
    <w:rsid w:val="00191E18"/>
    <w:rsid w:val="001B0B9B"/>
    <w:rsid w:val="001B44AC"/>
    <w:rsid w:val="001D2CFB"/>
    <w:rsid w:val="001D6765"/>
    <w:rsid w:val="001F0E4F"/>
    <w:rsid w:val="00212A79"/>
    <w:rsid w:val="002155C8"/>
    <w:rsid w:val="00217739"/>
    <w:rsid w:val="00217BF6"/>
    <w:rsid w:val="00220223"/>
    <w:rsid w:val="002477FF"/>
    <w:rsid w:val="002603DC"/>
    <w:rsid w:val="002653E6"/>
    <w:rsid w:val="002721C6"/>
    <w:rsid w:val="0027764E"/>
    <w:rsid w:val="00281751"/>
    <w:rsid w:val="00284222"/>
    <w:rsid w:val="00285C93"/>
    <w:rsid w:val="002A4CD3"/>
    <w:rsid w:val="002B4236"/>
    <w:rsid w:val="002D225B"/>
    <w:rsid w:val="002D7989"/>
    <w:rsid w:val="002E3571"/>
    <w:rsid w:val="002E4CC8"/>
    <w:rsid w:val="002F3449"/>
    <w:rsid w:val="002F37B3"/>
    <w:rsid w:val="002F4C15"/>
    <w:rsid w:val="003004FC"/>
    <w:rsid w:val="003208DD"/>
    <w:rsid w:val="00322A9A"/>
    <w:rsid w:val="00333677"/>
    <w:rsid w:val="00334416"/>
    <w:rsid w:val="00345B44"/>
    <w:rsid w:val="00354FD1"/>
    <w:rsid w:val="00361496"/>
    <w:rsid w:val="0036534B"/>
    <w:rsid w:val="003770E3"/>
    <w:rsid w:val="003771DB"/>
    <w:rsid w:val="00380D95"/>
    <w:rsid w:val="00385221"/>
    <w:rsid w:val="00393F06"/>
    <w:rsid w:val="00393FFB"/>
    <w:rsid w:val="003B6613"/>
    <w:rsid w:val="003C4C01"/>
    <w:rsid w:val="003C5D93"/>
    <w:rsid w:val="003D0ACC"/>
    <w:rsid w:val="003D20D2"/>
    <w:rsid w:val="003E5CD1"/>
    <w:rsid w:val="003E648E"/>
    <w:rsid w:val="003F64D8"/>
    <w:rsid w:val="00404055"/>
    <w:rsid w:val="00405783"/>
    <w:rsid w:val="00411ED2"/>
    <w:rsid w:val="00424167"/>
    <w:rsid w:val="004245A3"/>
    <w:rsid w:val="004327AD"/>
    <w:rsid w:val="00442BE1"/>
    <w:rsid w:val="00457670"/>
    <w:rsid w:val="004578F5"/>
    <w:rsid w:val="004622A7"/>
    <w:rsid w:val="0046261C"/>
    <w:rsid w:val="0047340E"/>
    <w:rsid w:val="00486C8B"/>
    <w:rsid w:val="00487E95"/>
    <w:rsid w:val="004A30EC"/>
    <w:rsid w:val="004A72BB"/>
    <w:rsid w:val="004B5D2D"/>
    <w:rsid w:val="004B7B20"/>
    <w:rsid w:val="004C35FC"/>
    <w:rsid w:val="004C6912"/>
    <w:rsid w:val="004D12F5"/>
    <w:rsid w:val="004D1C99"/>
    <w:rsid w:val="004D25F0"/>
    <w:rsid w:val="004D3BD9"/>
    <w:rsid w:val="004E171F"/>
    <w:rsid w:val="004E385A"/>
    <w:rsid w:val="004F3943"/>
    <w:rsid w:val="004F58C4"/>
    <w:rsid w:val="0050095C"/>
    <w:rsid w:val="0051185F"/>
    <w:rsid w:val="00515D23"/>
    <w:rsid w:val="00534CB2"/>
    <w:rsid w:val="00546488"/>
    <w:rsid w:val="00550DF2"/>
    <w:rsid w:val="00563168"/>
    <w:rsid w:val="00566772"/>
    <w:rsid w:val="00587311"/>
    <w:rsid w:val="005910CD"/>
    <w:rsid w:val="005912F5"/>
    <w:rsid w:val="00596C6E"/>
    <w:rsid w:val="005B219F"/>
    <w:rsid w:val="005C7060"/>
    <w:rsid w:val="005D5DF8"/>
    <w:rsid w:val="00650357"/>
    <w:rsid w:val="00653285"/>
    <w:rsid w:val="006538AD"/>
    <w:rsid w:val="00671028"/>
    <w:rsid w:val="006729F0"/>
    <w:rsid w:val="00674135"/>
    <w:rsid w:val="0068366B"/>
    <w:rsid w:val="006851BA"/>
    <w:rsid w:val="00694BDB"/>
    <w:rsid w:val="006A04DC"/>
    <w:rsid w:val="006A297F"/>
    <w:rsid w:val="006B49CE"/>
    <w:rsid w:val="006B4CB0"/>
    <w:rsid w:val="006B5D93"/>
    <w:rsid w:val="006C04BA"/>
    <w:rsid w:val="006D30D6"/>
    <w:rsid w:val="006D3763"/>
    <w:rsid w:val="006E4032"/>
    <w:rsid w:val="006E76DC"/>
    <w:rsid w:val="006E7D35"/>
    <w:rsid w:val="006E7F0F"/>
    <w:rsid w:val="006F5835"/>
    <w:rsid w:val="00705ABE"/>
    <w:rsid w:val="0071796E"/>
    <w:rsid w:val="007217FA"/>
    <w:rsid w:val="007279EA"/>
    <w:rsid w:val="007316FE"/>
    <w:rsid w:val="00742CC9"/>
    <w:rsid w:val="00752B6A"/>
    <w:rsid w:val="0075391E"/>
    <w:rsid w:val="00782A7B"/>
    <w:rsid w:val="007841C7"/>
    <w:rsid w:val="007851CA"/>
    <w:rsid w:val="00790985"/>
    <w:rsid w:val="007A0E7A"/>
    <w:rsid w:val="007A3A26"/>
    <w:rsid w:val="007A4BBD"/>
    <w:rsid w:val="007B6292"/>
    <w:rsid w:val="007B7319"/>
    <w:rsid w:val="007C0036"/>
    <w:rsid w:val="007C022A"/>
    <w:rsid w:val="007C0EC2"/>
    <w:rsid w:val="007D1036"/>
    <w:rsid w:val="007D78E0"/>
    <w:rsid w:val="00826449"/>
    <w:rsid w:val="00833DC1"/>
    <w:rsid w:val="0084698F"/>
    <w:rsid w:val="00855F18"/>
    <w:rsid w:val="0087714D"/>
    <w:rsid w:val="00885562"/>
    <w:rsid w:val="0088674E"/>
    <w:rsid w:val="00887AA4"/>
    <w:rsid w:val="00890EEE"/>
    <w:rsid w:val="008A0A1A"/>
    <w:rsid w:val="008A51F1"/>
    <w:rsid w:val="008C246C"/>
    <w:rsid w:val="008D17AF"/>
    <w:rsid w:val="008D5490"/>
    <w:rsid w:val="008E3ED0"/>
    <w:rsid w:val="008F7294"/>
    <w:rsid w:val="00901DE5"/>
    <w:rsid w:val="009025F3"/>
    <w:rsid w:val="00905199"/>
    <w:rsid w:val="00924E1F"/>
    <w:rsid w:val="00925147"/>
    <w:rsid w:val="00956C25"/>
    <w:rsid w:val="00987684"/>
    <w:rsid w:val="009B454E"/>
    <w:rsid w:val="009D5D94"/>
    <w:rsid w:val="009D75CB"/>
    <w:rsid w:val="00A02A33"/>
    <w:rsid w:val="00A07BD0"/>
    <w:rsid w:val="00A156D8"/>
    <w:rsid w:val="00A41619"/>
    <w:rsid w:val="00A41B53"/>
    <w:rsid w:val="00A470AD"/>
    <w:rsid w:val="00A5211C"/>
    <w:rsid w:val="00A5346C"/>
    <w:rsid w:val="00A762CF"/>
    <w:rsid w:val="00A81CE3"/>
    <w:rsid w:val="00A93053"/>
    <w:rsid w:val="00AA5519"/>
    <w:rsid w:val="00AA6654"/>
    <w:rsid w:val="00AB2D15"/>
    <w:rsid w:val="00AB3E81"/>
    <w:rsid w:val="00AD5087"/>
    <w:rsid w:val="00AD5CA8"/>
    <w:rsid w:val="00AE0013"/>
    <w:rsid w:val="00AF4B3D"/>
    <w:rsid w:val="00AF4CEA"/>
    <w:rsid w:val="00B04523"/>
    <w:rsid w:val="00B14CF4"/>
    <w:rsid w:val="00B20CE6"/>
    <w:rsid w:val="00B33F4C"/>
    <w:rsid w:val="00B41C33"/>
    <w:rsid w:val="00B542FC"/>
    <w:rsid w:val="00B64E0F"/>
    <w:rsid w:val="00B75A59"/>
    <w:rsid w:val="00B963F7"/>
    <w:rsid w:val="00BB0EE6"/>
    <w:rsid w:val="00BB2943"/>
    <w:rsid w:val="00BB6C11"/>
    <w:rsid w:val="00BC6EC1"/>
    <w:rsid w:val="00BF4036"/>
    <w:rsid w:val="00BF5A65"/>
    <w:rsid w:val="00C06E27"/>
    <w:rsid w:val="00C13204"/>
    <w:rsid w:val="00C21E4A"/>
    <w:rsid w:val="00C3293B"/>
    <w:rsid w:val="00C339CB"/>
    <w:rsid w:val="00C41204"/>
    <w:rsid w:val="00C447B5"/>
    <w:rsid w:val="00C52B8F"/>
    <w:rsid w:val="00C52C96"/>
    <w:rsid w:val="00CA6EEB"/>
    <w:rsid w:val="00CE3BE5"/>
    <w:rsid w:val="00CE50CD"/>
    <w:rsid w:val="00CF062F"/>
    <w:rsid w:val="00CF6D68"/>
    <w:rsid w:val="00D07D77"/>
    <w:rsid w:val="00D14C70"/>
    <w:rsid w:val="00D16A7E"/>
    <w:rsid w:val="00D2666F"/>
    <w:rsid w:val="00D32DD6"/>
    <w:rsid w:val="00D3529F"/>
    <w:rsid w:val="00D371C0"/>
    <w:rsid w:val="00D40FB2"/>
    <w:rsid w:val="00D4777B"/>
    <w:rsid w:val="00D57AC8"/>
    <w:rsid w:val="00D67CBD"/>
    <w:rsid w:val="00D9367E"/>
    <w:rsid w:val="00D93A1D"/>
    <w:rsid w:val="00DA263F"/>
    <w:rsid w:val="00DA699A"/>
    <w:rsid w:val="00DC2697"/>
    <w:rsid w:val="00DD2733"/>
    <w:rsid w:val="00DD3B69"/>
    <w:rsid w:val="00DF234F"/>
    <w:rsid w:val="00DF2675"/>
    <w:rsid w:val="00DF6180"/>
    <w:rsid w:val="00E10A6F"/>
    <w:rsid w:val="00E11178"/>
    <w:rsid w:val="00E15151"/>
    <w:rsid w:val="00E20997"/>
    <w:rsid w:val="00E32F86"/>
    <w:rsid w:val="00E41DD6"/>
    <w:rsid w:val="00E4446B"/>
    <w:rsid w:val="00E476A6"/>
    <w:rsid w:val="00E53ECD"/>
    <w:rsid w:val="00E70322"/>
    <w:rsid w:val="00E74103"/>
    <w:rsid w:val="00E865F1"/>
    <w:rsid w:val="00E92B1A"/>
    <w:rsid w:val="00EA037A"/>
    <w:rsid w:val="00EA7571"/>
    <w:rsid w:val="00ED3868"/>
    <w:rsid w:val="00ED62A7"/>
    <w:rsid w:val="00EE3880"/>
    <w:rsid w:val="00EF02E8"/>
    <w:rsid w:val="00EF4015"/>
    <w:rsid w:val="00F216D2"/>
    <w:rsid w:val="00F30DE9"/>
    <w:rsid w:val="00F31475"/>
    <w:rsid w:val="00F50739"/>
    <w:rsid w:val="00F56B32"/>
    <w:rsid w:val="00F61197"/>
    <w:rsid w:val="00F62571"/>
    <w:rsid w:val="00F66DB9"/>
    <w:rsid w:val="00F81ACE"/>
    <w:rsid w:val="00F81ECC"/>
    <w:rsid w:val="00F823C1"/>
    <w:rsid w:val="00F87B24"/>
    <w:rsid w:val="00FB13F2"/>
    <w:rsid w:val="00FC2CEE"/>
    <w:rsid w:val="00FD1339"/>
    <w:rsid w:val="00FD641A"/>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FC2CEE"/>
    <w:rPr>
      <w:color w:val="0563C1" w:themeColor="hyperlink"/>
      <w:u w:val="single"/>
    </w:rPr>
  </w:style>
  <w:style w:type="character" w:styleId="Mencinsinresolver">
    <w:name w:val="Unresolved Mention"/>
    <w:basedOn w:val="Fuentedeprrafopredeter"/>
    <w:uiPriority w:val="99"/>
    <w:semiHidden/>
    <w:unhideWhenUsed/>
    <w:rsid w:val="00FC2C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E3605A-A4A9-456B-AA75-B718B17C2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7</Pages>
  <Words>2082</Words>
  <Characters>11455</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CEGAIP SLP</cp:lastModifiedBy>
  <cp:revision>33</cp:revision>
  <cp:lastPrinted>2019-12-03T19:57:00Z</cp:lastPrinted>
  <dcterms:created xsi:type="dcterms:W3CDTF">2019-09-04T15:03:00Z</dcterms:created>
  <dcterms:modified xsi:type="dcterms:W3CDTF">2019-12-03T20:03:00Z</dcterms:modified>
</cp:coreProperties>
</file>