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FF09C3C" w14:textId="05D87CA5" w:rsidR="00946007" w:rsidRPr="007C5605" w:rsidRDefault="00946007" w:rsidP="00946007">
      <w:pPr>
        <w:pStyle w:val="corte4fondo"/>
        <w:tabs>
          <w:tab w:val="left" w:pos="567"/>
        </w:tabs>
        <w:spacing w:line="240" w:lineRule="auto"/>
        <w:ind w:firstLine="0"/>
        <w:jc w:val="right"/>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 xml:space="preserve">RECURSO DE REVISIÓN </w:t>
      </w:r>
      <w:r w:rsidR="006A0D3D">
        <w:rPr>
          <w:rFonts w:ascii="AvantGarde Bk BT" w:hAnsi="AvantGarde Bk BT" w:cs="Arial"/>
          <w:b/>
          <w:color w:val="000000" w:themeColor="text1"/>
          <w:sz w:val="24"/>
          <w:szCs w:val="24"/>
        </w:rPr>
        <w:t>7</w:t>
      </w:r>
      <w:r w:rsidR="00F05160">
        <w:rPr>
          <w:rFonts w:ascii="AvantGarde Bk BT" w:hAnsi="AvantGarde Bk BT" w:cs="Arial"/>
          <w:b/>
          <w:color w:val="000000" w:themeColor="text1"/>
          <w:sz w:val="24"/>
          <w:szCs w:val="24"/>
        </w:rPr>
        <w:t>60</w:t>
      </w:r>
      <w:r>
        <w:rPr>
          <w:rFonts w:ascii="AvantGarde Bk BT" w:hAnsi="AvantGarde Bk BT" w:cs="Arial"/>
          <w:b/>
          <w:color w:val="000000" w:themeColor="text1"/>
          <w:sz w:val="24"/>
          <w:szCs w:val="24"/>
        </w:rPr>
        <w:t>/2019</w:t>
      </w:r>
      <w:r w:rsidRPr="007C5605">
        <w:rPr>
          <w:rFonts w:ascii="AvantGarde Bk BT" w:hAnsi="AvantGarde Bk BT" w:cs="Arial"/>
          <w:b/>
          <w:color w:val="000000" w:themeColor="text1"/>
          <w:sz w:val="24"/>
          <w:szCs w:val="24"/>
        </w:rPr>
        <w:t>-1</w:t>
      </w:r>
      <w:r>
        <w:rPr>
          <w:rFonts w:ascii="AvantGarde Bk BT" w:hAnsi="AvantGarde Bk BT" w:cs="Arial"/>
          <w:b/>
          <w:color w:val="000000" w:themeColor="text1"/>
          <w:sz w:val="24"/>
          <w:szCs w:val="24"/>
        </w:rPr>
        <w:t xml:space="preserve"> PLATAFORMA</w:t>
      </w:r>
    </w:p>
    <w:p w14:paraId="7CA68D39" w14:textId="77777777" w:rsidR="00946007" w:rsidRPr="007C5605" w:rsidRDefault="00946007" w:rsidP="00946007">
      <w:pPr>
        <w:pStyle w:val="corte4fondo"/>
        <w:tabs>
          <w:tab w:val="left" w:pos="567"/>
        </w:tabs>
        <w:spacing w:line="240" w:lineRule="auto"/>
        <w:ind w:firstLine="0"/>
        <w:jc w:val="right"/>
        <w:rPr>
          <w:rFonts w:ascii="AvantGarde Bk BT" w:hAnsi="AvantGarde Bk BT" w:cs="Arial"/>
          <w:color w:val="000000" w:themeColor="text1"/>
          <w:sz w:val="24"/>
          <w:szCs w:val="24"/>
        </w:rPr>
      </w:pPr>
    </w:p>
    <w:p w14:paraId="1C84C569" w14:textId="77777777" w:rsidR="00946007" w:rsidRPr="007C5605" w:rsidRDefault="00946007" w:rsidP="00946007">
      <w:pPr>
        <w:pStyle w:val="corte4fondo"/>
        <w:tabs>
          <w:tab w:val="left" w:pos="567"/>
        </w:tabs>
        <w:spacing w:line="240" w:lineRule="auto"/>
        <w:jc w:val="right"/>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 xml:space="preserve">COMISIONADO PONENTE: </w:t>
      </w:r>
    </w:p>
    <w:p w14:paraId="2C9610CE" w14:textId="77777777" w:rsidR="00946007" w:rsidRPr="007C5605" w:rsidRDefault="00946007" w:rsidP="00946007">
      <w:pPr>
        <w:pStyle w:val="corte4fondo"/>
        <w:tabs>
          <w:tab w:val="left" w:pos="567"/>
        </w:tabs>
        <w:spacing w:line="240" w:lineRule="auto"/>
        <w:jc w:val="right"/>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MAESTRO ALEJANDRO LAFUENTE TORRES</w:t>
      </w:r>
    </w:p>
    <w:p w14:paraId="140F8981" w14:textId="77777777" w:rsidR="00946007" w:rsidRPr="007C5605" w:rsidRDefault="00946007" w:rsidP="00946007">
      <w:pPr>
        <w:pStyle w:val="corte4fondo"/>
        <w:tabs>
          <w:tab w:val="left" w:pos="567"/>
        </w:tabs>
        <w:spacing w:line="240" w:lineRule="auto"/>
        <w:ind w:firstLine="0"/>
        <w:jc w:val="right"/>
        <w:rPr>
          <w:rFonts w:ascii="AvantGarde Bk BT" w:hAnsi="AvantGarde Bk BT" w:cs="Arial"/>
          <w:b/>
          <w:color w:val="000000" w:themeColor="text1"/>
          <w:sz w:val="24"/>
          <w:szCs w:val="24"/>
        </w:rPr>
      </w:pPr>
    </w:p>
    <w:p w14:paraId="331AC519" w14:textId="77777777" w:rsidR="00946007" w:rsidRPr="007C5605" w:rsidRDefault="00946007" w:rsidP="00946007">
      <w:pPr>
        <w:pStyle w:val="corte4fondo"/>
        <w:tabs>
          <w:tab w:val="left" w:pos="567"/>
        </w:tabs>
        <w:spacing w:line="240" w:lineRule="auto"/>
        <w:jc w:val="right"/>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MATERIA:</w:t>
      </w:r>
    </w:p>
    <w:p w14:paraId="25082281" w14:textId="77777777" w:rsidR="00946007" w:rsidRPr="007C5605" w:rsidRDefault="00946007" w:rsidP="00946007">
      <w:pPr>
        <w:pStyle w:val="corte4fondo"/>
        <w:tabs>
          <w:tab w:val="left" w:pos="567"/>
        </w:tabs>
        <w:spacing w:line="240" w:lineRule="auto"/>
        <w:jc w:val="right"/>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ACCESO A LA INFORMACIÓN PÚBLICA</w:t>
      </w:r>
      <w:r>
        <w:rPr>
          <w:rFonts w:ascii="AvantGarde Bk BT" w:hAnsi="AvantGarde Bk BT" w:cs="Arial"/>
          <w:b/>
          <w:color w:val="000000" w:themeColor="text1"/>
          <w:sz w:val="24"/>
          <w:szCs w:val="24"/>
        </w:rPr>
        <w:t>.</w:t>
      </w:r>
    </w:p>
    <w:p w14:paraId="44208136" w14:textId="77777777" w:rsidR="00946007" w:rsidRPr="007C5605" w:rsidRDefault="00946007" w:rsidP="00946007">
      <w:pPr>
        <w:pStyle w:val="corte4fondo"/>
        <w:tabs>
          <w:tab w:val="left" w:pos="567"/>
        </w:tabs>
        <w:spacing w:line="240" w:lineRule="auto"/>
        <w:jc w:val="right"/>
        <w:rPr>
          <w:rFonts w:ascii="AvantGarde Bk BT" w:hAnsi="AvantGarde Bk BT" w:cs="Arial"/>
          <w:b/>
          <w:color w:val="000000" w:themeColor="text1"/>
          <w:sz w:val="24"/>
          <w:szCs w:val="24"/>
        </w:rPr>
      </w:pPr>
    </w:p>
    <w:p w14:paraId="2E09BFFF" w14:textId="77777777" w:rsidR="00946007" w:rsidRPr="007C5605" w:rsidRDefault="00946007" w:rsidP="00946007">
      <w:pPr>
        <w:pStyle w:val="corte4fondo"/>
        <w:tabs>
          <w:tab w:val="left" w:pos="567"/>
        </w:tabs>
        <w:spacing w:line="240" w:lineRule="auto"/>
        <w:jc w:val="right"/>
        <w:rPr>
          <w:rFonts w:ascii="AvantGarde Bk BT" w:hAnsi="AvantGarde Bk BT" w:cs="Arial"/>
          <w:b/>
          <w:color w:val="000000" w:themeColor="text1"/>
          <w:sz w:val="24"/>
          <w:szCs w:val="24"/>
        </w:rPr>
      </w:pPr>
      <w:r>
        <w:rPr>
          <w:rFonts w:ascii="AvantGarde Bk BT" w:hAnsi="AvantGarde Bk BT" w:cs="Arial"/>
          <w:b/>
          <w:color w:val="000000" w:themeColor="text1"/>
          <w:sz w:val="24"/>
          <w:szCs w:val="24"/>
        </w:rPr>
        <w:t>SUJETO</w:t>
      </w:r>
      <w:r w:rsidRPr="007C5605">
        <w:rPr>
          <w:rFonts w:ascii="AvantGarde Bk BT" w:hAnsi="AvantGarde Bk BT" w:cs="Arial"/>
          <w:b/>
          <w:color w:val="000000" w:themeColor="text1"/>
          <w:sz w:val="24"/>
          <w:szCs w:val="24"/>
        </w:rPr>
        <w:t xml:space="preserve"> OBLIGADO:</w:t>
      </w:r>
    </w:p>
    <w:p w14:paraId="47176923" w14:textId="6FD3BBD1" w:rsidR="00946007" w:rsidRPr="007C5605" w:rsidRDefault="00F05160" w:rsidP="00946007">
      <w:pPr>
        <w:pStyle w:val="corte4fondo"/>
        <w:tabs>
          <w:tab w:val="left" w:pos="567"/>
        </w:tabs>
        <w:spacing w:line="240" w:lineRule="auto"/>
        <w:jc w:val="right"/>
        <w:rPr>
          <w:rFonts w:ascii="AvantGarde Bk BT" w:hAnsi="AvantGarde Bk BT" w:cs="Arial"/>
          <w:b/>
          <w:color w:val="000000" w:themeColor="text1"/>
          <w:sz w:val="24"/>
          <w:szCs w:val="24"/>
        </w:rPr>
      </w:pPr>
      <w:r>
        <w:rPr>
          <w:rFonts w:ascii="AvantGarde Bk BT" w:hAnsi="AvantGarde Bk BT" w:cs="Arial"/>
          <w:b/>
          <w:color w:val="000000" w:themeColor="text1"/>
          <w:sz w:val="24"/>
          <w:szCs w:val="24"/>
        </w:rPr>
        <w:t>INSTITUTO DE DESARROLLO HUMANO Y SOCIAL DE LOS PUEBLOS INDÍGENAS</w:t>
      </w:r>
      <w:r w:rsidR="009F5904">
        <w:rPr>
          <w:rFonts w:ascii="AvantGarde Bk BT" w:hAnsi="AvantGarde Bk BT" w:cs="Arial"/>
          <w:b/>
          <w:color w:val="000000" w:themeColor="text1"/>
          <w:sz w:val="24"/>
          <w:szCs w:val="24"/>
        </w:rPr>
        <w:t xml:space="preserve"> (IN</w:t>
      </w:r>
      <w:r>
        <w:rPr>
          <w:rFonts w:ascii="AvantGarde Bk BT" w:hAnsi="AvantGarde Bk BT" w:cs="Arial"/>
          <w:b/>
          <w:color w:val="000000" w:themeColor="text1"/>
          <w:sz w:val="24"/>
          <w:szCs w:val="24"/>
        </w:rPr>
        <w:t>DEPI</w:t>
      </w:r>
      <w:r w:rsidR="009F5904">
        <w:rPr>
          <w:rFonts w:ascii="AvantGarde Bk BT" w:hAnsi="AvantGarde Bk BT" w:cs="Arial"/>
          <w:b/>
          <w:color w:val="000000" w:themeColor="text1"/>
          <w:sz w:val="24"/>
          <w:szCs w:val="24"/>
        </w:rPr>
        <w:t>)</w:t>
      </w:r>
    </w:p>
    <w:p w14:paraId="682932D6" w14:textId="77777777" w:rsidR="00946007" w:rsidRDefault="00946007" w:rsidP="00946007">
      <w:pPr>
        <w:pStyle w:val="corte4fondo"/>
        <w:tabs>
          <w:tab w:val="left" w:pos="567"/>
        </w:tabs>
        <w:spacing w:line="240" w:lineRule="auto"/>
        <w:ind w:firstLine="0"/>
        <w:jc w:val="right"/>
        <w:rPr>
          <w:rFonts w:ascii="AvantGarde Bk BT" w:hAnsi="AvantGarde Bk BT" w:cs="Arial"/>
          <w:color w:val="000000" w:themeColor="text1"/>
          <w:sz w:val="24"/>
          <w:szCs w:val="24"/>
        </w:rPr>
      </w:pPr>
    </w:p>
    <w:p w14:paraId="0F9034C1" w14:textId="77777777" w:rsidR="00946007" w:rsidRPr="007C5605" w:rsidRDefault="00946007" w:rsidP="00946007">
      <w:pPr>
        <w:pStyle w:val="corte4fondo"/>
        <w:tabs>
          <w:tab w:val="left" w:pos="567"/>
        </w:tabs>
        <w:ind w:firstLine="0"/>
        <w:rPr>
          <w:rFonts w:ascii="AvantGarde Bk BT" w:hAnsi="AvantGarde Bk BT" w:cs="Arial"/>
          <w:color w:val="000000" w:themeColor="text1"/>
          <w:sz w:val="24"/>
          <w:szCs w:val="24"/>
        </w:rPr>
      </w:pPr>
    </w:p>
    <w:p w14:paraId="237B9261" w14:textId="1D5F3155" w:rsidR="00946007" w:rsidRPr="007C5605" w:rsidRDefault="00946007" w:rsidP="00B0450E">
      <w:pPr>
        <w:pStyle w:val="corte4fondo"/>
        <w:tabs>
          <w:tab w:val="left" w:pos="567"/>
        </w:tabs>
        <w:spacing w:after="240"/>
        <w:ind w:left="113"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 xml:space="preserve">           San Luis Potosí, San Luis Potosí. Acuerdo del Pleno de la Comisión Estatal de Garantía de Acceso a la Información Pública, correspondiente a la sesión del </w:t>
      </w:r>
      <w:r w:rsidR="001063D8">
        <w:rPr>
          <w:rFonts w:ascii="AvantGarde Bk BT" w:hAnsi="AvantGarde Bk BT" w:cs="Arial"/>
          <w:color w:val="000000" w:themeColor="text1"/>
          <w:sz w:val="24"/>
          <w:szCs w:val="24"/>
        </w:rPr>
        <w:t>0</w:t>
      </w:r>
      <w:r w:rsidR="006A0D3D">
        <w:rPr>
          <w:rFonts w:ascii="AvantGarde Bk BT" w:hAnsi="AvantGarde Bk BT" w:cs="Arial"/>
          <w:color w:val="000000" w:themeColor="text1"/>
          <w:sz w:val="24"/>
          <w:szCs w:val="24"/>
        </w:rPr>
        <w:t>4</w:t>
      </w:r>
      <w:r w:rsidR="00350D9D">
        <w:rPr>
          <w:rFonts w:ascii="AvantGarde Bk BT" w:hAnsi="AvantGarde Bk BT" w:cs="Arial"/>
          <w:color w:val="000000" w:themeColor="text1"/>
          <w:sz w:val="24"/>
          <w:szCs w:val="24"/>
        </w:rPr>
        <w:t xml:space="preserve"> </w:t>
      </w:r>
      <w:r w:rsidR="006A0D3D">
        <w:rPr>
          <w:rFonts w:ascii="AvantGarde Bk BT" w:hAnsi="AvantGarde Bk BT" w:cs="Arial"/>
          <w:color w:val="000000" w:themeColor="text1"/>
          <w:sz w:val="24"/>
          <w:szCs w:val="24"/>
        </w:rPr>
        <w:t>cuatro</w:t>
      </w:r>
      <w:r w:rsidR="00350D9D">
        <w:rPr>
          <w:rFonts w:ascii="AvantGarde Bk BT" w:hAnsi="AvantGarde Bk BT" w:cs="Arial"/>
          <w:color w:val="000000" w:themeColor="text1"/>
          <w:sz w:val="24"/>
          <w:szCs w:val="24"/>
        </w:rPr>
        <w:t xml:space="preserve"> de ju</w:t>
      </w:r>
      <w:r w:rsidR="006A0D3D">
        <w:rPr>
          <w:rFonts w:ascii="AvantGarde Bk BT" w:hAnsi="AvantGarde Bk BT" w:cs="Arial"/>
          <w:color w:val="000000" w:themeColor="text1"/>
          <w:sz w:val="24"/>
          <w:szCs w:val="24"/>
        </w:rPr>
        <w:t>l</w:t>
      </w:r>
      <w:r w:rsidR="00350D9D">
        <w:rPr>
          <w:rFonts w:ascii="AvantGarde Bk BT" w:hAnsi="AvantGarde Bk BT" w:cs="Arial"/>
          <w:color w:val="000000" w:themeColor="text1"/>
          <w:sz w:val="24"/>
          <w:szCs w:val="24"/>
        </w:rPr>
        <w:t>io</w:t>
      </w:r>
      <w:r>
        <w:rPr>
          <w:rFonts w:ascii="AvantGarde Bk BT" w:hAnsi="AvantGarde Bk BT" w:cs="Arial"/>
          <w:color w:val="000000" w:themeColor="text1"/>
          <w:sz w:val="24"/>
          <w:szCs w:val="24"/>
        </w:rPr>
        <w:t xml:space="preserve"> de 2019 dos mil diecinueve</w:t>
      </w:r>
      <w:r w:rsidRPr="007C5605">
        <w:rPr>
          <w:rFonts w:ascii="AvantGarde Bk BT" w:hAnsi="AvantGarde Bk BT" w:cs="Arial"/>
          <w:color w:val="000000" w:themeColor="text1"/>
          <w:sz w:val="24"/>
          <w:szCs w:val="24"/>
        </w:rPr>
        <w:t xml:space="preserve">. </w:t>
      </w:r>
    </w:p>
    <w:p w14:paraId="56AB63DC" w14:textId="77777777" w:rsidR="00946007" w:rsidRPr="007C5605" w:rsidRDefault="00946007" w:rsidP="00946007">
      <w:pPr>
        <w:pStyle w:val="corte4fondo"/>
        <w:tabs>
          <w:tab w:val="left" w:pos="567"/>
        </w:tabs>
        <w:ind w:left="113" w:firstLine="0"/>
        <w:rPr>
          <w:rFonts w:ascii="AvantGarde Bk BT" w:hAnsi="AvantGarde Bk BT" w:cs="Arial"/>
          <w:color w:val="000000" w:themeColor="text1"/>
          <w:sz w:val="24"/>
          <w:szCs w:val="24"/>
        </w:rPr>
      </w:pPr>
      <w:r w:rsidRPr="007C5605">
        <w:rPr>
          <w:rFonts w:ascii="AvantGarde Bk BT" w:hAnsi="AvantGarde Bk BT" w:cs="Arial"/>
          <w:b/>
          <w:color w:val="000000" w:themeColor="text1"/>
          <w:sz w:val="24"/>
          <w:szCs w:val="24"/>
        </w:rPr>
        <w:t xml:space="preserve">           VISTOS</w:t>
      </w:r>
      <w:r w:rsidRPr="007C5605">
        <w:rPr>
          <w:rFonts w:ascii="AvantGarde Bk BT" w:hAnsi="AvantGarde Bk BT" w:cs="Arial"/>
          <w:color w:val="000000" w:themeColor="text1"/>
          <w:sz w:val="24"/>
          <w:szCs w:val="24"/>
        </w:rPr>
        <w:t>, para resolver, los autos del recurso de revisión identificado al rubro; y</w:t>
      </w:r>
    </w:p>
    <w:p w14:paraId="0822D9D9" w14:textId="77777777" w:rsidR="00946007" w:rsidRPr="007C5605" w:rsidRDefault="00946007" w:rsidP="00946007">
      <w:pPr>
        <w:pStyle w:val="corte4fondo"/>
        <w:tabs>
          <w:tab w:val="left" w:pos="567"/>
        </w:tabs>
        <w:spacing w:line="240" w:lineRule="auto"/>
        <w:ind w:left="454" w:firstLine="0"/>
        <w:rPr>
          <w:rFonts w:ascii="AvantGarde Bk BT" w:hAnsi="AvantGarde Bk BT" w:cs="Arial"/>
          <w:color w:val="000000" w:themeColor="text1"/>
          <w:sz w:val="24"/>
          <w:szCs w:val="24"/>
        </w:rPr>
      </w:pPr>
    </w:p>
    <w:p w14:paraId="368F740D" w14:textId="31825887" w:rsidR="00946007" w:rsidRPr="00B0450E" w:rsidRDefault="00946007" w:rsidP="00B0450E">
      <w:pPr>
        <w:pStyle w:val="corte4fondo"/>
        <w:tabs>
          <w:tab w:val="left" w:pos="567"/>
        </w:tabs>
        <w:spacing w:after="240"/>
        <w:ind w:left="454"/>
        <w:jc w:val="center"/>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RESULTANDO:</w:t>
      </w:r>
    </w:p>
    <w:p w14:paraId="6CA07B07" w14:textId="55F7A6F8" w:rsidR="00946007" w:rsidRPr="00207103" w:rsidRDefault="00946007" w:rsidP="00D24E22">
      <w:pPr>
        <w:pStyle w:val="corte4fondo"/>
        <w:tabs>
          <w:tab w:val="left" w:pos="567"/>
        </w:tabs>
        <w:spacing w:after="240"/>
        <w:ind w:left="113"/>
        <w:rPr>
          <w:rFonts w:ascii="AvantGarde Bk BT" w:hAnsi="AvantGarde Bk BT" w:cs="Arial"/>
          <w:color w:val="000000" w:themeColor="text1"/>
          <w:sz w:val="24"/>
          <w:szCs w:val="24"/>
        </w:rPr>
      </w:pPr>
      <w:r w:rsidRPr="007C5605">
        <w:rPr>
          <w:rFonts w:ascii="AvantGarde Bk BT" w:hAnsi="AvantGarde Bk BT" w:cs="Arial"/>
          <w:b/>
          <w:color w:val="000000" w:themeColor="text1"/>
          <w:sz w:val="24"/>
          <w:szCs w:val="24"/>
        </w:rPr>
        <w:t>PRIMERO.</w:t>
      </w:r>
      <w:r w:rsidRPr="007C5605">
        <w:rPr>
          <w:rFonts w:ascii="AvantGarde Bk BT" w:hAnsi="AvantGarde Bk BT" w:cs="Arial"/>
          <w:color w:val="000000" w:themeColor="text1"/>
          <w:sz w:val="24"/>
          <w:szCs w:val="24"/>
        </w:rPr>
        <w:t xml:space="preserve"> </w:t>
      </w:r>
      <w:r w:rsidRPr="007C5605">
        <w:rPr>
          <w:rFonts w:ascii="AvantGarde Bk BT" w:hAnsi="AvantGarde Bk BT" w:cs="Arial"/>
          <w:b/>
          <w:color w:val="000000" w:themeColor="text1"/>
          <w:sz w:val="24"/>
          <w:szCs w:val="24"/>
        </w:rPr>
        <w:t>Solicitud de acceso a la información pública.</w:t>
      </w:r>
      <w:r w:rsidRPr="007C5605">
        <w:rPr>
          <w:rFonts w:ascii="AvantGarde Bk BT" w:hAnsi="AvantGarde Bk BT" w:cs="Arial"/>
          <w:color w:val="000000" w:themeColor="text1"/>
          <w:sz w:val="24"/>
          <w:szCs w:val="24"/>
        </w:rPr>
        <w:t xml:space="preserve"> El </w:t>
      </w:r>
      <w:r w:rsidR="00F05160">
        <w:rPr>
          <w:rFonts w:ascii="AvantGarde Bk BT" w:hAnsi="AvantGarde Bk BT" w:cs="Arial"/>
          <w:color w:val="000000" w:themeColor="text1"/>
          <w:sz w:val="24"/>
          <w:szCs w:val="24"/>
        </w:rPr>
        <w:t>2</w:t>
      </w:r>
      <w:r w:rsidR="00C23D1E">
        <w:rPr>
          <w:rFonts w:ascii="AvantGarde Bk BT" w:hAnsi="AvantGarde Bk BT" w:cs="Arial"/>
          <w:color w:val="000000" w:themeColor="text1"/>
          <w:sz w:val="24"/>
          <w:szCs w:val="24"/>
        </w:rPr>
        <w:t>6</w:t>
      </w:r>
      <w:r w:rsidR="00F05160">
        <w:rPr>
          <w:rFonts w:ascii="AvantGarde Bk BT" w:hAnsi="AvantGarde Bk BT" w:cs="Arial"/>
          <w:color w:val="000000" w:themeColor="text1"/>
          <w:sz w:val="24"/>
          <w:szCs w:val="24"/>
        </w:rPr>
        <w:t xml:space="preserve"> veinti</w:t>
      </w:r>
      <w:r w:rsidR="00C23D1E">
        <w:rPr>
          <w:rFonts w:ascii="AvantGarde Bk BT" w:hAnsi="AvantGarde Bk BT" w:cs="Arial"/>
          <w:color w:val="000000" w:themeColor="text1"/>
          <w:sz w:val="24"/>
          <w:szCs w:val="24"/>
        </w:rPr>
        <w:t>séis</w:t>
      </w:r>
      <w:r w:rsidR="00F05160">
        <w:rPr>
          <w:rFonts w:ascii="AvantGarde Bk BT" w:hAnsi="AvantGarde Bk BT" w:cs="Arial"/>
          <w:color w:val="000000" w:themeColor="text1"/>
          <w:sz w:val="24"/>
          <w:szCs w:val="24"/>
        </w:rPr>
        <w:t xml:space="preserve"> de marzo</w:t>
      </w:r>
      <w:r>
        <w:rPr>
          <w:rFonts w:ascii="AvantGarde Bk BT" w:hAnsi="AvantGarde Bk BT" w:cs="Arial"/>
          <w:color w:val="000000" w:themeColor="text1"/>
          <w:sz w:val="24"/>
          <w:szCs w:val="24"/>
        </w:rPr>
        <w:t xml:space="preserve"> de 2019 dos mil diecinueve </w:t>
      </w:r>
      <w:r w:rsidR="009F5904">
        <w:rPr>
          <w:rFonts w:ascii="AvantGarde Bk BT" w:hAnsi="AvantGarde Bk BT" w:cs="Arial"/>
          <w:color w:val="000000" w:themeColor="text1"/>
          <w:sz w:val="24"/>
          <w:szCs w:val="24"/>
        </w:rPr>
        <w:t xml:space="preserve">el </w:t>
      </w:r>
      <w:r w:rsidR="00D24E22">
        <w:rPr>
          <w:rFonts w:ascii="AvantGarde Bk BT" w:hAnsi="AvantGarde Bk BT" w:cs="Arial"/>
          <w:b/>
          <w:color w:val="000000" w:themeColor="text1"/>
          <w:sz w:val="24"/>
          <w:szCs w:val="24"/>
        </w:rPr>
        <w:t>INSTITUTO DE DESARROLLO HUMANO Y SOCIAL DE LOS PUEBLOS INDÍGENAS</w:t>
      </w:r>
      <w:r w:rsidR="00005252">
        <w:rPr>
          <w:rFonts w:ascii="AvantGarde Bk BT" w:hAnsi="AvantGarde Bk BT" w:cs="Arial"/>
          <w:b/>
          <w:color w:val="000000" w:themeColor="text1"/>
          <w:sz w:val="24"/>
          <w:szCs w:val="24"/>
        </w:rPr>
        <w:t xml:space="preserve">, </w:t>
      </w:r>
      <w:r>
        <w:rPr>
          <w:rFonts w:ascii="AvantGarde Bk BT" w:hAnsi="AvantGarde Bk BT" w:cs="Arial"/>
          <w:color w:val="000000" w:themeColor="text1"/>
          <w:sz w:val="24"/>
          <w:szCs w:val="24"/>
        </w:rPr>
        <w:t>recibió una solicitud de información a través de la Plataforma Nacional de Transparencia, misma que quedó registrada con número de folio 00</w:t>
      </w:r>
      <w:r w:rsidR="00F05160">
        <w:rPr>
          <w:rFonts w:ascii="AvantGarde Bk BT" w:hAnsi="AvantGarde Bk BT" w:cs="Arial"/>
          <w:color w:val="000000" w:themeColor="text1"/>
          <w:sz w:val="24"/>
          <w:szCs w:val="24"/>
        </w:rPr>
        <w:t>3</w:t>
      </w:r>
      <w:r w:rsidR="006A0D3D">
        <w:rPr>
          <w:rFonts w:ascii="AvantGarde Bk BT" w:hAnsi="AvantGarde Bk BT" w:cs="Arial"/>
          <w:color w:val="000000" w:themeColor="text1"/>
          <w:sz w:val="24"/>
          <w:szCs w:val="24"/>
        </w:rPr>
        <w:t>83</w:t>
      </w:r>
      <w:r w:rsidR="00F05160">
        <w:rPr>
          <w:rFonts w:ascii="AvantGarde Bk BT" w:hAnsi="AvantGarde Bk BT" w:cs="Arial"/>
          <w:color w:val="000000" w:themeColor="text1"/>
          <w:sz w:val="24"/>
          <w:szCs w:val="24"/>
        </w:rPr>
        <w:t>5</w:t>
      </w:r>
      <w:r w:rsidR="00285161">
        <w:rPr>
          <w:rFonts w:ascii="AvantGarde Bk BT" w:hAnsi="AvantGarde Bk BT" w:cs="Arial"/>
          <w:color w:val="000000" w:themeColor="text1"/>
          <w:sz w:val="24"/>
          <w:szCs w:val="24"/>
        </w:rPr>
        <w:t>19</w:t>
      </w:r>
      <w:r>
        <w:rPr>
          <w:rFonts w:ascii="AvantGarde Bk BT" w:hAnsi="AvantGarde Bk BT" w:cs="Arial"/>
          <w:color w:val="000000" w:themeColor="text1"/>
          <w:sz w:val="24"/>
          <w:szCs w:val="24"/>
        </w:rPr>
        <w:t>.</w:t>
      </w:r>
    </w:p>
    <w:p w14:paraId="0A2136A9" w14:textId="4CAB70D4" w:rsidR="00946007" w:rsidRPr="00D24E22" w:rsidRDefault="00946007" w:rsidP="00D24E22">
      <w:pPr>
        <w:pStyle w:val="corte4fondo"/>
        <w:tabs>
          <w:tab w:val="left" w:pos="567"/>
        </w:tabs>
        <w:spacing w:after="240"/>
        <w:ind w:left="113" w:firstLine="680"/>
        <w:rPr>
          <w:rFonts w:ascii="AvantGarde Bk BT" w:hAnsi="AvantGarde Bk BT" w:cs="Arial"/>
          <w:color w:val="000000" w:themeColor="text1"/>
          <w:sz w:val="24"/>
          <w:szCs w:val="24"/>
        </w:rPr>
      </w:pPr>
      <w:r>
        <w:rPr>
          <w:rFonts w:ascii="AvantGarde Bk BT" w:hAnsi="AvantGarde Bk BT" w:cs="Arial"/>
          <w:b/>
          <w:color w:val="000000" w:themeColor="text1"/>
          <w:sz w:val="24"/>
          <w:szCs w:val="24"/>
        </w:rPr>
        <w:t>SEGUNDO</w:t>
      </w:r>
      <w:r w:rsidRPr="007C5605">
        <w:rPr>
          <w:rFonts w:ascii="AvantGarde Bk BT" w:hAnsi="AvantGarde Bk BT" w:cs="Arial"/>
          <w:b/>
          <w:color w:val="000000" w:themeColor="text1"/>
          <w:sz w:val="24"/>
          <w:szCs w:val="24"/>
        </w:rPr>
        <w:t xml:space="preserve">. </w:t>
      </w:r>
      <w:r>
        <w:rPr>
          <w:rFonts w:ascii="AvantGarde Bk BT" w:hAnsi="AvantGarde Bk BT" w:cs="Arial"/>
          <w:b/>
          <w:color w:val="000000" w:themeColor="text1"/>
          <w:sz w:val="24"/>
          <w:szCs w:val="24"/>
        </w:rPr>
        <w:t xml:space="preserve">Respuesta a la solicitud de acceso a la información pública. </w:t>
      </w:r>
      <w:r>
        <w:rPr>
          <w:rFonts w:ascii="AvantGarde Bk BT" w:hAnsi="AvantGarde Bk BT" w:cs="Arial"/>
          <w:color w:val="000000" w:themeColor="text1"/>
          <w:sz w:val="24"/>
          <w:szCs w:val="24"/>
        </w:rPr>
        <w:t xml:space="preserve">El </w:t>
      </w:r>
      <w:r w:rsidR="00565D54">
        <w:rPr>
          <w:rFonts w:ascii="AvantGarde Bk BT" w:hAnsi="AvantGarde Bk BT" w:cs="Arial"/>
          <w:color w:val="000000" w:themeColor="text1"/>
          <w:sz w:val="24"/>
          <w:szCs w:val="24"/>
        </w:rPr>
        <w:t>08</w:t>
      </w:r>
      <w:r w:rsidR="006A0D3D">
        <w:rPr>
          <w:rFonts w:ascii="AvantGarde Bk BT" w:hAnsi="AvantGarde Bk BT" w:cs="Arial"/>
          <w:color w:val="000000" w:themeColor="text1"/>
          <w:sz w:val="24"/>
          <w:szCs w:val="24"/>
        </w:rPr>
        <w:t xml:space="preserve"> o</w:t>
      </w:r>
      <w:r w:rsidR="00565D54">
        <w:rPr>
          <w:rFonts w:ascii="AvantGarde Bk BT" w:hAnsi="AvantGarde Bk BT" w:cs="Arial"/>
          <w:color w:val="000000" w:themeColor="text1"/>
          <w:sz w:val="24"/>
          <w:szCs w:val="24"/>
        </w:rPr>
        <w:t>cho</w:t>
      </w:r>
      <w:r w:rsidR="006A0D3D">
        <w:rPr>
          <w:rFonts w:ascii="AvantGarde Bk BT" w:hAnsi="AvantGarde Bk BT" w:cs="Arial"/>
          <w:color w:val="000000" w:themeColor="text1"/>
          <w:sz w:val="24"/>
          <w:szCs w:val="24"/>
        </w:rPr>
        <w:t xml:space="preserve"> de abril</w:t>
      </w:r>
      <w:r w:rsidR="00350D9D">
        <w:rPr>
          <w:rFonts w:ascii="AvantGarde Bk BT" w:hAnsi="AvantGarde Bk BT" w:cs="Arial"/>
          <w:color w:val="000000" w:themeColor="text1"/>
          <w:sz w:val="24"/>
          <w:szCs w:val="24"/>
        </w:rPr>
        <w:t xml:space="preserve"> </w:t>
      </w:r>
      <w:r>
        <w:rPr>
          <w:rFonts w:ascii="AvantGarde Bk BT" w:hAnsi="AvantGarde Bk BT" w:cs="Arial"/>
          <w:color w:val="000000" w:themeColor="text1"/>
          <w:sz w:val="24"/>
          <w:szCs w:val="24"/>
        </w:rPr>
        <w:t>de 2019 dos mil diecinueve el sujeto obligado otorgó contestación a la solicitud de acceso.</w:t>
      </w:r>
    </w:p>
    <w:p w14:paraId="5D640CBF" w14:textId="6B416D4B" w:rsidR="00946007" w:rsidRPr="0092495A" w:rsidRDefault="00946007" w:rsidP="00D24E22">
      <w:pPr>
        <w:pStyle w:val="corte4fondo"/>
        <w:tabs>
          <w:tab w:val="left" w:pos="567"/>
        </w:tabs>
        <w:spacing w:after="240"/>
        <w:ind w:left="113" w:firstLine="680"/>
        <w:rPr>
          <w:rFonts w:ascii="AvantGarde Bk BT" w:hAnsi="AvantGarde Bk BT" w:cs="Arial"/>
          <w:color w:val="000000" w:themeColor="text1"/>
          <w:sz w:val="24"/>
          <w:szCs w:val="24"/>
        </w:rPr>
      </w:pPr>
      <w:r>
        <w:rPr>
          <w:rFonts w:ascii="AvantGarde Bk BT" w:hAnsi="AvantGarde Bk BT" w:cs="Arial"/>
          <w:b/>
          <w:color w:val="000000" w:themeColor="text1"/>
          <w:sz w:val="24"/>
          <w:szCs w:val="24"/>
        </w:rPr>
        <w:t xml:space="preserve">TERCERO. </w:t>
      </w:r>
      <w:r w:rsidRPr="007C5605">
        <w:rPr>
          <w:rFonts w:ascii="AvantGarde Bk BT" w:hAnsi="AvantGarde Bk BT" w:cs="Arial"/>
          <w:b/>
          <w:color w:val="000000" w:themeColor="text1"/>
          <w:sz w:val="24"/>
          <w:szCs w:val="24"/>
        </w:rPr>
        <w:t>Interposición del recurso.</w:t>
      </w:r>
      <w:r w:rsidRPr="007C5605">
        <w:rPr>
          <w:rFonts w:ascii="AvantGarde Bk BT" w:hAnsi="AvantGarde Bk BT" w:cs="Arial"/>
          <w:color w:val="000000" w:themeColor="text1"/>
          <w:sz w:val="24"/>
          <w:szCs w:val="24"/>
        </w:rPr>
        <w:t xml:space="preserve"> El </w:t>
      </w:r>
      <w:r w:rsidR="001063D8">
        <w:rPr>
          <w:rFonts w:ascii="AvantGarde Bk BT" w:hAnsi="AvantGarde Bk BT" w:cs="Arial"/>
          <w:color w:val="000000" w:themeColor="text1"/>
          <w:sz w:val="24"/>
          <w:szCs w:val="24"/>
        </w:rPr>
        <w:t>2</w:t>
      </w:r>
      <w:r w:rsidR="00565D54">
        <w:rPr>
          <w:rFonts w:ascii="AvantGarde Bk BT" w:hAnsi="AvantGarde Bk BT" w:cs="Arial"/>
          <w:color w:val="000000" w:themeColor="text1"/>
          <w:sz w:val="24"/>
          <w:szCs w:val="24"/>
        </w:rPr>
        <w:t>6</w:t>
      </w:r>
      <w:r w:rsidR="001063D8">
        <w:rPr>
          <w:rFonts w:ascii="AvantGarde Bk BT" w:hAnsi="AvantGarde Bk BT" w:cs="Arial"/>
          <w:color w:val="000000" w:themeColor="text1"/>
          <w:sz w:val="24"/>
          <w:szCs w:val="24"/>
        </w:rPr>
        <w:t xml:space="preserve"> veinti</w:t>
      </w:r>
      <w:r w:rsidR="00565D54">
        <w:rPr>
          <w:rFonts w:ascii="AvantGarde Bk BT" w:hAnsi="AvantGarde Bk BT" w:cs="Arial"/>
          <w:color w:val="000000" w:themeColor="text1"/>
          <w:sz w:val="24"/>
          <w:szCs w:val="24"/>
        </w:rPr>
        <w:t>séis</w:t>
      </w:r>
      <w:r w:rsidR="001063D8">
        <w:rPr>
          <w:rFonts w:ascii="AvantGarde Bk BT" w:hAnsi="AvantGarde Bk BT" w:cs="Arial"/>
          <w:color w:val="000000" w:themeColor="text1"/>
          <w:sz w:val="24"/>
          <w:szCs w:val="24"/>
        </w:rPr>
        <w:t xml:space="preserve"> de </w:t>
      </w:r>
      <w:r w:rsidR="006A0D3D">
        <w:rPr>
          <w:rFonts w:ascii="AvantGarde Bk BT" w:hAnsi="AvantGarde Bk BT" w:cs="Arial"/>
          <w:color w:val="000000" w:themeColor="text1"/>
          <w:sz w:val="24"/>
          <w:szCs w:val="24"/>
        </w:rPr>
        <w:t>abril</w:t>
      </w:r>
      <w:r>
        <w:rPr>
          <w:rFonts w:ascii="AvantGarde Bk BT" w:hAnsi="AvantGarde Bk BT" w:cs="Arial"/>
          <w:color w:val="000000" w:themeColor="text1"/>
          <w:sz w:val="24"/>
          <w:szCs w:val="24"/>
        </w:rPr>
        <w:t xml:space="preserve"> de 2019 dos mil diecinueve</w:t>
      </w:r>
      <w:r w:rsidRPr="007C5605">
        <w:rPr>
          <w:rFonts w:ascii="AvantGarde Bk BT" w:hAnsi="AvantGarde Bk BT" w:cs="Arial"/>
          <w:color w:val="000000" w:themeColor="text1"/>
          <w:sz w:val="24"/>
          <w:szCs w:val="24"/>
        </w:rPr>
        <w:t xml:space="preserve"> </w:t>
      </w:r>
      <w:r>
        <w:rPr>
          <w:rFonts w:ascii="AvantGarde Bk BT" w:hAnsi="AvantGarde Bk BT" w:cs="Arial"/>
          <w:color w:val="000000" w:themeColor="text1"/>
          <w:sz w:val="24"/>
          <w:szCs w:val="24"/>
        </w:rPr>
        <w:t>el</w:t>
      </w:r>
      <w:r w:rsidRPr="007C5605">
        <w:rPr>
          <w:rFonts w:ascii="AvantGarde Bk BT" w:hAnsi="AvantGarde Bk BT" w:cs="Arial"/>
          <w:color w:val="000000" w:themeColor="text1"/>
          <w:sz w:val="24"/>
          <w:szCs w:val="24"/>
        </w:rPr>
        <w:t xml:space="preserve"> solicitante de la información interpuso el recurso de revisión en contra de la respuesta </w:t>
      </w:r>
      <w:r>
        <w:rPr>
          <w:rFonts w:ascii="AvantGarde Bk BT" w:hAnsi="AvantGarde Bk BT" w:cs="Arial"/>
          <w:color w:val="000000" w:themeColor="text1"/>
          <w:sz w:val="24"/>
          <w:szCs w:val="24"/>
        </w:rPr>
        <w:t>a la solicitud.</w:t>
      </w:r>
    </w:p>
    <w:p w14:paraId="473DAFF5" w14:textId="3AA1194E" w:rsidR="00946007" w:rsidRPr="007C5605" w:rsidRDefault="00946007" w:rsidP="00D24E22">
      <w:pPr>
        <w:pStyle w:val="corte4fondo"/>
        <w:tabs>
          <w:tab w:val="left" w:pos="567"/>
        </w:tabs>
        <w:spacing w:after="240"/>
        <w:ind w:left="113" w:firstLine="680"/>
        <w:rPr>
          <w:rFonts w:ascii="AvantGarde Bk BT" w:hAnsi="AvantGarde Bk BT" w:cs="Arial"/>
          <w:color w:val="000000" w:themeColor="text1"/>
          <w:sz w:val="24"/>
          <w:szCs w:val="24"/>
        </w:rPr>
      </w:pPr>
      <w:r>
        <w:rPr>
          <w:rFonts w:ascii="AvantGarde Bk BT" w:hAnsi="AvantGarde Bk BT" w:cs="Arial"/>
          <w:b/>
          <w:color w:val="000000" w:themeColor="text1"/>
          <w:sz w:val="24"/>
          <w:szCs w:val="24"/>
        </w:rPr>
        <w:t>CUARTO</w:t>
      </w:r>
      <w:r w:rsidRPr="007C5605">
        <w:rPr>
          <w:rFonts w:ascii="AvantGarde Bk BT" w:hAnsi="AvantGarde Bk BT" w:cs="Arial"/>
          <w:b/>
          <w:color w:val="000000" w:themeColor="text1"/>
          <w:sz w:val="24"/>
          <w:szCs w:val="24"/>
        </w:rPr>
        <w:t>.</w:t>
      </w:r>
      <w:r w:rsidRPr="007C5605">
        <w:rPr>
          <w:rFonts w:ascii="AvantGarde Bk BT" w:hAnsi="AvantGarde Bk BT" w:cs="Arial"/>
          <w:color w:val="000000" w:themeColor="text1"/>
          <w:sz w:val="24"/>
          <w:szCs w:val="24"/>
        </w:rPr>
        <w:t xml:space="preserve"> </w:t>
      </w:r>
      <w:r w:rsidRPr="007C5605">
        <w:rPr>
          <w:rFonts w:ascii="AvantGarde Bk BT" w:hAnsi="AvantGarde Bk BT" w:cs="Arial"/>
          <w:b/>
          <w:color w:val="000000" w:themeColor="text1"/>
          <w:sz w:val="24"/>
          <w:szCs w:val="24"/>
        </w:rPr>
        <w:t>Trámite del recurso de revisión ante esta Comisión Estatal de Garantía de Acceso a la Información Pública.</w:t>
      </w:r>
      <w:r w:rsidRPr="007C5605">
        <w:rPr>
          <w:rFonts w:ascii="AvantGarde Bk BT" w:hAnsi="AvantGarde Bk BT" w:cs="Arial"/>
          <w:color w:val="000000" w:themeColor="text1"/>
          <w:sz w:val="24"/>
          <w:szCs w:val="24"/>
        </w:rPr>
        <w:t xml:space="preserve"> Mediante auto del </w:t>
      </w:r>
      <w:r w:rsidR="001063D8">
        <w:rPr>
          <w:rFonts w:ascii="AvantGarde Bk BT" w:hAnsi="AvantGarde Bk BT" w:cs="Arial"/>
          <w:color w:val="000000" w:themeColor="text1"/>
          <w:sz w:val="24"/>
          <w:szCs w:val="24"/>
        </w:rPr>
        <w:t>2</w:t>
      </w:r>
      <w:r w:rsidR="00565D54">
        <w:rPr>
          <w:rFonts w:ascii="AvantGarde Bk BT" w:hAnsi="AvantGarde Bk BT" w:cs="Arial"/>
          <w:color w:val="000000" w:themeColor="text1"/>
          <w:sz w:val="24"/>
          <w:szCs w:val="24"/>
        </w:rPr>
        <w:t>9</w:t>
      </w:r>
      <w:r w:rsidR="005E650A">
        <w:rPr>
          <w:rFonts w:ascii="AvantGarde Bk BT" w:hAnsi="AvantGarde Bk BT" w:cs="Arial"/>
          <w:color w:val="000000" w:themeColor="text1"/>
          <w:sz w:val="24"/>
          <w:szCs w:val="24"/>
        </w:rPr>
        <w:t xml:space="preserve"> veinti</w:t>
      </w:r>
      <w:r w:rsidR="00565D54">
        <w:rPr>
          <w:rFonts w:ascii="AvantGarde Bk BT" w:hAnsi="AvantGarde Bk BT" w:cs="Arial"/>
          <w:color w:val="000000" w:themeColor="text1"/>
          <w:sz w:val="24"/>
          <w:szCs w:val="24"/>
        </w:rPr>
        <w:t>nueve</w:t>
      </w:r>
      <w:r w:rsidR="00350D9D">
        <w:rPr>
          <w:rFonts w:ascii="AvantGarde Bk BT" w:hAnsi="AvantGarde Bk BT" w:cs="Arial"/>
          <w:color w:val="000000" w:themeColor="text1"/>
          <w:sz w:val="24"/>
          <w:szCs w:val="24"/>
        </w:rPr>
        <w:t xml:space="preserve"> de </w:t>
      </w:r>
      <w:r w:rsidR="005E650A">
        <w:rPr>
          <w:rFonts w:ascii="AvantGarde Bk BT" w:hAnsi="AvantGarde Bk BT" w:cs="Arial"/>
          <w:color w:val="000000" w:themeColor="text1"/>
          <w:sz w:val="24"/>
          <w:szCs w:val="24"/>
        </w:rPr>
        <w:t>abril</w:t>
      </w:r>
      <w:r>
        <w:rPr>
          <w:rFonts w:ascii="AvantGarde Bk BT" w:hAnsi="AvantGarde Bk BT" w:cs="Arial"/>
          <w:color w:val="000000" w:themeColor="text1"/>
          <w:sz w:val="24"/>
          <w:szCs w:val="24"/>
        </w:rPr>
        <w:t xml:space="preserve"> de </w:t>
      </w:r>
      <w:r>
        <w:rPr>
          <w:rFonts w:ascii="AvantGarde Bk BT" w:hAnsi="AvantGarde Bk BT" w:cs="Arial"/>
          <w:color w:val="000000" w:themeColor="text1"/>
          <w:sz w:val="24"/>
          <w:szCs w:val="24"/>
        </w:rPr>
        <w:lastRenderedPageBreak/>
        <w:t>2019 dos mil diecinueve</w:t>
      </w:r>
      <w:r w:rsidRPr="007C5605">
        <w:rPr>
          <w:rFonts w:ascii="AvantGarde Bk BT" w:hAnsi="AvantGarde Bk BT" w:cs="Arial"/>
          <w:color w:val="000000" w:themeColor="text1"/>
          <w:sz w:val="24"/>
          <w:szCs w:val="24"/>
        </w:rPr>
        <w:t xml:space="preserve"> la presidencia de esta Comisión de Transparencia tuvo por recibido el recurso de revisión, </w:t>
      </w:r>
      <w:proofErr w:type="gramStart"/>
      <w:r w:rsidRPr="007C5605">
        <w:rPr>
          <w:rFonts w:ascii="AvantGarde Bk BT" w:hAnsi="AvantGarde Bk BT" w:cs="Arial"/>
          <w:color w:val="000000" w:themeColor="text1"/>
          <w:sz w:val="24"/>
          <w:szCs w:val="24"/>
        </w:rPr>
        <w:t>que</w:t>
      </w:r>
      <w:proofErr w:type="gramEnd"/>
      <w:r w:rsidRPr="007C5605">
        <w:rPr>
          <w:rFonts w:ascii="AvantGarde Bk BT" w:hAnsi="AvantGarde Bk BT" w:cs="Arial"/>
          <w:color w:val="000000" w:themeColor="text1"/>
          <w:sz w:val="24"/>
          <w:szCs w:val="24"/>
        </w:rPr>
        <w:t xml:space="preserve"> por razón de turno, tocó conocer a la ponencia del Maestro Alejandro Lafuente Torres para que procediera, previo su análisis, a su admisión o </w:t>
      </w:r>
      <w:proofErr w:type="spellStart"/>
      <w:r w:rsidRPr="007C5605">
        <w:rPr>
          <w:rFonts w:ascii="AvantGarde Bk BT" w:hAnsi="AvantGarde Bk BT" w:cs="Arial"/>
          <w:color w:val="000000" w:themeColor="text1"/>
          <w:sz w:val="24"/>
          <w:szCs w:val="24"/>
        </w:rPr>
        <w:t>desechamiento</w:t>
      </w:r>
      <w:proofErr w:type="spellEnd"/>
      <w:r w:rsidRPr="007C5605">
        <w:rPr>
          <w:rFonts w:ascii="AvantGarde Bk BT" w:hAnsi="AvantGarde Bk BT" w:cs="Arial"/>
          <w:color w:val="000000" w:themeColor="text1"/>
          <w:sz w:val="24"/>
          <w:szCs w:val="24"/>
        </w:rPr>
        <w:t xml:space="preserve"> según fuera el caso.</w:t>
      </w:r>
    </w:p>
    <w:p w14:paraId="5F9DA4C1" w14:textId="3F6F5134" w:rsidR="00946007" w:rsidRPr="007C5605" w:rsidRDefault="00946007" w:rsidP="00D24E22">
      <w:pPr>
        <w:pStyle w:val="corte4fondo"/>
        <w:tabs>
          <w:tab w:val="left" w:pos="567"/>
        </w:tabs>
        <w:ind w:left="113" w:firstLine="680"/>
        <w:rPr>
          <w:rFonts w:ascii="AvantGarde Bk BT" w:hAnsi="AvantGarde Bk BT" w:cs="Arial"/>
          <w:color w:val="000000" w:themeColor="text1"/>
          <w:sz w:val="24"/>
          <w:szCs w:val="24"/>
        </w:rPr>
      </w:pPr>
      <w:r>
        <w:rPr>
          <w:rFonts w:ascii="AvantGarde Bk BT" w:hAnsi="AvantGarde Bk BT" w:cs="Arial"/>
          <w:b/>
          <w:color w:val="000000" w:themeColor="text1"/>
          <w:sz w:val="24"/>
          <w:szCs w:val="24"/>
        </w:rPr>
        <w:t>QUINTO</w:t>
      </w:r>
      <w:r w:rsidRPr="007C5605">
        <w:rPr>
          <w:rFonts w:ascii="AvantGarde Bk BT" w:hAnsi="AvantGarde Bk BT" w:cs="Arial"/>
          <w:b/>
          <w:color w:val="000000" w:themeColor="text1"/>
          <w:sz w:val="24"/>
          <w:szCs w:val="24"/>
        </w:rPr>
        <w:t xml:space="preserve">. Auto de </w:t>
      </w:r>
      <w:r>
        <w:rPr>
          <w:rFonts w:ascii="AvantGarde Bk BT" w:hAnsi="AvantGarde Bk BT" w:cs="Arial"/>
          <w:b/>
          <w:color w:val="000000" w:themeColor="text1"/>
          <w:sz w:val="24"/>
          <w:szCs w:val="24"/>
        </w:rPr>
        <w:t>admisión</w:t>
      </w:r>
      <w:r w:rsidRPr="007C5605">
        <w:rPr>
          <w:rFonts w:ascii="AvantGarde Bk BT" w:hAnsi="AvantGarde Bk BT" w:cs="Arial"/>
          <w:b/>
          <w:color w:val="000000" w:themeColor="text1"/>
          <w:sz w:val="24"/>
          <w:szCs w:val="24"/>
        </w:rPr>
        <w:t>.</w:t>
      </w:r>
      <w:r w:rsidRPr="007C5605">
        <w:rPr>
          <w:rFonts w:ascii="AvantGarde Bk BT" w:hAnsi="AvantGarde Bk BT" w:cs="Arial"/>
          <w:color w:val="000000" w:themeColor="text1"/>
          <w:sz w:val="24"/>
          <w:szCs w:val="24"/>
        </w:rPr>
        <w:t xml:space="preserve"> Por proveído del </w:t>
      </w:r>
      <w:r w:rsidR="005E650A">
        <w:rPr>
          <w:rFonts w:ascii="AvantGarde Bk BT" w:hAnsi="AvantGarde Bk BT" w:cs="Arial"/>
          <w:color w:val="000000" w:themeColor="text1"/>
          <w:sz w:val="24"/>
          <w:szCs w:val="24"/>
        </w:rPr>
        <w:t>21 veintiuno</w:t>
      </w:r>
      <w:r w:rsidR="001063D8">
        <w:rPr>
          <w:rFonts w:ascii="AvantGarde Bk BT" w:hAnsi="AvantGarde Bk BT" w:cs="Arial"/>
          <w:color w:val="000000" w:themeColor="text1"/>
          <w:sz w:val="24"/>
          <w:szCs w:val="24"/>
        </w:rPr>
        <w:t xml:space="preserve"> de </w:t>
      </w:r>
      <w:r w:rsidR="005E650A">
        <w:rPr>
          <w:rFonts w:ascii="AvantGarde Bk BT" w:hAnsi="AvantGarde Bk BT" w:cs="Arial"/>
          <w:color w:val="000000" w:themeColor="text1"/>
          <w:sz w:val="24"/>
          <w:szCs w:val="24"/>
        </w:rPr>
        <w:t>mayo</w:t>
      </w:r>
      <w:r>
        <w:rPr>
          <w:rFonts w:ascii="AvantGarde Bk BT" w:hAnsi="AvantGarde Bk BT" w:cs="Arial"/>
          <w:color w:val="000000" w:themeColor="text1"/>
          <w:sz w:val="24"/>
          <w:szCs w:val="24"/>
        </w:rPr>
        <w:t xml:space="preserve"> de 2019 dos mil diecinueve</w:t>
      </w:r>
      <w:r w:rsidRPr="007C5605">
        <w:rPr>
          <w:rFonts w:ascii="AvantGarde Bk BT" w:hAnsi="AvantGarde Bk BT" w:cs="Arial"/>
          <w:color w:val="000000" w:themeColor="text1"/>
          <w:sz w:val="24"/>
          <w:szCs w:val="24"/>
        </w:rPr>
        <w:t xml:space="preserve"> el Comisionado Ponente:</w:t>
      </w:r>
    </w:p>
    <w:p w14:paraId="3DC67082" w14:textId="27BC868D" w:rsidR="00946007" w:rsidRPr="007C5605" w:rsidRDefault="00946007" w:rsidP="00946007">
      <w:pPr>
        <w:pStyle w:val="corte4fondo"/>
        <w:tabs>
          <w:tab w:val="left" w:pos="567"/>
        </w:tabs>
        <w:ind w:left="680"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 xml:space="preserve">• Admitió en tiempo </w:t>
      </w:r>
      <w:r>
        <w:rPr>
          <w:rFonts w:ascii="AvantGarde Bk BT" w:hAnsi="AvantGarde Bk BT" w:cs="Arial"/>
          <w:color w:val="000000" w:themeColor="text1"/>
          <w:sz w:val="24"/>
          <w:szCs w:val="24"/>
        </w:rPr>
        <w:t>y forma el medio de impugnación en atención a la</w:t>
      </w:r>
      <w:r w:rsidR="00565D54">
        <w:rPr>
          <w:rFonts w:ascii="AvantGarde Bk BT" w:hAnsi="AvantGarde Bk BT" w:cs="Arial"/>
          <w:color w:val="000000" w:themeColor="text1"/>
          <w:sz w:val="24"/>
          <w:szCs w:val="24"/>
        </w:rPr>
        <w:t>s</w:t>
      </w:r>
      <w:r>
        <w:rPr>
          <w:rFonts w:ascii="AvantGarde Bk BT" w:hAnsi="AvantGarde Bk BT" w:cs="Arial"/>
          <w:color w:val="000000" w:themeColor="text1"/>
          <w:sz w:val="24"/>
          <w:szCs w:val="24"/>
        </w:rPr>
        <w:t xml:space="preserve"> hipótesis establecida</w:t>
      </w:r>
      <w:r w:rsidR="00565D54">
        <w:rPr>
          <w:rFonts w:ascii="AvantGarde Bk BT" w:hAnsi="AvantGarde Bk BT" w:cs="Arial"/>
          <w:color w:val="000000" w:themeColor="text1"/>
          <w:sz w:val="24"/>
          <w:szCs w:val="24"/>
        </w:rPr>
        <w:t>s</w:t>
      </w:r>
      <w:r>
        <w:rPr>
          <w:rFonts w:ascii="AvantGarde Bk BT" w:hAnsi="AvantGarde Bk BT" w:cs="Arial"/>
          <w:color w:val="000000" w:themeColor="text1"/>
          <w:sz w:val="24"/>
          <w:szCs w:val="24"/>
        </w:rPr>
        <w:t xml:space="preserve"> en la</w:t>
      </w:r>
      <w:r w:rsidR="00565D54">
        <w:rPr>
          <w:rFonts w:ascii="AvantGarde Bk BT" w:hAnsi="AvantGarde Bk BT" w:cs="Arial"/>
          <w:color w:val="000000" w:themeColor="text1"/>
          <w:sz w:val="24"/>
          <w:szCs w:val="24"/>
        </w:rPr>
        <w:t>s</w:t>
      </w:r>
      <w:r>
        <w:rPr>
          <w:rFonts w:ascii="AvantGarde Bk BT" w:hAnsi="AvantGarde Bk BT" w:cs="Arial"/>
          <w:color w:val="000000" w:themeColor="text1"/>
          <w:sz w:val="24"/>
          <w:szCs w:val="24"/>
        </w:rPr>
        <w:t xml:space="preserve"> fracci</w:t>
      </w:r>
      <w:r w:rsidR="00565D54">
        <w:rPr>
          <w:rFonts w:ascii="AvantGarde Bk BT" w:hAnsi="AvantGarde Bk BT" w:cs="Arial"/>
          <w:color w:val="000000" w:themeColor="text1"/>
          <w:sz w:val="24"/>
          <w:szCs w:val="24"/>
        </w:rPr>
        <w:t>ones IV y</w:t>
      </w:r>
      <w:r>
        <w:rPr>
          <w:rFonts w:ascii="AvantGarde Bk BT" w:hAnsi="AvantGarde Bk BT" w:cs="Arial"/>
          <w:color w:val="000000" w:themeColor="text1"/>
          <w:sz w:val="24"/>
          <w:szCs w:val="24"/>
        </w:rPr>
        <w:t xml:space="preserve"> </w:t>
      </w:r>
      <w:r w:rsidR="00350D9D">
        <w:rPr>
          <w:rFonts w:ascii="AvantGarde Bk BT" w:hAnsi="AvantGarde Bk BT" w:cs="Arial"/>
          <w:color w:val="000000" w:themeColor="text1"/>
          <w:sz w:val="24"/>
          <w:szCs w:val="24"/>
        </w:rPr>
        <w:t>V</w:t>
      </w:r>
      <w:r>
        <w:rPr>
          <w:rFonts w:ascii="AvantGarde Bk BT" w:hAnsi="AvantGarde Bk BT" w:cs="Arial"/>
          <w:color w:val="000000" w:themeColor="text1"/>
          <w:sz w:val="24"/>
          <w:szCs w:val="24"/>
        </w:rPr>
        <w:t xml:space="preserve"> del artículo 167, de la Ley de la materia.</w:t>
      </w:r>
    </w:p>
    <w:p w14:paraId="00D6F064" w14:textId="3911DEE8" w:rsidR="00946007" w:rsidRPr="00BF7B76" w:rsidRDefault="00946007" w:rsidP="00946007">
      <w:pPr>
        <w:pStyle w:val="corte4fondo"/>
        <w:tabs>
          <w:tab w:val="left" w:pos="567"/>
        </w:tabs>
        <w:ind w:left="680" w:firstLine="0"/>
        <w:rPr>
          <w:rFonts w:ascii="AvantGarde Bk BT" w:hAnsi="AvantGarde Bk BT" w:cs="Arial"/>
          <w:b/>
          <w:color w:val="000000" w:themeColor="text1"/>
          <w:sz w:val="24"/>
          <w:szCs w:val="24"/>
        </w:rPr>
      </w:pPr>
      <w:r w:rsidRPr="007C5605">
        <w:rPr>
          <w:rFonts w:ascii="AvantGarde Bk BT" w:hAnsi="AvantGarde Bk BT" w:cs="Arial"/>
          <w:color w:val="000000" w:themeColor="text1"/>
          <w:sz w:val="24"/>
          <w:szCs w:val="24"/>
        </w:rPr>
        <w:t>•</w:t>
      </w:r>
      <w:r>
        <w:rPr>
          <w:rFonts w:ascii="AvantGarde Bk BT" w:hAnsi="AvantGarde Bk BT" w:cs="Arial"/>
          <w:color w:val="000000" w:themeColor="text1"/>
          <w:sz w:val="24"/>
          <w:szCs w:val="24"/>
        </w:rPr>
        <w:t xml:space="preserve"> </w:t>
      </w:r>
      <w:r w:rsidRPr="007C5605">
        <w:rPr>
          <w:rFonts w:ascii="AvantGarde Bk BT" w:hAnsi="AvantGarde Bk BT" w:cs="Arial"/>
          <w:color w:val="000000" w:themeColor="text1"/>
          <w:sz w:val="24"/>
          <w:szCs w:val="24"/>
        </w:rPr>
        <w:t xml:space="preserve">El ponente registró en el Libro de Gobierno el presente expediente como </w:t>
      </w:r>
      <w:r>
        <w:rPr>
          <w:rFonts w:ascii="AvantGarde Bk BT" w:hAnsi="AvantGarde Bk BT" w:cs="Arial"/>
          <w:color w:val="000000" w:themeColor="text1"/>
          <w:sz w:val="24"/>
          <w:szCs w:val="24"/>
        </w:rPr>
        <w:t xml:space="preserve">recurso de revisión </w:t>
      </w:r>
      <w:r w:rsidRPr="00BF7B76">
        <w:rPr>
          <w:rFonts w:ascii="AvantGarde Bk BT" w:hAnsi="AvantGarde Bk BT" w:cs="Arial"/>
          <w:b/>
          <w:color w:val="000000" w:themeColor="text1"/>
          <w:sz w:val="24"/>
          <w:szCs w:val="24"/>
        </w:rPr>
        <w:t>RR-</w:t>
      </w:r>
      <w:r w:rsidR="005E650A">
        <w:rPr>
          <w:rFonts w:ascii="AvantGarde Bk BT" w:hAnsi="AvantGarde Bk BT" w:cs="Arial"/>
          <w:b/>
          <w:color w:val="000000" w:themeColor="text1"/>
          <w:sz w:val="24"/>
          <w:szCs w:val="24"/>
        </w:rPr>
        <w:t>7</w:t>
      </w:r>
      <w:r w:rsidR="00565D54">
        <w:rPr>
          <w:rFonts w:ascii="AvantGarde Bk BT" w:hAnsi="AvantGarde Bk BT" w:cs="Arial"/>
          <w:b/>
          <w:color w:val="000000" w:themeColor="text1"/>
          <w:sz w:val="24"/>
          <w:szCs w:val="24"/>
        </w:rPr>
        <w:t>60</w:t>
      </w:r>
      <w:r>
        <w:rPr>
          <w:rFonts w:ascii="AvantGarde Bk BT" w:hAnsi="AvantGarde Bk BT" w:cs="Arial"/>
          <w:b/>
          <w:color w:val="000000" w:themeColor="text1"/>
          <w:sz w:val="24"/>
          <w:szCs w:val="24"/>
        </w:rPr>
        <w:t>/2019-1 PLATAFORMA</w:t>
      </w:r>
      <w:r w:rsidRPr="00BF7B76">
        <w:rPr>
          <w:rFonts w:ascii="AvantGarde Bk BT" w:hAnsi="AvantGarde Bk BT" w:cs="Arial"/>
          <w:b/>
          <w:color w:val="000000" w:themeColor="text1"/>
          <w:sz w:val="24"/>
          <w:szCs w:val="24"/>
        </w:rPr>
        <w:t>.</w:t>
      </w:r>
    </w:p>
    <w:p w14:paraId="50D0D28A" w14:textId="4C653958" w:rsidR="00946007" w:rsidRPr="00FB0B93" w:rsidRDefault="00946007" w:rsidP="00FB0B93">
      <w:pPr>
        <w:pStyle w:val="corte4fondo"/>
        <w:tabs>
          <w:tab w:val="left" w:pos="567"/>
        </w:tabs>
        <w:ind w:left="680" w:firstLine="0"/>
        <w:rPr>
          <w:rFonts w:ascii="AvantGarde Bk BT" w:hAnsi="AvantGarde Bk BT" w:cs="Arial"/>
          <w:b/>
          <w:color w:val="000000" w:themeColor="text1"/>
          <w:sz w:val="24"/>
          <w:szCs w:val="24"/>
        </w:rPr>
      </w:pPr>
      <w:r w:rsidRPr="007C5605">
        <w:rPr>
          <w:rFonts w:ascii="AvantGarde Bk BT" w:hAnsi="AvantGarde Bk BT" w:cs="Arial"/>
          <w:color w:val="000000" w:themeColor="text1"/>
          <w:sz w:val="24"/>
          <w:szCs w:val="24"/>
        </w:rPr>
        <w:t>•</w:t>
      </w:r>
      <w:r>
        <w:rPr>
          <w:rFonts w:ascii="AvantGarde Bk BT" w:hAnsi="AvantGarde Bk BT" w:cs="Arial"/>
          <w:color w:val="000000" w:themeColor="text1"/>
          <w:sz w:val="24"/>
          <w:szCs w:val="24"/>
        </w:rPr>
        <w:t xml:space="preserve"> Tuvo como ente obligado</w:t>
      </w:r>
      <w:r w:rsidRPr="007C5605">
        <w:rPr>
          <w:rFonts w:ascii="AvantGarde Bk BT" w:hAnsi="AvantGarde Bk BT" w:cs="Arial"/>
          <w:color w:val="000000" w:themeColor="text1"/>
          <w:sz w:val="24"/>
          <w:szCs w:val="24"/>
        </w:rPr>
        <w:t xml:space="preserve"> </w:t>
      </w:r>
      <w:r>
        <w:rPr>
          <w:rFonts w:ascii="AvantGarde Bk BT" w:hAnsi="AvantGarde Bk BT" w:cs="Arial"/>
          <w:color w:val="000000" w:themeColor="text1"/>
          <w:sz w:val="24"/>
          <w:szCs w:val="24"/>
        </w:rPr>
        <w:t>a</w:t>
      </w:r>
      <w:r w:rsidR="009F5904">
        <w:rPr>
          <w:rFonts w:ascii="AvantGarde Bk BT" w:hAnsi="AvantGarde Bk BT" w:cs="Arial"/>
          <w:color w:val="000000" w:themeColor="text1"/>
          <w:sz w:val="24"/>
          <w:szCs w:val="24"/>
        </w:rPr>
        <w:t>l</w:t>
      </w:r>
      <w:r w:rsidRPr="007C5605">
        <w:rPr>
          <w:rFonts w:ascii="AvantGarde Bk BT" w:hAnsi="AvantGarde Bk BT" w:cs="Arial"/>
          <w:color w:val="000000" w:themeColor="text1"/>
          <w:sz w:val="24"/>
          <w:szCs w:val="24"/>
        </w:rPr>
        <w:t xml:space="preserve"> </w:t>
      </w:r>
      <w:r w:rsidR="00565D54">
        <w:rPr>
          <w:rFonts w:ascii="AvantGarde Bk BT" w:hAnsi="AvantGarde Bk BT" w:cs="Arial"/>
          <w:b/>
          <w:color w:val="000000" w:themeColor="text1"/>
          <w:sz w:val="24"/>
          <w:szCs w:val="24"/>
        </w:rPr>
        <w:t>INSTITUTO DE DESARROLLO HUMANO Y SOCIAL DE LOS PUEBLOS INDIGENAS</w:t>
      </w:r>
      <w:r>
        <w:rPr>
          <w:rFonts w:ascii="AvantGarde Bk BT" w:hAnsi="AvantGarde Bk BT" w:cs="Arial"/>
          <w:b/>
          <w:color w:val="000000" w:themeColor="text1"/>
          <w:sz w:val="24"/>
          <w:szCs w:val="24"/>
        </w:rPr>
        <w:t>, por conducto de su TITULAR y de su TITULAR DE LA UNIDAD DE TRANSPARENCIA</w:t>
      </w:r>
      <w:r w:rsidRPr="005C0D06">
        <w:rPr>
          <w:rFonts w:ascii="AvantGarde Bk BT" w:hAnsi="AvantGarde Bk BT" w:cs="Arial"/>
          <w:b/>
          <w:color w:val="000000" w:themeColor="text1"/>
          <w:sz w:val="24"/>
          <w:szCs w:val="24"/>
        </w:rPr>
        <w:t>.</w:t>
      </w:r>
      <w:r>
        <w:rPr>
          <w:rFonts w:ascii="AvantGarde Bk BT" w:hAnsi="AvantGarde Bk BT" w:cs="Arial"/>
          <w:b/>
          <w:color w:val="000000" w:themeColor="text1"/>
          <w:sz w:val="24"/>
          <w:szCs w:val="24"/>
        </w:rPr>
        <w:t xml:space="preserve"> </w:t>
      </w:r>
    </w:p>
    <w:p w14:paraId="7629EA66" w14:textId="77777777" w:rsidR="00946007" w:rsidRDefault="00946007" w:rsidP="00946007">
      <w:pPr>
        <w:pStyle w:val="corte4fondo"/>
        <w:tabs>
          <w:tab w:val="left" w:pos="567"/>
        </w:tabs>
        <w:ind w:left="680"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w:t>
      </w:r>
      <w:r>
        <w:rPr>
          <w:rFonts w:ascii="AvantGarde Bk BT" w:hAnsi="AvantGarde Bk BT" w:cs="Arial"/>
          <w:color w:val="000000" w:themeColor="text1"/>
          <w:sz w:val="24"/>
          <w:szCs w:val="24"/>
        </w:rPr>
        <w:t xml:space="preserve"> </w:t>
      </w:r>
      <w:r w:rsidRPr="007C5605">
        <w:rPr>
          <w:rFonts w:ascii="AvantGarde Bk BT" w:hAnsi="AvantGarde Bk BT" w:cs="Arial"/>
          <w:color w:val="000000" w:themeColor="text1"/>
          <w:sz w:val="24"/>
          <w:szCs w:val="24"/>
        </w:rPr>
        <w:t>Se puso a disposición de las partes el expediente para que en un plazo máximo de 7 siete días manifestaran lo que a su derecho convinie</w:t>
      </w:r>
      <w:r>
        <w:rPr>
          <w:rFonts w:ascii="AvantGarde Bk BT" w:hAnsi="AvantGarde Bk BT" w:cs="Arial"/>
          <w:color w:val="000000" w:themeColor="text1"/>
          <w:sz w:val="24"/>
          <w:szCs w:val="24"/>
        </w:rPr>
        <w:t>ra –ofrecer pruebas, alegar y para que rindiera un informe acerca de la información solicitada en cuanto a:</w:t>
      </w:r>
    </w:p>
    <w:p w14:paraId="4112306F" w14:textId="77777777" w:rsidR="00946007" w:rsidRDefault="00946007" w:rsidP="00946007">
      <w:pPr>
        <w:pStyle w:val="corte4fondo"/>
        <w:numPr>
          <w:ilvl w:val="0"/>
          <w:numId w:val="3"/>
        </w:numPr>
        <w:tabs>
          <w:tab w:val="left" w:pos="567"/>
        </w:tabs>
        <w:ind w:left="1551"/>
        <w:rPr>
          <w:rFonts w:ascii="AvantGarde Bk BT" w:hAnsi="AvantGarde Bk BT" w:cs="Arial"/>
          <w:color w:val="000000" w:themeColor="text1"/>
          <w:sz w:val="24"/>
          <w:szCs w:val="24"/>
        </w:rPr>
      </w:pPr>
      <w:r>
        <w:rPr>
          <w:rFonts w:ascii="AvantGarde Bk BT" w:hAnsi="AvantGarde Bk BT" w:cs="Arial"/>
          <w:color w:val="000000" w:themeColor="text1"/>
          <w:sz w:val="24"/>
          <w:szCs w:val="24"/>
        </w:rPr>
        <w:t>Su contenido, calidad y si se cuenta en la modalidad solicitada.</w:t>
      </w:r>
    </w:p>
    <w:p w14:paraId="71D8E305" w14:textId="77777777" w:rsidR="00946007" w:rsidRDefault="00946007" w:rsidP="00946007">
      <w:pPr>
        <w:pStyle w:val="corte4fondo"/>
        <w:numPr>
          <w:ilvl w:val="0"/>
          <w:numId w:val="3"/>
        </w:numPr>
        <w:tabs>
          <w:tab w:val="left" w:pos="567"/>
        </w:tabs>
        <w:ind w:left="1551"/>
        <w:rPr>
          <w:rFonts w:ascii="AvantGarde Bk BT" w:hAnsi="AvantGarde Bk BT" w:cs="Arial"/>
          <w:color w:val="000000" w:themeColor="text1"/>
          <w:sz w:val="24"/>
          <w:szCs w:val="24"/>
        </w:rPr>
      </w:pPr>
      <w:r>
        <w:rPr>
          <w:rFonts w:ascii="AvantGarde Bk BT" w:hAnsi="AvantGarde Bk BT" w:cs="Arial"/>
          <w:color w:val="000000" w:themeColor="text1"/>
          <w:sz w:val="24"/>
          <w:szCs w:val="24"/>
        </w:rPr>
        <w:t>Si se encuentra en sus archivos.</w:t>
      </w:r>
    </w:p>
    <w:p w14:paraId="288A28B6" w14:textId="77777777" w:rsidR="00946007" w:rsidRDefault="00946007" w:rsidP="00946007">
      <w:pPr>
        <w:pStyle w:val="corte4fondo"/>
        <w:numPr>
          <w:ilvl w:val="0"/>
          <w:numId w:val="3"/>
        </w:numPr>
        <w:tabs>
          <w:tab w:val="left" w:pos="567"/>
        </w:tabs>
        <w:ind w:left="1551"/>
        <w:rPr>
          <w:rFonts w:ascii="AvantGarde Bk BT" w:hAnsi="AvantGarde Bk BT" w:cs="Arial"/>
          <w:color w:val="000000" w:themeColor="text1"/>
          <w:sz w:val="24"/>
          <w:szCs w:val="24"/>
        </w:rPr>
      </w:pPr>
      <w:r>
        <w:rPr>
          <w:rFonts w:ascii="AvantGarde Bk BT" w:hAnsi="AvantGarde Bk BT" w:cs="Arial"/>
          <w:color w:val="000000" w:themeColor="text1"/>
          <w:sz w:val="24"/>
          <w:szCs w:val="24"/>
        </w:rPr>
        <w:t>Si tiene la obligación de generar, o si la obtuvo; y para el caso que manifieste no contar con la obligación de generarla o poseerla, fundar y motivar las circunstancias que lo acrediten.</w:t>
      </w:r>
    </w:p>
    <w:p w14:paraId="57488530" w14:textId="77777777" w:rsidR="00946007" w:rsidRDefault="00946007" w:rsidP="00946007">
      <w:pPr>
        <w:pStyle w:val="corte4fondo"/>
        <w:numPr>
          <w:ilvl w:val="0"/>
          <w:numId w:val="3"/>
        </w:numPr>
        <w:tabs>
          <w:tab w:val="left" w:pos="567"/>
        </w:tabs>
        <w:ind w:left="1551"/>
        <w:rPr>
          <w:rFonts w:ascii="AvantGarde Bk BT" w:hAnsi="AvantGarde Bk BT" w:cs="Arial"/>
          <w:color w:val="000000" w:themeColor="text1"/>
          <w:sz w:val="24"/>
          <w:szCs w:val="24"/>
        </w:rPr>
      </w:pPr>
      <w:r>
        <w:rPr>
          <w:rFonts w:ascii="AvantGarde Bk BT" w:hAnsi="AvantGarde Bk BT" w:cs="Arial"/>
          <w:color w:val="000000" w:themeColor="text1"/>
          <w:sz w:val="24"/>
          <w:szCs w:val="24"/>
        </w:rPr>
        <w:t xml:space="preserve">Las características físicas de los documentos en los que </w:t>
      </w:r>
      <w:proofErr w:type="spellStart"/>
      <w:r>
        <w:rPr>
          <w:rFonts w:ascii="AvantGarde Bk BT" w:hAnsi="AvantGarde Bk BT" w:cs="Arial"/>
          <w:color w:val="000000" w:themeColor="text1"/>
          <w:sz w:val="24"/>
          <w:szCs w:val="24"/>
        </w:rPr>
        <w:t>conta</w:t>
      </w:r>
      <w:proofErr w:type="spellEnd"/>
      <w:r>
        <w:rPr>
          <w:rFonts w:ascii="AvantGarde Bk BT" w:hAnsi="AvantGarde Bk BT" w:cs="Arial"/>
          <w:color w:val="000000" w:themeColor="text1"/>
          <w:sz w:val="24"/>
          <w:szCs w:val="24"/>
        </w:rPr>
        <w:t xml:space="preserve"> la información.</w:t>
      </w:r>
    </w:p>
    <w:p w14:paraId="142A6FB0" w14:textId="77777777" w:rsidR="00946007" w:rsidRPr="00774B90" w:rsidRDefault="00946007" w:rsidP="00946007">
      <w:pPr>
        <w:pStyle w:val="corte4fondo"/>
        <w:numPr>
          <w:ilvl w:val="0"/>
          <w:numId w:val="3"/>
        </w:numPr>
        <w:tabs>
          <w:tab w:val="left" w:pos="567"/>
        </w:tabs>
        <w:ind w:left="1551"/>
        <w:rPr>
          <w:rFonts w:ascii="AvantGarde Bk BT" w:hAnsi="AvantGarde Bk BT" w:cs="Arial"/>
          <w:color w:val="000000" w:themeColor="text1"/>
          <w:sz w:val="24"/>
          <w:szCs w:val="24"/>
        </w:rPr>
      </w:pPr>
      <w:r>
        <w:rPr>
          <w:rFonts w:ascii="AvantGarde Bk BT" w:hAnsi="AvantGarde Bk BT" w:cs="Arial"/>
          <w:color w:val="000000" w:themeColor="text1"/>
          <w:sz w:val="24"/>
          <w:szCs w:val="24"/>
        </w:rPr>
        <w:t>Si se actualiza algún supuesto de excepción de derecho de acceso a la información.</w:t>
      </w:r>
    </w:p>
    <w:p w14:paraId="3B0B5FF8" w14:textId="77777777" w:rsidR="00946007" w:rsidRDefault="00946007" w:rsidP="00946007">
      <w:pPr>
        <w:pStyle w:val="corte4fondo"/>
        <w:tabs>
          <w:tab w:val="left" w:pos="567"/>
        </w:tabs>
        <w:ind w:left="680"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w:t>
      </w:r>
      <w:r>
        <w:rPr>
          <w:rFonts w:ascii="AvantGarde Bk BT" w:hAnsi="AvantGarde Bk BT" w:cs="Arial"/>
          <w:color w:val="000000" w:themeColor="text1"/>
          <w:sz w:val="24"/>
          <w:szCs w:val="24"/>
        </w:rPr>
        <w:t xml:space="preserve"> A</w:t>
      </w:r>
      <w:r w:rsidRPr="007C5605">
        <w:rPr>
          <w:rFonts w:ascii="AvantGarde Bk BT" w:hAnsi="AvantGarde Bk BT" w:cs="Arial"/>
          <w:color w:val="000000" w:themeColor="text1"/>
          <w:sz w:val="24"/>
          <w:szCs w:val="24"/>
        </w:rPr>
        <w:t xml:space="preserve">percibió a las autoridades de que en caso de ser omisas para manifestar lo que a su derecho conviniera respecto del presente recurso se aplicarían en su </w:t>
      </w:r>
      <w:r w:rsidRPr="007C5605">
        <w:rPr>
          <w:rFonts w:ascii="AvantGarde Bk BT" w:hAnsi="AvantGarde Bk BT" w:cs="Arial"/>
          <w:color w:val="000000" w:themeColor="text1"/>
          <w:sz w:val="24"/>
          <w:szCs w:val="24"/>
        </w:rPr>
        <w:lastRenderedPageBreak/>
        <w:t>contra las medidas de apremio previstas en el artículo 190, fracción I, de la Ley de Transparencia y Acceso a la Información Pública del Estado.</w:t>
      </w:r>
    </w:p>
    <w:p w14:paraId="0BD2A582" w14:textId="69287250" w:rsidR="00946007" w:rsidRPr="007C5605" w:rsidRDefault="00946007" w:rsidP="00D24E22">
      <w:pPr>
        <w:pStyle w:val="corte4fondo"/>
        <w:tabs>
          <w:tab w:val="left" w:pos="567"/>
        </w:tabs>
        <w:spacing w:after="240"/>
        <w:ind w:left="680"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w:t>
      </w:r>
      <w:r>
        <w:rPr>
          <w:rFonts w:ascii="AvantGarde Bk BT" w:hAnsi="AvantGarde Bk BT" w:cs="Arial"/>
          <w:color w:val="000000" w:themeColor="text1"/>
          <w:sz w:val="24"/>
          <w:szCs w:val="24"/>
        </w:rPr>
        <w:t xml:space="preserve"> O</w:t>
      </w:r>
      <w:r w:rsidRPr="007C5605">
        <w:rPr>
          <w:rFonts w:ascii="AvantGarde Bk BT" w:hAnsi="AvantGarde Bk BT" w:cs="Arial"/>
          <w:color w:val="000000" w:themeColor="text1"/>
          <w:sz w:val="24"/>
          <w:szCs w:val="24"/>
        </w:rPr>
        <w:t>rdenó el traslado a las autoridades con la copia simple del recurso de re</w:t>
      </w:r>
      <w:r>
        <w:rPr>
          <w:rFonts w:ascii="AvantGarde Bk BT" w:hAnsi="AvantGarde Bk BT" w:cs="Arial"/>
          <w:color w:val="000000" w:themeColor="text1"/>
          <w:sz w:val="24"/>
          <w:szCs w:val="24"/>
        </w:rPr>
        <w:t xml:space="preserve">visión; las requirió </w:t>
      </w:r>
      <w:r w:rsidRPr="007C5605">
        <w:rPr>
          <w:rFonts w:ascii="AvantGarde Bk BT" w:hAnsi="AvantGarde Bk BT" w:cs="Arial"/>
          <w:color w:val="000000" w:themeColor="text1"/>
          <w:sz w:val="24"/>
          <w:szCs w:val="24"/>
        </w:rPr>
        <w:t xml:space="preserve">para </w:t>
      </w:r>
      <w:r>
        <w:rPr>
          <w:rFonts w:ascii="AvantGarde Bk BT" w:hAnsi="AvantGarde Bk BT" w:cs="Arial"/>
          <w:color w:val="000000" w:themeColor="text1"/>
          <w:sz w:val="24"/>
          <w:szCs w:val="24"/>
        </w:rPr>
        <w:t xml:space="preserve">que </w:t>
      </w:r>
      <w:r w:rsidRPr="007C5605">
        <w:rPr>
          <w:rFonts w:ascii="AvantGarde Bk BT" w:hAnsi="AvantGarde Bk BT" w:cs="Arial"/>
          <w:color w:val="000000" w:themeColor="text1"/>
          <w:sz w:val="24"/>
          <w:szCs w:val="24"/>
        </w:rPr>
        <w:t>remitieran copia certificada del nombramiento que los acreditara como tales; para que señalaran personas y domicilio para oír y recibir notificaciones en esta ciudad y se les informó que una vez que fuera decretado el cierre de instrucción no se atendería la información que fuese enviada.</w:t>
      </w:r>
    </w:p>
    <w:p w14:paraId="230F3781" w14:textId="4A3458BB" w:rsidR="00946007" w:rsidRDefault="00946007" w:rsidP="00D24E22">
      <w:pPr>
        <w:pStyle w:val="corte4fondo"/>
        <w:tabs>
          <w:tab w:val="left" w:pos="567"/>
        </w:tabs>
        <w:rPr>
          <w:rFonts w:ascii="AvantGarde Bk BT" w:hAnsi="AvantGarde Bk BT" w:cs="Arial"/>
          <w:color w:val="000000" w:themeColor="text1"/>
          <w:sz w:val="24"/>
          <w:szCs w:val="24"/>
        </w:rPr>
      </w:pPr>
      <w:r>
        <w:rPr>
          <w:rFonts w:ascii="AvantGarde Bk BT" w:hAnsi="AvantGarde Bk BT" w:cs="Arial"/>
          <w:b/>
          <w:color w:val="000000" w:themeColor="text1"/>
          <w:sz w:val="24"/>
          <w:szCs w:val="24"/>
        </w:rPr>
        <w:t>SEXTO</w:t>
      </w:r>
      <w:r w:rsidRPr="007C5605">
        <w:rPr>
          <w:rFonts w:ascii="AvantGarde Bk BT" w:hAnsi="AvantGarde Bk BT" w:cs="Arial"/>
          <w:b/>
          <w:color w:val="000000" w:themeColor="text1"/>
          <w:sz w:val="24"/>
          <w:szCs w:val="24"/>
        </w:rPr>
        <w:t>.</w:t>
      </w:r>
      <w:r w:rsidRPr="007C5605">
        <w:rPr>
          <w:rFonts w:ascii="AvantGarde Bk BT" w:hAnsi="AvantGarde Bk BT" w:cs="Arial"/>
          <w:color w:val="000000" w:themeColor="text1"/>
          <w:sz w:val="24"/>
          <w:szCs w:val="24"/>
        </w:rPr>
        <w:t xml:space="preserve"> </w:t>
      </w:r>
      <w:r w:rsidRPr="007C5605">
        <w:rPr>
          <w:rFonts w:ascii="AvantGarde Bk BT" w:hAnsi="AvantGarde Bk BT" w:cs="Arial"/>
          <w:b/>
          <w:color w:val="000000" w:themeColor="text1"/>
          <w:sz w:val="24"/>
          <w:szCs w:val="24"/>
        </w:rPr>
        <w:t>Rendición del informe de</w:t>
      </w:r>
      <w:r>
        <w:rPr>
          <w:rFonts w:ascii="AvantGarde Bk BT" w:hAnsi="AvantGarde Bk BT" w:cs="Arial"/>
          <w:b/>
          <w:color w:val="000000" w:themeColor="text1"/>
          <w:sz w:val="24"/>
          <w:szCs w:val="24"/>
        </w:rPr>
        <w:t>l sujeto obligado</w:t>
      </w:r>
      <w:r w:rsidRPr="007C5605">
        <w:rPr>
          <w:rFonts w:ascii="AvantGarde Bk BT" w:hAnsi="AvantGarde Bk BT" w:cs="Arial"/>
          <w:b/>
          <w:color w:val="000000" w:themeColor="text1"/>
          <w:sz w:val="24"/>
          <w:szCs w:val="24"/>
        </w:rPr>
        <w:t>.</w:t>
      </w:r>
      <w:r w:rsidRPr="007C5605">
        <w:rPr>
          <w:rFonts w:ascii="AvantGarde Bk BT" w:hAnsi="AvantGarde Bk BT" w:cs="Arial"/>
          <w:color w:val="000000" w:themeColor="text1"/>
          <w:sz w:val="24"/>
          <w:szCs w:val="24"/>
        </w:rPr>
        <w:t xml:space="preserve"> </w:t>
      </w:r>
      <w:r>
        <w:rPr>
          <w:rFonts w:ascii="AvantGarde Bk BT" w:hAnsi="AvantGarde Bk BT" w:cs="Arial"/>
          <w:color w:val="000000" w:themeColor="text1"/>
          <w:sz w:val="24"/>
          <w:szCs w:val="24"/>
        </w:rPr>
        <w:t xml:space="preserve">Mediante el auto del </w:t>
      </w:r>
      <w:r w:rsidR="00565D54">
        <w:rPr>
          <w:rFonts w:ascii="AvantGarde Bk BT" w:hAnsi="AvantGarde Bk BT" w:cs="Arial"/>
          <w:color w:val="000000" w:themeColor="text1"/>
          <w:sz w:val="24"/>
          <w:szCs w:val="24"/>
        </w:rPr>
        <w:t>10 diez</w:t>
      </w:r>
      <w:r w:rsidR="005E650A">
        <w:rPr>
          <w:rFonts w:ascii="AvantGarde Bk BT" w:hAnsi="AvantGarde Bk BT" w:cs="Arial"/>
          <w:color w:val="000000" w:themeColor="text1"/>
          <w:sz w:val="24"/>
          <w:szCs w:val="24"/>
        </w:rPr>
        <w:t xml:space="preserve"> de junio</w:t>
      </w:r>
      <w:r>
        <w:rPr>
          <w:rFonts w:ascii="AvantGarde Bk BT" w:hAnsi="AvantGarde Bk BT" w:cs="Arial"/>
          <w:color w:val="000000" w:themeColor="text1"/>
          <w:sz w:val="24"/>
          <w:szCs w:val="24"/>
        </w:rPr>
        <w:t xml:space="preserve"> de 2019 dos mil diecinueve el ponente:</w:t>
      </w:r>
    </w:p>
    <w:p w14:paraId="19D12330" w14:textId="7A00362A" w:rsidR="00946007" w:rsidRPr="004A708B" w:rsidRDefault="00946007" w:rsidP="00946007">
      <w:pPr>
        <w:pStyle w:val="corte4fondo"/>
        <w:numPr>
          <w:ilvl w:val="0"/>
          <w:numId w:val="2"/>
        </w:numPr>
        <w:tabs>
          <w:tab w:val="left" w:pos="567"/>
        </w:tabs>
        <w:rPr>
          <w:rFonts w:ascii="AvantGarde Bk BT" w:hAnsi="AvantGarde Bk BT" w:cs="Arial"/>
          <w:color w:val="FF0000"/>
          <w:sz w:val="24"/>
          <w:szCs w:val="24"/>
        </w:rPr>
      </w:pPr>
      <w:r w:rsidRPr="0060124B">
        <w:rPr>
          <w:rFonts w:ascii="AvantGarde Bk BT" w:hAnsi="AvantGarde Bk BT" w:cs="Arial"/>
          <w:color w:val="000000" w:themeColor="text1"/>
          <w:sz w:val="24"/>
          <w:szCs w:val="24"/>
        </w:rPr>
        <w:t>Tuvo por recibido</w:t>
      </w:r>
      <w:r>
        <w:rPr>
          <w:rFonts w:ascii="AvantGarde Bk BT" w:hAnsi="AvantGarde Bk BT" w:cs="Arial"/>
          <w:color w:val="000000" w:themeColor="text1"/>
          <w:sz w:val="24"/>
          <w:szCs w:val="24"/>
        </w:rPr>
        <w:t xml:space="preserve"> oficio número </w:t>
      </w:r>
      <w:r w:rsidR="00984E26">
        <w:rPr>
          <w:rFonts w:ascii="AvantGarde Bk BT" w:hAnsi="AvantGarde Bk BT" w:cs="Arial"/>
          <w:color w:val="000000" w:themeColor="text1"/>
          <w:sz w:val="24"/>
          <w:szCs w:val="24"/>
        </w:rPr>
        <w:t>IND</w:t>
      </w:r>
      <w:r w:rsidR="00565D54">
        <w:rPr>
          <w:rFonts w:ascii="AvantGarde Bk BT" w:hAnsi="AvantGarde Bk BT" w:cs="Arial"/>
          <w:color w:val="000000" w:themeColor="text1"/>
          <w:sz w:val="24"/>
          <w:szCs w:val="24"/>
        </w:rPr>
        <w:t>EPI/</w:t>
      </w:r>
      <w:r w:rsidR="00984E26">
        <w:rPr>
          <w:rFonts w:ascii="AvantGarde Bk BT" w:hAnsi="AvantGarde Bk BT" w:cs="Arial"/>
          <w:color w:val="000000" w:themeColor="text1"/>
          <w:sz w:val="24"/>
          <w:szCs w:val="24"/>
        </w:rPr>
        <w:t>UT</w:t>
      </w:r>
      <w:r w:rsidR="00565D54">
        <w:rPr>
          <w:rFonts w:ascii="AvantGarde Bk BT" w:hAnsi="AvantGarde Bk BT" w:cs="Arial"/>
          <w:color w:val="000000" w:themeColor="text1"/>
          <w:sz w:val="24"/>
          <w:szCs w:val="24"/>
        </w:rPr>
        <w:t>-86</w:t>
      </w:r>
      <w:r w:rsidR="009F5904">
        <w:rPr>
          <w:rFonts w:ascii="AvantGarde Bk BT" w:hAnsi="AvantGarde Bk BT" w:cs="Arial"/>
          <w:color w:val="000000" w:themeColor="text1"/>
          <w:sz w:val="24"/>
          <w:szCs w:val="24"/>
        </w:rPr>
        <w:t>/2019</w:t>
      </w:r>
      <w:r w:rsidR="00742AFD">
        <w:rPr>
          <w:rFonts w:ascii="AvantGarde Bk BT" w:hAnsi="AvantGarde Bk BT" w:cs="Arial"/>
          <w:color w:val="000000" w:themeColor="text1"/>
          <w:sz w:val="24"/>
          <w:szCs w:val="24"/>
        </w:rPr>
        <w:t>,</w:t>
      </w:r>
      <w:r w:rsidRPr="000028AA">
        <w:rPr>
          <w:rFonts w:ascii="AvantGarde Bk BT" w:hAnsi="AvantGarde Bk BT" w:cs="Arial"/>
          <w:sz w:val="24"/>
          <w:szCs w:val="24"/>
        </w:rPr>
        <w:t xml:space="preserve"> signado por </w:t>
      </w:r>
      <w:r w:rsidR="00565D54">
        <w:rPr>
          <w:rFonts w:ascii="AvantGarde Bk BT" w:hAnsi="AvantGarde Bk BT" w:cs="Arial"/>
          <w:sz w:val="24"/>
          <w:szCs w:val="24"/>
        </w:rPr>
        <w:t xml:space="preserve">Eduardo </w:t>
      </w:r>
      <w:proofErr w:type="spellStart"/>
      <w:r w:rsidR="00565D54">
        <w:rPr>
          <w:rFonts w:ascii="AvantGarde Bk BT" w:hAnsi="AvantGarde Bk BT" w:cs="Arial"/>
          <w:sz w:val="24"/>
          <w:szCs w:val="24"/>
        </w:rPr>
        <w:t>Hervert</w:t>
      </w:r>
      <w:proofErr w:type="spellEnd"/>
      <w:r w:rsidR="00565D54">
        <w:rPr>
          <w:rFonts w:ascii="AvantGarde Bk BT" w:hAnsi="AvantGarde Bk BT" w:cs="Arial"/>
          <w:sz w:val="24"/>
          <w:szCs w:val="24"/>
        </w:rPr>
        <w:t xml:space="preserve"> Sánchez</w:t>
      </w:r>
      <w:r w:rsidR="009F5904">
        <w:rPr>
          <w:rFonts w:ascii="AvantGarde Bk BT" w:hAnsi="AvantGarde Bk BT" w:cs="Arial"/>
          <w:sz w:val="24"/>
          <w:szCs w:val="24"/>
        </w:rPr>
        <w:t>, Titular</w:t>
      </w:r>
      <w:r w:rsidR="00193E6A">
        <w:rPr>
          <w:rFonts w:ascii="AvantGarde Bk BT" w:hAnsi="AvantGarde Bk BT" w:cs="Arial"/>
          <w:sz w:val="24"/>
          <w:szCs w:val="24"/>
        </w:rPr>
        <w:t xml:space="preserve"> </w:t>
      </w:r>
      <w:r w:rsidR="009F5904">
        <w:rPr>
          <w:rFonts w:ascii="AvantGarde Bk BT" w:hAnsi="AvantGarde Bk BT" w:cs="Arial"/>
          <w:sz w:val="24"/>
          <w:szCs w:val="24"/>
        </w:rPr>
        <w:t xml:space="preserve">de la </w:t>
      </w:r>
      <w:r w:rsidR="00193E6A">
        <w:rPr>
          <w:rFonts w:ascii="AvantGarde Bk BT" w:hAnsi="AvantGarde Bk BT" w:cs="Arial"/>
          <w:sz w:val="24"/>
          <w:szCs w:val="24"/>
        </w:rPr>
        <w:t xml:space="preserve">Unidad de </w:t>
      </w:r>
      <w:r w:rsidRPr="000028AA">
        <w:rPr>
          <w:rFonts w:ascii="AvantGarde Bk BT" w:hAnsi="AvantGarde Bk BT" w:cs="Arial"/>
          <w:sz w:val="24"/>
          <w:szCs w:val="24"/>
        </w:rPr>
        <w:t xml:space="preserve">Transparencia del sujeto obligado, </w:t>
      </w:r>
      <w:r w:rsidR="00984E26">
        <w:rPr>
          <w:rFonts w:ascii="AvantGarde Bk BT" w:hAnsi="AvantGarde Bk BT" w:cs="Arial"/>
          <w:sz w:val="24"/>
          <w:szCs w:val="24"/>
        </w:rPr>
        <w:t xml:space="preserve">acompañado de </w:t>
      </w:r>
      <w:r w:rsidR="001055CD">
        <w:rPr>
          <w:rFonts w:ascii="AvantGarde Bk BT" w:hAnsi="AvantGarde Bk BT" w:cs="Arial"/>
          <w:sz w:val="24"/>
          <w:szCs w:val="24"/>
        </w:rPr>
        <w:t xml:space="preserve">01 </w:t>
      </w:r>
      <w:r w:rsidR="00984E26">
        <w:rPr>
          <w:rFonts w:ascii="AvantGarde Bk BT" w:hAnsi="AvantGarde Bk BT" w:cs="Arial"/>
          <w:sz w:val="24"/>
          <w:szCs w:val="24"/>
        </w:rPr>
        <w:t xml:space="preserve">un anexo, </w:t>
      </w:r>
      <w:r w:rsidRPr="000028AA">
        <w:rPr>
          <w:rFonts w:ascii="AvantGarde Bk BT" w:hAnsi="AvantGarde Bk BT" w:cs="Arial"/>
          <w:sz w:val="24"/>
          <w:szCs w:val="24"/>
        </w:rPr>
        <w:t xml:space="preserve">recibido en este organismo el </w:t>
      </w:r>
      <w:r w:rsidR="001055CD">
        <w:rPr>
          <w:rFonts w:ascii="AvantGarde Bk BT" w:hAnsi="AvantGarde Bk BT" w:cs="Arial"/>
          <w:sz w:val="24"/>
          <w:szCs w:val="24"/>
        </w:rPr>
        <w:t>0</w:t>
      </w:r>
      <w:r w:rsidR="00565D54">
        <w:rPr>
          <w:rFonts w:ascii="AvantGarde Bk BT" w:hAnsi="AvantGarde Bk BT" w:cs="Arial"/>
          <w:sz w:val="24"/>
          <w:szCs w:val="24"/>
        </w:rPr>
        <w:t>6 sei</w:t>
      </w:r>
      <w:r w:rsidR="005E650A">
        <w:rPr>
          <w:rFonts w:ascii="AvantGarde Bk BT" w:hAnsi="AvantGarde Bk BT" w:cs="Arial"/>
          <w:sz w:val="24"/>
          <w:szCs w:val="24"/>
        </w:rPr>
        <w:t>s</w:t>
      </w:r>
      <w:r w:rsidR="001055CD">
        <w:rPr>
          <w:rFonts w:ascii="AvantGarde Bk BT" w:hAnsi="AvantGarde Bk BT" w:cs="Arial"/>
          <w:sz w:val="24"/>
          <w:szCs w:val="24"/>
        </w:rPr>
        <w:t xml:space="preserve"> de </w:t>
      </w:r>
      <w:r w:rsidR="005E650A">
        <w:rPr>
          <w:rFonts w:ascii="AvantGarde Bk BT" w:hAnsi="AvantGarde Bk BT" w:cs="Arial"/>
          <w:sz w:val="24"/>
          <w:szCs w:val="24"/>
        </w:rPr>
        <w:t>juni</w:t>
      </w:r>
      <w:r w:rsidR="001055CD">
        <w:rPr>
          <w:rFonts w:ascii="AvantGarde Bk BT" w:hAnsi="AvantGarde Bk BT" w:cs="Arial"/>
          <w:sz w:val="24"/>
          <w:szCs w:val="24"/>
        </w:rPr>
        <w:t>o</w:t>
      </w:r>
      <w:r w:rsidR="009F5904">
        <w:rPr>
          <w:rFonts w:ascii="AvantGarde Bk BT" w:hAnsi="AvantGarde Bk BT" w:cs="Arial"/>
          <w:sz w:val="24"/>
          <w:szCs w:val="24"/>
        </w:rPr>
        <w:t xml:space="preserve"> </w:t>
      </w:r>
      <w:r w:rsidRPr="000028AA">
        <w:rPr>
          <w:rFonts w:ascii="AvantGarde Bk BT" w:hAnsi="AvantGarde Bk BT" w:cs="Arial"/>
          <w:sz w:val="24"/>
          <w:szCs w:val="24"/>
        </w:rPr>
        <w:t>de 2019 dos mil diecinueve.</w:t>
      </w:r>
    </w:p>
    <w:p w14:paraId="073F9B51" w14:textId="77777777" w:rsidR="00946007" w:rsidRPr="002B7561" w:rsidRDefault="00946007" w:rsidP="00946007">
      <w:pPr>
        <w:pStyle w:val="corte4fondo"/>
        <w:numPr>
          <w:ilvl w:val="0"/>
          <w:numId w:val="2"/>
        </w:numPr>
        <w:tabs>
          <w:tab w:val="left" w:pos="567"/>
        </w:tabs>
        <w:rPr>
          <w:rFonts w:ascii="AvantGarde Bk BT" w:hAnsi="AvantGarde Bk BT" w:cs="Arial"/>
          <w:sz w:val="24"/>
          <w:szCs w:val="24"/>
        </w:rPr>
      </w:pPr>
      <w:r w:rsidRPr="002B7561">
        <w:rPr>
          <w:rFonts w:ascii="AvantGarde Bk BT" w:hAnsi="AvantGarde Bk BT" w:cs="Arial"/>
          <w:sz w:val="24"/>
          <w:szCs w:val="24"/>
        </w:rPr>
        <w:t>Le reconoció su personalidad para comparecer en este expediente.</w:t>
      </w:r>
    </w:p>
    <w:p w14:paraId="2E3632B7" w14:textId="77777777" w:rsidR="00946007" w:rsidRPr="002B7561" w:rsidRDefault="00946007" w:rsidP="00946007">
      <w:pPr>
        <w:pStyle w:val="corte4fondo"/>
        <w:numPr>
          <w:ilvl w:val="0"/>
          <w:numId w:val="1"/>
        </w:numPr>
        <w:tabs>
          <w:tab w:val="left" w:pos="567"/>
        </w:tabs>
        <w:rPr>
          <w:rFonts w:ascii="AvantGarde Bk BT" w:hAnsi="AvantGarde Bk BT" w:cs="Arial"/>
          <w:sz w:val="24"/>
          <w:szCs w:val="24"/>
        </w:rPr>
      </w:pPr>
      <w:r w:rsidRPr="002B7561">
        <w:rPr>
          <w:rFonts w:ascii="AvantGarde Bk BT" w:hAnsi="AvantGarde Bk BT" w:cs="Arial"/>
          <w:sz w:val="24"/>
          <w:szCs w:val="24"/>
        </w:rPr>
        <w:t>Tuvo al sujeto obligado por manifestado en tiempo y forma lo que a su derecho convino.</w:t>
      </w:r>
    </w:p>
    <w:p w14:paraId="70446A79" w14:textId="77777777" w:rsidR="00946007" w:rsidRPr="002B7561" w:rsidRDefault="00946007" w:rsidP="00946007">
      <w:pPr>
        <w:pStyle w:val="corte4fondo"/>
        <w:numPr>
          <w:ilvl w:val="0"/>
          <w:numId w:val="1"/>
        </w:numPr>
        <w:tabs>
          <w:tab w:val="left" w:pos="567"/>
        </w:tabs>
        <w:rPr>
          <w:rFonts w:ascii="AvantGarde Bk BT" w:hAnsi="AvantGarde Bk BT" w:cs="Arial"/>
          <w:sz w:val="24"/>
          <w:szCs w:val="24"/>
        </w:rPr>
      </w:pPr>
      <w:r w:rsidRPr="002B7561">
        <w:rPr>
          <w:rFonts w:ascii="AvantGarde Bk BT" w:hAnsi="AvantGarde Bk BT" w:cs="Arial"/>
          <w:sz w:val="24"/>
          <w:szCs w:val="24"/>
        </w:rPr>
        <w:t>Se le tiene por ofrecidas las pruebas y manifestando lo que a su derecho convenga.</w:t>
      </w:r>
    </w:p>
    <w:p w14:paraId="69990D62" w14:textId="3C7B02CA" w:rsidR="00946007" w:rsidRPr="00D24E22" w:rsidRDefault="00946007" w:rsidP="00D24E22">
      <w:pPr>
        <w:pStyle w:val="corte4fondo"/>
        <w:numPr>
          <w:ilvl w:val="0"/>
          <w:numId w:val="1"/>
        </w:numPr>
        <w:tabs>
          <w:tab w:val="left" w:pos="567"/>
        </w:tabs>
        <w:spacing w:after="240"/>
        <w:rPr>
          <w:rFonts w:ascii="AvantGarde Bk BT" w:hAnsi="AvantGarde Bk BT" w:cs="Arial"/>
          <w:sz w:val="24"/>
          <w:szCs w:val="24"/>
        </w:rPr>
      </w:pPr>
      <w:r w:rsidRPr="002B7561">
        <w:rPr>
          <w:rFonts w:ascii="AvantGarde Bk BT" w:hAnsi="AvantGarde Bk BT" w:cs="Arial"/>
          <w:sz w:val="24"/>
          <w:szCs w:val="24"/>
        </w:rPr>
        <w:t>Para concluir, el ponente declaró cerrado el periodo de instrucción y procedió a elaborar el proyecto de resolución respectivo.</w:t>
      </w:r>
    </w:p>
    <w:p w14:paraId="29C7C638" w14:textId="28E7634A" w:rsidR="00946007" w:rsidRPr="002B7561" w:rsidRDefault="00946007" w:rsidP="00D24E22">
      <w:pPr>
        <w:pStyle w:val="corte4fondo"/>
        <w:tabs>
          <w:tab w:val="left" w:pos="567"/>
        </w:tabs>
        <w:spacing w:after="240"/>
        <w:jc w:val="center"/>
        <w:rPr>
          <w:rFonts w:ascii="AvantGarde Bk BT" w:hAnsi="AvantGarde Bk BT" w:cs="Arial"/>
          <w:b/>
          <w:sz w:val="24"/>
          <w:szCs w:val="24"/>
        </w:rPr>
      </w:pPr>
      <w:r w:rsidRPr="002B7561">
        <w:rPr>
          <w:rFonts w:ascii="AvantGarde Bk BT" w:hAnsi="AvantGarde Bk BT" w:cs="Arial"/>
          <w:b/>
          <w:sz w:val="24"/>
          <w:szCs w:val="24"/>
        </w:rPr>
        <w:t>CONSIDERANDO</w:t>
      </w:r>
    </w:p>
    <w:p w14:paraId="1A700222" w14:textId="08377FF6" w:rsidR="00946007" w:rsidRPr="002B7561" w:rsidRDefault="00946007" w:rsidP="00D24E22">
      <w:pPr>
        <w:pStyle w:val="corte4fondo"/>
        <w:tabs>
          <w:tab w:val="left" w:pos="567"/>
        </w:tabs>
        <w:spacing w:after="240"/>
        <w:rPr>
          <w:rFonts w:ascii="AvantGarde Bk BT" w:hAnsi="AvantGarde Bk BT" w:cs="Arial"/>
          <w:sz w:val="24"/>
          <w:szCs w:val="24"/>
        </w:rPr>
      </w:pPr>
      <w:r w:rsidRPr="002B7561">
        <w:rPr>
          <w:rFonts w:ascii="AvantGarde Bk BT" w:hAnsi="AvantGarde Bk BT" w:cs="Arial"/>
          <w:b/>
          <w:sz w:val="24"/>
          <w:szCs w:val="24"/>
        </w:rPr>
        <w:t>PRIMERO. Competencia.</w:t>
      </w:r>
      <w:r w:rsidRPr="002B7561">
        <w:rPr>
          <w:rFonts w:ascii="AvantGarde Bk BT" w:hAnsi="AvantGarde Bk BT" w:cs="Arial"/>
          <w:sz w:val="24"/>
          <w:szCs w:val="24"/>
        </w:rPr>
        <w:t xml:space="preserve"> Esta Comisión Estatal de Garantía de Acceso a la Información Pública es competente para conocer del presente asunto, de acuerdo con los artículos 6, párrafo cuarto, apartado A, fracción IV, de la Constitución Política de los Estados Unidos Mexicanos; 17, fracción III, párrafo tercero, de la Constitución Política del Estado Libre y Soberano de San Luis Potosí; 27, primer párrafo, 34, fracciones I y II, 35, fracción I, y 175 de la Ley de Transparencia y Acceso a la Información Pública de este Estado. </w:t>
      </w:r>
    </w:p>
    <w:p w14:paraId="084D4F61" w14:textId="211E27C3" w:rsidR="00946007" w:rsidRPr="002B7561" w:rsidRDefault="00946007" w:rsidP="00D24E22">
      <w:pPr>
        <w:pStyle w:val="corte4fondo"/>
        <w:tabs>
          <w:tab w:val="left" w:pos="567"/>
        </w:tabs>
        <w:spacing w:after="240"/>
        <w:rPr>
          <w:rFonts w:ascii="AvantGarde Bk BT" w:hAnsi="AvantGarde Bk BT" w:cs="Arial"/>
          <w:sz w:val="24"/>
          <w:szCs w:val="24"/>
        </w:rPr>
      </w:pPr>
      <w:r w:rsidRPr="002B7561">
        <w:rPr>
          <w:rFonts w:ascii="AvantGarde Bk BT" w:hAnsi="AvantGarde Bk BT" w:cs="Arial"/>
          <w:b/>
          <w:sz w:val="24"/>
          <w:szCs w:val="24"/>
        </w:rPr>
        <w:lastRenderedPageBreak/>
        <w:t>SEGUNDO. Procedencia.</w:t>
      </w:r>
      <w:r w:rsidRPr="002B7561">
        <w:rPr>
          <w:rFonts w:ascii="AvantGarde Bk BT" w:hAnsi="AvantGarde Bk BT" w:cs="Arial"/>
          <w:sz w:val="24"/>
          <w:szCs w:val="24"/>
        </w:rPr>
        <w:t xml:space="preserve"> El presente recurso de revisión es procedente en términos del artículo 166 y 168 de la Ley de Transparencia y Acceso a la Información Pública del Estado ya que la recurrente se inconforma por la respuesta a su solicitud de acceso a la información pública. </w:t>
      </w:r>
    </w:p>
    <w:p w14:paraId="06CA5EDD" w14:textId="624B8878" w:rsidR="00946007" w:rsidRPr="00D24E22" w:rsidRDefault="00946007" w:rsidP="00D24E22">
      <w:pPr>
        <w:pStyle w:val="corte4fondo"/>
        <w:tabs>
          <w:tab w:val="left" w:pos="567"/>
        </w:tabs>
        <w:spacing w:after="240"/>
        <w:rPr>
          <w:rFonts w:ascii="AvantGarde Bk BT" w:hAnsi="AvantGarde Bk BT" w:cs="Arial"/>
          <w:sz w:val="24"/>
          <w:szCs w:val="24"/>
        </w:rPr>
      </w:pPr>
      <w:r w:rsidRPr="002B7561">
        <w:rPr>
          <w:rFonts w:ascii="AvantGarde Bk BT" w:hAnsi="AvantGarde Bk BT" w:cs="Arial"/>
          <w:b/>
          <w:sz w:val="24"/>
          <w:szCs w:val="24"/>
        </w:rPr>
        <w:t>TERCERO. Legitimación.</w:t>
      </w:r>
      <w:r w:rsidRPr="002B7561">
        <w:rPr>
          <w:rFonts w:ascii="AvantGarde Bk BT" w:hAnsi="AvantGarde Bk BT" w:cs="Arial"/>
          <w:sz w:val="24"/>
          <w:szCs w:val="24"/>
        </w:rPr>
        <w:t xml:space="preserve"> El recurrente se encuentra legitimado para interponer el recurso de revisión, ya que fue éste quien presentó la solicitud de acceso a la información pública y es precisamente a quien le pudiera deparar perjuicio la respuesta.</w:t>
      </w:r>
    </w:p>
    <w:p w14:paraId="2846ACAF" w14:textId="5234E3A4" w:rsidR="00946007" w:rsidRPr="00D24E22" w:rsidRDefault="00946007" w:rsidP="00D24E22">
      <w:pPr>
        <w:pStyle w:val="corte4fondo"/>
        <w:tabs>
          <w:tab w:val="left" w:pos="567"/>
        </w:tabs>
        <w:rPr>
          <w:rFonts w:ascii="AvantGarde Bk BT" w:hAnsi="AvantGarde Bk BT" w:cs="Arial"/>
          <w:sz w:val="24"/>
          <w:szCs w:val="24"/>
        </w:rPr>
      </w:pPr>
      <w:r w:rsidRPr="002B7561">
        <w:rPr>
          <w:rFonts w:ascii="AvantGarde Bk BT" w:hAnsi="AvantGarde Bk BT" w:cs="Arial"/>
          <w:b/>
          <w:sz w:val="24"/>
          <w:szCs w:val="24"/>
        </w:rPr>
        <w:t>CUARTO. Oportunidad del recurso.</w:t>
      </w:r>
      <w:r w:rsidRPr="002B7561">
        <w:rPr>
          <w:rFonts w:ascii="AvantGarde Bk BT" w:hAnsi="AvantGarde Bk BT" w:cs="Arial"/>
          <w:sz w:val="24"/>
          <w:szCs w:val="24"/>
        </w:rPr>
        <w:t xml:space="preserve"> La interposición del escrito inicial del recurso de revisión fue oportuna al presentarse dentro del plazo de quince días a que se refiere el artículo 166 de la Ley de Transparencia y Acceso a la Información Pública del Estado, como se expone a continuación:</w:t>
      </w:r>
    </w:p>
    <w:p w14:paraId="3A5B76FD" w14:textId="11DBEA4B" w:rsidR="00946007" w:rsidRPr="00E965A2" w:rsidRDefault="00946007" w:rsidP="00946007">
      <w:pPr>
        <w:pStyle w:val="corte4fondo"/>
        <w:tabs>
          <w:tab w:val="left" w:pos="567"/>
        </w:tabs>
        <w:ind w:left="680" w:firstLine="0"/>
        <w:rPr>
          <w:rFonts w:ascii="AvantGarde Bk BT" w:hAnsi="AvantGarde Bk BT" w:cs="Arial"/>
          <w:sz w:val="24"/>
          <w:szCs w:val="24"/>
        </w:rPr>
      </w:pPr>
      <w:r w:rsidRPr="00E965A2">
        <w:rPr>
          <w:rFonts w:ascii="AvantGarde Bk BT" w:hAnsi="AvantGarde Bk BT" w:cs="Arial"/>
          <w:sz w:val="24"/>
          <w:szCs w:val="24"/>
        </w:rPr>
        <w:t xml:space="preserve">• El </w:t>
      </w:r>
      <w:r w:rsidR="00D631EF">
        <w:rPr>
          <w:rFonts w:ascii="AvantGarde Bk BT" w:hAnsi="AvantGarde Bk BT" w:cs="Arial"/>
          <w:sz w:val="24"/>
          <w:szCs w:val="24"/>
        </w:rPr>
        <w:t>08 ocho</w:t>
      </w:r>
      <w:r w:rsidR="004D0F86">
        <w:rPr>
          <w:rFonts w:ascii="AvantGarde Bk BT" w:hAnsi="AvantGarde Bk BT" w:cs="Arial"/>
          <w:sz w:val="24"/>
          <w:szCs w:val="24"/>
        </w:rPr>
        <w:t xml:space="preserve"> de abril</w:t>
      </w:r>
      <w:r w:rsidRPr="00E965A2">
        <w:rPr>
          <w:rFonts w:ascii="AvantGarde Bk BT" w:hAnsi="AvantGarde Bk BT" w:cs="Arial"/>
          <w:sz w:val="24"/>
          <w:szCs w:val="24"/>
        </w:rPr>
        <w:t xml:space="preserve"> de 2019 dos mil diecinueve el solicitante de la información fue notificado de la respuesta a su solicitud de información. </w:t>
      </w:r>
    </w:p>
    <w:p w14:paraId="61F09157" w14:textId="47C7BE27" w:rsidR="00946007" w:rsidRPr="00E965A2" w:rsidRDefault="00946007" w:rsidP="00946007">
      <w:pPr>
        <w:pStyle w:val="corte4fondo"/>
        <w:tabs>
          <w:tab w:val="left" w:pos="567"/>
        </w:tabs>
        <w:ind w:left="680" w:firstLine="0"/>
        <w:rPr>
          <w:rFonts w:ascii="AvantGarde Bk BT" w:hAnsi="AvantGarde Bk BT" w:cs="Arial"/>
          <w:sz w:val="24"/>
          <w:szCs w:val="24"/>
        </w:rPr>
      </w:pPr>
      <w:r w:rsidRPr="00E965A2">
        <w:rPr>
          <w:rFonts w:ascii="AvantGarde Bk BT" w:hAnsi="AvantGarde Bk BT" w:cs="Arial"/>
          <w:sz w:val="24"/>
          <w:szCs w:val="24"/>
        </w:rPr>
        <w:t xml:space="preserve">• Así, los quince días hábiles para interponer el recurso de revisión transcurrieron del </w:t>
      </w:r>
      <w:r w:rsidR="00D631EF">
        <w:rPr>
          <w:rFonts w:ascii="AvantGarde Bk BT" w:hAnsi="AvantGarde Bk BT" w:cs="Arial"/>
          <w:sz w:val="24"/>
          <w:szCs w:val="24"/>
        </w:rPr>
        <w:t>09 nueve</w:t>
      </w:r>
      <w:r w:rsidR="004D0F86">
        <w:rPr>
          <w:rFonts w:ascii="AvantGarde Bk BT" w:hAnsi="AvantGarde Bk BT" w:cs="Arial"/>
          <w:sz w:val="24"/>
          <w:szCs w:val="24"/>
        </w:rPr>
        <w:t xml:space="preserve"> de abril</w:t>
      </w:r>
      <w:r w:rsidR="001063D8">
        <w:rPr>
          <w:rFonts w:ascii="AvantGarde Bk BT" w:hAnsi="AvantGarde Bk BT" w:cs="Arial"/>
          <w:sz w:val="24"/>
          <w:szCs w:val="24"/>
        </w:rPr>
        <w:t xml:space="preserve"> </w:t>
      </w:r>
      <w:r w:rsidRPr="00E965A2">
        <w:rPr>
          <w:rFonts w:ascii="AvantGarde Bk BT" w:hAnsi="AvantGarde Bk BT" w:cs="Arial"/>
          <w:sz w:val="24"/>
          <w:szCs w:val="24"/>
        </w:rPr>
        <w:t xml:space="preserve">al </w:t>
      </w:r>
      <w:r w:rsidR="00D631EF">
        <w:rPr>
          <w:rFonts w:ascii="AvantGarde Bk BT" w:hAnsi="AvantGarde Bk BT" w:cs="Arial"/>
          <w:sz w:val="24"/>
          <w:szCs w:val="24"/>
        </w:rPr>
        <w:t>07 siete</w:t>
      </w:r>
      <w:r w:rsidR="004D0F86">
        <w:rPr>
          <w:rFonts w:ascii="AvantGarde Bk BT" w:hAnsi="AvantGarde Bk BT" w:cs="Arial"/>
          <w:sz w:val="24"/>
          <w:szCs w:val="24"/>
        </w:rPr>
        <w:t xml:space="preserve"> de mayo </w:t>
      </w:r>
      <w:r w:rsidRPr="00E965A2">
        <w:rPr>
          <w:rFonts w:ascii="AvantGarde Bk BT" w:hAnsi="AvantGarde Bk BT" w:cs="Arial"/>
          <w:sz w:val="24"/>
          <w:szCs w:val="24"/>
        </w:rPr>
        <w:t>de 2019 dos mil diecinueve.</w:t>
      </w:r>
    </w:p>
    <w:p w14:paraId="650490BE" w14:textId="300F392F" w:rsidR="00946007" w:rsidRPr="00E965A2" w:rsidRDefault="00946007" w:rsidP="00946007">
      <w:pPr>
        <w:pStyle w:val="corte4fondo"/>
        <w:tabs>
          <w:tab w:val="left" w:pos="567"/>
        </w:tabs>
        <w:ind w:left="680" w:firstLine="0"/>
        <w:rPr>
          <w:rFonts w:ascii="AvantGarde Bk BT" w:hAnsi="AvantGarde Bk BT" w:cs="Arial"/>
          <w:sz w:val="24"/>
          <w:szCs w:val="24"/>
        </w:rPr>
      </w:pPr>
      <w:r w:rsidRPr="00E965A2">
        <w:rPr>
          <w:rFonts w:ascii="AvantGarde Bk BT" w:hAnsi="AvantGarde Bk BT" w:cs="Arial"/>
          <w:sz w:val="24"/>
          <w:szCs w:val="24"/>
        </w:rPr>
        <w:t>• Sin tomar en cuenta los días</w:t>
      </w:r>
      <w:r w:rsidR="001055CD">
        <w:rPr>
          <w:rFonts w:ascii="AvantGarde Bk BT" w:hAnsi="AvantGarde Bk BT" w:cs="Arial"/>
          <w:sz w:val="24"/>
          <w:szCs w:val="24"/>
        </w:rPr>
        <w:t xml:space="preserve">, </w:t>
      </w:r>
      <w:r w:rsidR="003A075B">
        <w:rPr>
          <w:rFonts w:ascii="AvantGarde Bk BT" w:hAnsi="AvantGarde Bk BT" w:cs="Arial"/>
          <w:sz w:val="24"/>
          <w:szCs w:val="24"/>
        </w:rPr>
        <w:t>13 trece, 14 catorce,</w:t>
      </w:r>
      <w:r w:rsidR="003E3CB6">
        <w:rPr>
          <w:rFonts w:ascii="AvantGarde Bk BT" w:hAnsi="AvantGarde Bk BT" w:cs="Arial"/>
          <w:sz w:val="24"/>
          <w:szCs w:val="24"/>
        </w:rPr>
        <w:t>1</w:t>
      </w:r>
      <w:r w:rsidR="003A075B">
        <w:rPr>
          <w:rFonts w:ascii="AvantGarde Bk BT" w:hAnsi="AvantGarde Bk BT" w:cs="Arial"/>
          <w:sz w:val="24"/>
          <w:szCs w:val="24"/>
        </w:rPr>
        <w:t xml:space="preserve">5 quince </w:t>
      </w:r>
      <w:r w:rsidR="003E3CB6">
        <w:rPr>
          <w:rFonts w:ascii="AvantGarde Bk BT" w:hAnsi="AvantGarde Bk BT" w:cs="Arial"/>
          <w:sz w:val="24"/>
          <w:szCs w:val="24"/>
        </w:rPr>
        <w:t xml:space="preserve">al </w:t>
      </w:r>
      <w:r w:rsidR="003A075B">
        <w:rPr>
          <w:rFonts w:ascii="AvantGarde Bk BT" w:hAnsi="AvantGarde Bk BT" w:cs="Arial"/>
          <w:sz w:val="24"/>
          <w:szCs w:val="24"/>
        </w:rPr>
        <w:t>21 veintiuno</w:t>
      </w:r>
      <w:r w:rsidR="004D0F86">
        <w:rPr>
          <w:rFonts w:ascii="AvantGarde Bk BT" w:hAnsi="AvantGarde Bk BT" w:cs="Arial"/>
          <w:sz w:val="24"/>
          <w:szCs w:val="24"/>
        </w:rPr>
        <w:t xml:space="preserve">, 27 veintisiete y 28 veintiocho </w:t>
      </w:r>
      <w:r w:rsidR="00E90270">
        <w:rPr>
          <w:rFonts w:ascii="AvantGarde Bk BT" w:hAnsi="AvantGarde Bk BT" w:cs="Arial"/>
          <w:sz w:val="24"/>
          <w:szCs w:val="24"/>
        </w:rPr>
        <w:t>de abril</w:t>
      </w:r>
      <w:r w:rsidR="00D24E22">
        <w:rPr>
          <w:rFonts w:ascii="AvantGarde Bk BT" w:hAnsi="AvantGarde Bk BT" w:cs="Arial"/>
          <w:sz w:val="24"/>
          <w:szCs w:val="24"/>
        </w:rPr>
        <w:t>; así como el</w:t>
      </w:r>
      <w:r w:rsidR="004D0F86">
        <w:rPr>
          <w:rFonts w:ascii="AvantGarde Bk BT" w:hAnsi="AvantGarde Bk BT" w:cs="Arial"/>
          <w:sz w:val="24"/>
          <w:szCs w:val="24"/>
        </w:rPr>
        <w:t xml:space="preserve"> 01 uno, 04 cuatro</w:t>
      </w:r>
      <w:r w:rsidR="00D631EF">
        <w:rPr>
          <w:rFonts w:ascii="AvantGarde Bk BT" w:hAnsi="AvantGarde Bk BT" w:cs="Arial"/>
          <w:sz w:val="24"/>
          <w:szCs w:val="24"/>
        </w:rPr>
        <w:t xml:space="preserve"> y</w:t>
      </w:r>
      <w:r w:rsidR="004D0F86">
        <w:rPr>
          <w:rFonts w:ascii="AvantGarde Bk BT" w:hAnsi="AvantGarde Bk BT" w:cs="Arial"/>
          <w:sz w:val="24"/>
          <w:szCs w:val="24"/>
        </w:rPr>
        <w:t xml:space="preserve"> 05 cinco de mayo</w:t>
      </w:r>
      <w:r w:rsidR="003A075B">
        <w:rPr>
          <w:rFonts w:ascii="AvantGarde Bk BT" w:hAnsi="AvantGarde Bk BT" w:cs="Arial"/>
          <w:sz w:val="24"/>
          <w:szCs w:val="24"/>
        </w:rPr>
        <w:t xml:space="preserve"> </w:t>
      </w:r>
      <w:r w:rsidRPr="00E965A2">
        <w:rPr>
          <w:rFonts w:ascii="AvantGarde Bk BT" w:hAnsi="AvantGarde Bk BT" w:cs="Arial"/>
          <w:sz w:val="24"/>
          <w:szCs w:val="24"/>
        </w:rPr>
        <w:t>por ser inhábiles.</w:t>
      </w:r>
    </w:p>
    <w:p w14:paraId="3D35C7F2" w14:textId="5909117F" w:rsidR="00946007" w:rsidRPr="00D24E22" w:rsidRDefault="00946007" w:rsidP="00D24E22">
      <w:pPr>
        <w:pStyle w:val="corte4fondo"/>
        <w:tabs>
          <w:tab w:val="left" w:pos="567"/>
        </w:tabs>
        <w:spacing w:after="240"/>
        <w:ind w:left="680" w:firstLine="0"/>
        <w:rPr>
          <w:rFonts w:ascii="AvantGarde Bk BT" w:hAnsi="AvantGarde Bk BT" w:cs="Arial"/>
          <w:sz w:val="24"/>
          <w:szCs w:val="24"/>
        </w:rPr>
      </w:pPr>
      <w:r w:rsidRPr="00770DB4">
        <w:rPr>
          <w:rFonts w:ascii="AvantGarde Bk BT" w:hAnsi="AvantGarde Bk BT" w:cs="Arial"/>
          <w:sz w:val="24"/>
          <w:szCs w:val="24"/>
        </w:rPr>
        <w:t xml:space="preserve">• Consecuentemente si el </w:t>
      </w:r>
      <w:r w:rsidR="00E90270">
        <w:rPr>
          <w:rFonts w:ascii="AvantGarde Bk BT" w:hAnsi="AvantGarde Bk BT" w:cs="Arial"/>
          <w:sz w:val="24"/>
          <w:szCs w:val="24"/>
        </w:rPr>
        <w:t>2</w:t>
      </w:r>
      <w:r w:rsidR="00D631EF">
        <w:rPr>
          <w:rFonts w:ascii="AvantGarde Bk BT" w:hAnsi="AvantGarde Bk BT" w:cs="Arial"/>
          <w:sz w:val="24"/>
          <w:szCs w:val="24"/>
        </w:rPr>
        <w:t>6</w:t>
      </w:r>
      <w:r w:rsidR="00C95B4C">
        <w:rPr>
          <w:rFonts w:ascii="AvantGarde Bk BT" w:hAnsi="AvantGarde Bk BT" w:cs="Arial"/>
          <w:sz w:val="24"/>
          <w:szCs w:val="24"/>
        </w:rPr>
        <w:t xml:space="preserve"> veinti</w:t>
      </w:r>
      <w:r w:rsidR="00D631EF">
        <w:rPr>
          <w:rFonts w:ascii="AvantGarde Bk BT" w:hAnsi="AvantGarde Bk BT" w:cs="Arial"/>
          <w:sz w:val="24"/>
          <w:szCs w:val="24"/>
        </w:rPr>
        <w:t>séis</w:t>
      </w:r>
      <w:r w:rsidR="00C95B4C">
        <w:rPr>
          <w:rFonts w:ascii="AvantGarde Bk BT" w:hAnsi="AvantGarde Bk BT" w:cs="Arial"/>
          <w:sz w:val="24"/>
          <w:szCs w:val="24"/>
        </w:rPr>
        <w:t xml:space="preserve"> de </w:t>
      </w:r>
      <w:r w:rsidR="00CF57C1">
        <w:rPr>
          <w:rFonts w:ascii="AvantGarde Bk BT" w:hAnsi="AvantGarde Bk BT" w:cs="Arial"/>
          <w:sz w:val="24"/>
          <w:szCs w:val="24"/>
        </w:rPr>
        <w:t>abril</w:t>
      </w:r>
      <w:r w:rsidRPr="00770DB4">
        <w:rPr>
          <w:rFonts w:ascii="AvantGarde Bk BT" w:hAnsi="AvantGarde Bk BT" w:cs="Arial"/>
          <w:sz w:val="24"/>
          <w:szCs w:val="24"/>
        </w:rPr>
        <w:t xml:space="preserve"> de 2019 dos mil diecinueve el recurrente interpuso el citado medio de impugnación ante esta Comisión de Transparencia, resulta claro que es oportuna su presentación.</w:t>
      </w:r>
    </w:p>
    <w:p w14:paraId="53445EB6" w14:textId="77777777" w:rsidR="00946007" w:rsidRPr="004A708B" w:rsidRDefault="00946007" w:rsidP="00946007">
      <w:pPr>
        <w:pStyle w:val="corte4fondo"/>
        <w:tabs>
          <w:tab w:val="left" w:pos="567"/>
        </w:tabs>
        <w:ind w:firstLine="680"/>
        <w:rPr>
          <w:rFonts w:ascii="AvantGarde Bk BT" w:hAnsi="AvantGarde Bk BT" w:cs="Arial"/>
          <w:color w:val="FF0000"/>
          <w:sz w:val="24"/>
          <w:szCs w:val="24"/>
        </w:rPr>
      </w:pPr>
      <w:r w:rsidRPr="004A708B">
        <w:rPr>
          <w:rFonts w:ascii="AvantGarde Bk BT" w:hAnsi="AvantGarde Bk BT" w:cs="Arial"/>
          <w:b/>
          <w:color w:val="FF0000"/>
          <w:sz w:val="24"/>
          <w:szCs w:val="24"/>
        </w:rPr>
        <w:t xml:space="preserve"> </w:t>
      </w:r>
      <w:r w:rsidRPr="00D70BF2">
        <w:rPr>
          <w:rFonts w:ascii="AvantGarde Bk BT" w:hAnsi="AvantGarde Bk BT" w:cs="Arial"/>
          <w:b/>
          <w:sz w:val="24"/>
          <w:szCs w:val="24"/>
        </w:rPr>
        <w:t>QUINTO. Causales de improcedencia.</w:t>
      </w:r>
      <w:r w:rsidRPr="00D70BF2">
        <w:rPr>
          <w:rFonts w:ascii="AvantGarde Bk BT" w:hAnsi="AvantGarde Bk BT" w:cs="Arial"/>
          <w:sz w:val="24"/>
          <w:szCs w:val="24"/>
        </w:rPr>
        <w:t xml:space="preserve"> Las causales de improcedencia previstas en el artículo 179 de la Ley de Transparencia son de estudio oficioso y preferente a cualquier otra cuestión planteada; en el caso, al no existir causa de improcedencia señalada por la autoridad o advertida por este órgano colegiado se estudia de fondo la cuestión planteada.</w:t>
      </w:r>
    </w:p>
    <w:p w14:paraId="00F2571E" w14:textId="77777777" w:rsidR="00946007" w:rsidRPr="004A708B" w:rsidRDefault="00946007" w:rsidP="00946007">
      <w:pPr>
        <w:pStyle w:val="corte4fondo"/>
        <w:tabs>
          <w:tab w:val="left" w:pos="567"/>
        </w:tabs>
        <w:ind w:firstLine="680"/>
        <w:rPr>
          <w:rFonts w:ascii="AvantGarde Bk BT" w:hAnsi="AvantGarde Bk BT" w:cs="Arial"/>
          <w:b/>
          <w:color w:val="FF0000"/>
          <w:sz w:val="24"/>
          <w:szCs w:val="24"/>
        </w:rPr>
      </w:pPr>
    </w:p>
    <w:p w14:paraId="117B1434" w14:textId="04C6E043" w:rsidR="00946007" w:rsidRPr="00E0750B" w:rsidRDefault="00946007" w:rsidP="00D24E22">
      <w:pPr>
        <w:pStyle w:val="corte4fondo"/>
        <w:tabs>
          <w:tab w:val="left" w:pos="567"/>
        </w:tabs>
        <w:spacing w:after="240"/>
        <w:ind w:firstLine="680"/>
        <w:rPr>
          <w:rFonts w:ascii="AvantGarde Bk BT" w:hAnsi="AvantGarde Bk BT" w:cs="Arial"/>
          <w:b/>
          <w:sz w:val="24"/>
          <w:szCs w:val="24"/>
        </w:rPr>
      </w:pPr>
      <w:r w:rsidRPr="00E0750B">
        <w:rPr>
          <w:rFonts w:ascii="AvantGarde Bk BT" w:hAnsi="AvantGarde Bk BT" w:cs="Arial"/>
          <w:b/>
          <w:sz w:val="24"/>
          <w:szCs w:val="24"/>
        </w:rPr>
        <w:lastRenderedPageBreak/>
        <w:t>SEXTO. Estudio de fondo.</w:t>
      </w:r>
      <w:r w:rsidRPr="00E0750B">
        <w:rPr>
          <w:rFonts w:ascii="AvantGarde Bk BT" w:hAnsi="AvantGarde Bk BT" w:cs="Arial"/>
          <w:sz w:val="24"/>
          <w:szCs w:val="24"/>
        </w:rPr>
        <w:t xml:space="preserve">  Esta Comisión Estatal de Garantía de Acceso a la Información Pública entra al estudio de fondo del presente asunto de conformidad con lo siguiente:</w:t>
      </w:r>
    </w:p>
    <w:p w14:paraId="0100524E" w14:textId="5033D6D5" w:rsidR="00946007" w:rsidRPr="00D24E22" w:rsidRDefault="00946007" w:rsidP="00D24E22">
      <w:pPr>
        <w:pStyle w:val="corte4fondo"/>
        <w:tabs>
          <w:tab w:val="left" w:pos="567"/>
        </w:tabs>
        <w:ind w:firstLine="680"/>
        <w:rPr>
          <w:rFonts w:ascii="AvantGarde Bk BT" w:hAnsi="AvantGarde Bk BT" w:cs="Arial"/>
          <w:b/>
          <w:sz w:val="24"/>
          <w:szCs w:val="24"/>
        </w:rPr>
      </w:pPr>
      <w:r w:rsidRPr="00E0750B">
        <w:rPr>
          <w:rFonts w:ascii="AvantGarde Bk BT" w:hAnsi="AvantGarde Bk BT" w:cs="Arial"/>
          <w:sz w:val="24"/>
          <w:szCs w:val="24"/>
        </w:rPr>
        <w:t>En la solicitud de información de la que se deriva el presente recurso de revisión se solicitó:</w:t>
      </w:r>
    </w:p>
    <w:p w14:paraId="04623190" w14:textId="71E6138D" w:rsidR="00946007" w:rsidRPr="00E0750B" w:rsidRDefault="00946007" w:rsidP="008D20D4">
      <w:pPr>
        <w:pStyle w:val="corte4fondo"/>
        <w:tabs>
          <w:tab w:val="left" w:pos="567"/>
        </w:tabs>
        <w:spacing w:line="240" w:lineRule="auto"/>
        <w:ind w:left="680"/>
        <w:rPr>
          <w:rFonts w:ascii="AvantGarde Bk BT" w:hAnsi="AvantGarde Bk BT" w:cs="Arial"/>
          <w:sz w:val="24"/>
          <w:szCs w:val="24"/>
        </w:rPr>
      </w:pPr>
      <w:r w:rsidRPr="00E0750B">
        <w:rPr>
          <w:rFonts w:ascii="AvantGarde Bk BT" w:hAnsi="AvantGarde Bk BT" w:cs="Arial"/>
          <w:sz w:val="24"/>
          <w:szCs w:val="24"/>
        </w:rPr>
        <w:t>“</w:t>
      </w:r>
      <w:r w:rsidR="008D20D4" w:rsidRPr="008D20D4">
        <w:rPr>
          <w:rFonts w:ascii="AvantGarde Bk BT" w:hAnsi="AvantGarde Bk BT" w:cs="Arial"/>
          <w:i/>
          <w:sz w:val="22"/>
          <w:szCs w:val="22"/>
        </w:rPr>
        <w:t xml:space="preserve">Solicito </w:t>
      </w:r>
      <w:proofErr w:type="gramStart"/>
      <w:r w:rsidR="008D20D4" w:rsidRPr="008D20D4">
        <w:rPr>
          <w:rFonts w:ascii="AvantGarde Bk BT" w:hAnsi="AvantGarde Bk BT" w:cs="Arial"/>
          <w:i/>
          <w:sz w:val="22"/>
          <w:szCs w:val="22"/>
        </w:rPr>
        <w:t>investigaciones  en</w:t>
      </w:r>
      <w:proofErr w:type="gramEnd"/>
      <w:r w:rsidR="008D20D4" w:rsidRPr="008D20D4">
        <w:rPr>
          <w:rFonts w:ascii="AvantGarde Bk BT" w:hAnsi="AvantGarde Bk BT" w:cs="Arial"/>
          <w:i/>
          <w:sz w:val="22"/>
          <w:szCs w:val="22"/>
        </w:rPr>
        <w:t xml:space="preserve"> materia de desarrollo económico de los pueblos indígenas o cualquier otro trabajo de investigación o asesoría realizados por el trabajador Rodrigo García Zermeño desde octubre del 2016 a la fecha.</w:t>
      </w:r>
      <w:r w:rsidRPr="00E0750B">
        <w:rPr>
          <w:rFonts w:ascii="AvantGarde Bk BT" w:hAnsi="AvantGarde Bk BT" w:cs="Arial"/>
          <w:sz w:val="24"/>
          <w:szCs w:val="24"/>
        </w:rPr>
        <w:t xml:space="preserve">” (Visible a foja </w:t>
      </w:r>
      <w:r w:rsidR="00D24E22">
        <w:rPr>
          <w:rFonts w:ascii="AvantGarde Bk BT" w:hAnsi="AvantGarde Bk BT" w:cs="Arial"/>
          <w:sz w:val="24"/>
          <w:szCs w:val="24"/>
        </w:rPr>
        <w:t>03</w:t>
      </w:r>
      <w:r w:rsidRPr="00E0750B">
        <w:rPr>
          <w:rFonts w:ascii="AvantGarde Bk BT" w:hAnsi="AvantGarde Bk BT" w:cs="Arial"/>
          <w:sz w:val="24"/>
          <w:szCs w:val="24"/>
        </w:rPr>
        <w:t xml:space="preserve"> de autos).</w:t>
      </w:r>
    </w:p>
    <w:p w14:paraId="46140FC5" w14:textId="77777777" w:rsidR="00946007" w:rsidRPr="00E0750B" w:rsidRDefault="00946007" w:rsidP="008D20D4">
      <w:pPr>
        <w:pStyle w:val="corte4fondo"/>
        <w:tabs>
          <w:tab w:val="left" w:pos="567"/>
        </w:tabs>
        <w:ind w:firstLine="0"/>
        <w:rPr>
          <w:rFonts w:ascii="AvantGarde Bk BT" w:hAnsi="AvantGarde Bk BT" w:cs="Arial"/>
          <w:sz w:val="24"/>
          <w:szCs w:val="24"/>
        </w:rPr>
      </w:pPr>
    </w:p>
    <w:p w14:paraId="6D00D3BA" w14:textId="08355683" w:rsidR="00713979" w:rsidRDefault="00946007" w:rsidP="00FB026E">
      <w:pPr>
        <w:pStyle w:val="corte4fondo"/>
        <w:tabs>
          <w:tab w:val="left" w:pos="567"/>
        </w:tabs>
        <w:ind w:firstLine="680"/>
        <w:rPr>
          <w:rFonts w:ascii="AvantGarde Bk BT" w:hAnsi="AvantGarde Bk BT" w:cs="Arial"/>
          <w:sz w:val="24"/>
          <w:szCs w:val="24"/>
        </w:rPr>
      </w:pPr>
      <w:r w:rsidRPr="00E0750B">
        <w:rPr>
          <w:rFonts w:ascii="AvantGarde Bk BT" w:hAnsi="AvantGarde Bk BT" w:cs="Arial"/>
          <w:sz w:val="24"/>
          <w:szCs w:val="24"/>
        </w:rPr>
        <w:t xml:space="preserve">Como respuesta a la solicitud, el sujeto obligado </w:t>
      </w:r>
      <w:r w:rsidR="00B0450E">
        <w:rPr>
          <w:rFonts w:ascii="AvantGarde Bk BT" w:hAnsi="AvantGarde Bk BT" w:cs="Arial"/>
          <w:sz w:val="24"/>
          <w:szCs w:val="24"/>
        </w:rPr>
        <w:t>respondió medularmente lo siguiente –visible a foja 07 de autos-:</w:t>
      </w:r>
    </w:p>
    <w:p w14:paraId="20D3F1B3" w14:textId="0144A008" w:rsidR="00713979" w:rsidRPr="00E0750B" w:rsidRDefault="00254550" w:rsidP="00946007">
      <w:pPr>
        <w:pStyle w:val="corte4fondo"/>
        <w:tabs>
          <w:tab w:val="left" w:pos="567"/>
        </w:tabs>
        <w:ind w:firstLine="0"/>
        <w:rPr>
          <w:rFonts w:ascii="AvantGarde Bk BT" w:hAnsi="AvantGarde Bk BT" w:cs="Arial"/>
          <w:sz w:val="24"/>
          <w:szCs w:val="24"/>
        </w:rPr>
      </w:pPr>
      <w:r>
        <w:rPr>
          <w:noProof/>
        </w:rPr>
        <w:drawing>
          <wp:anchor distT="0" distB="0" distL="114300" distR="114300" simplePos="0" relativeHeight="251664384" behindDoc="0" locked="0" layoutInCell="1" allowOverlap="1" wp14:anchorId="5CAD6665" wp14:editId="60DE6273">
            <wp:simplePos x="0" y="0"/>
            <wp:positionH relativeFrom="margin">
              <wp:posOffset>461645</wp:posOffset>
            </wp:positionH>
            <wp:positionV relativeFrom="paragraph">
              <wp:posOffset>7620</wp:posOffset>
            </wp:positionV>
            <wp:extent cx="5257800" cy="4277360"/>
            <wp:effectExtent l="0" t="0" r="0" b="8890"/>
            <wp:wrapSquare wrapText="bothSides"/>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7">
                      <a:extLst>
                        <a:ext uri="{28A0092B-C50C-407E-A947-70E740481C1C}">
                          <a14:useLocalDpi xmlns:a14="http://schemas.microsoft.com/office/drawing/2010/main" val="0"/>
                        </a:ext>
                      </a:extLst>
                    </a:blip>
                    <a:srcRect l="34449" t="35168" r="34269" b="19587"/>
                    <a:stretch/>
                  </pic:blipFill>
                  <pic:spPr bwMode="auto">
                    <a:xfrm>
                      <a:off x="0" y="0"/>
                      <a:ext cx="5257800" cy="427736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6C965D97" w14:textId="77777777" w:rsidR="00254550" w:rsidRDefault="00254550" w:rsidP="00FB026E">
      <w:pPr>
        <w:pStyle w:val="corte4fondo"/>
        <w:tabs>
          <w:tab w:val="left" w:pos="567"/>
        </w:tabs>
        <w:ind w:firstLine="680"/>
        <w:rPr>
          <w:rFonts w:ascii="AvantGarde Bk BT" w:hAnsi="AvantGarde Bk BT" w:cs="Arial"/>
          <w:sz w:val="24"/>
          <w:szCs w:val="24"/>
        </w:rPr>
      </w:pPr>
    </w:p>
    <w:p w14:paraId="477562F7" w14:textId="77777777" w:rsidR="00254550" w:rsidRDefault="00254550" w:rsidP="00FB026E">
      <w:pPr>
        <w:pStyle w:val="corte4fondo"/>
        <w:tabs>
          <w:tab w:val="left" w:pos="567"/>
        </w:tabs>
        <w:ind w:firstLine="680"/>
        <w:rPr>
          <w:rFonts w:ascii="AvantGarde Bk BT" w:hAnsi="AvantGarde Bk BT" w:cs="Arial"/>
          <w:sz w:val="24"/>
          <w:szCs w:val="24"/>
        </w:rPr>
      </w:pPr>
    </w:p>
    <w:p w14:paraId="3EE13071" w14:textId="77777777" w:rsidR="00254550" w:rsidRDefault="00254550" w:rsidP="00FB026E">
      <w:pPr>
        <w:pStyle w:val="corte4fondo"/>
        <w:tabs>
          <w:tab w:val="left" w:pos="567"/>
        </w:tabs>
        <w:ind w:firstLine="680"/>
        <w:rPr>
          <w:rFonts w:ascii="AvantGarde Bk BT" w:hAnsi="AvantGarde Bk BT" w:cs="Arial"/>
          <w:sz w:val="24"/>
          <w:szCs w:val="24"/>
        </w:rPr>
      </w:pPr>
    </w:p>
    <w:p w14:paraId="6E8FB282" w14:textId="77777777" w:rsidR="00254550" w:rsidRDefault="00254550" w:rsidP="00FB026E">
      <w:pPr>
        <w:pStyle w:val="corte4fondo"/>
        <w:tabs>
          <w:tab w:val="left" w:pos="567"/>
        </w:tabs>
        <w:ind w:firstLine="680"/>
        <w:rPr>
          <w:rFonts w:ascii="AvantGarde Bk BT" w:hAnsi="AvantGarde Bk BT" w:cs="Arial"/>
          <w:sz w:val="24"/>
          <w:szCs w:val="24"/>
        </w:rPr>
      </w:pPr>
    </w:p>
    <w:p w14:paraId="59CB8F93" w14:textId="77777777" w:rsidR="00254550" w:rsidRDefault="00254550" w:rsidP="00FB026E">
      <w:pPr>
        <w:pStyle w:val="corte4fondo"/>
        <w:tabs>
          <w:tab w:val="left" w:pos="567"/>
        </w:tabs>
        <w:ind w:firstLine="680"/>
        <w:rPr>
          <w:rFonts w:ascii="AvantGarde Bk BT" w:hAnsi="AvantGarde Bk BT" w:cs="Arial"/>
          <w:sz w:val="24"/>
          <w:szCs w:val="24"/>
        </w:rPr>
      </w:pPr>
    </w:p>
    <w:p w14:paraId="251CCBB4" w14:textId="77777777" w:rsidR="00254550" w:rsidRDefault="00254550" w:rsidP="00FB026E">
      <w:pPr>
        <w:pStyle w:val="corte4fondo"/>
        <w:tabs>
          <w:tab w:val="left" w:pos="567"/>
        </w:tabs>
        <w:ind w:firstLine="680"/>
        <w:rPr>
          <w:rFonts w:ascii="AvantGarde Bk BT" w:hAnsi="AvantGarde Bk BT" w:cs="Arial"/>
          <w:sz w:val="24"/>
          <w:szCs w:val="24"/>
        </w:rPr>
      </w:pPr>
    </w:p>
    <w:p w14:paraId="63D9021A" w14:textId="77777777" w:rsidR="00254550" w:rsidRDefault="00254550" w:rsidP="00FB026E">
      <w:pPr>
        <w:pStyle w:val="corte4fondo"/>
        <w:tabs>
          <w:tab w:val="left" w:pos="567"/>
        </w:tabs>
        <w:ind w:firstLine="680"/>
        <w:rPr>
          <w:rFonts w:ascii="AvantGarde Bk BT" w:hAnsi="AvantGarde Bk BT" w:cs="Arial"/>
          <w:sz w:val="24"/>
          <w:szCs w:val="24"/>
        </w:rPr>
      </w:pPr>
    </w:p>
    <w:p w14:paraId="23F7F0D7" w14:textId="77777777" w:rsidR="00254550" w:rsidRDefault="00254550" w:rsidP="00FB026E">
      <w:pPr>
        <w:pStyle w:val="corte4fondo"/>
        <w:tabs>
          <w:tab w:val="left" w:pos="567"/>
        </w:tabs>
        <w:ind w:firstLine="680"/>
        <w:rPr>
          <w:rFonts w:ascii="AvantGarde Bk BT" w:hAnsi="AvantGarde Bk BT" w:cs="Arial"/>
          <w:sz w:val="24"/>
          <w:szCs w:val="24"/>
        </w:rPr>
      </w:pPr>
    </w:p>
    <w:p w14:paraId="465338BD" w14:textId="77777777" w:rsidR="00254550" w:rsidRDefault="00254550" w:rsidP="00FB026E">
      <w:pPr>
        <w:pStyle w:val="corte4fondo"/>
        <w:tabs>
          <w:tab w:val="left" w:pos="567"/>
        </w:tabs>
        <w:ind w:firstLine="680"/>
        <w:rPr>
          <w:rFonts w:ascii="AvantGarde Bk BT" w:hAnsi="AvantGarde Bk BT" w:cs="Arial"/>
          <w:sz w:val="24"/>
          <w:szCs w:val="24"/>
        </w:rPr>
      </w:pPr>
    </w:p>
    <w:p w14:paraId="2773DD66" w14:textId="77777777" w:rsidR="00254550" w:rsidRDefault="00254550" w:rsidP="00FB026E">
      <w:pPr>
        <w:pStyle w:val="corte4fondo"/>
        <w:tabs>
          <w:tab w:val="left" w:pos="567"/>
        </w:tabs>
        <w:ind w:firstLine="680"/>
        <w:rPr>
          <w:rFonts w:ascii="AvantGarde Bk BT" w:hAnsi="AvantGarde Bk BT" w:cs="Arial"/>
          <w:sz w:val="24"/>
          <w:szCs w:val="24"/>
        </w:rPr>
      </w:pPr>
    </w:p>
    <w:p w14:paraId="0E31969E" w14:textId="77777777" w:rsidR="00254550" w:rsidRDefault="00254550" w:rsidP="00FB026E">
      <w:pPr>
        <w:pStyle w:val="corte4fondo"/>
        <w:tabs>
          <w:tab w:val="left" w:pos="567"/>
        </w:tabs>
        <w:ind w:firstLine="680"/>
        <w:rPr>
          <w:rFonts w:ascii="AvantGarde Bk BT" w:hAnsi="AvantGarde Bk BT" w:cs="Arial"/>
          <w:sz w:val="24"/>
          <w:szCs w:val="24"/>
        </w:rPr>
      </w:pPr>
    </w:p>
    <w:p w14:paraId="668CBEC0" w14:textId="77777777" w:rsidR="00254550" w:rsidRDefault="00254550" w:rsidP="00FB026E">
      <w:pPr>
        <w:pStyle w:val="corte4fondo"/>
        <w:tabs>
          <w:tab w:val="left" w:pos="567"/>
        </w:tabs>
        <w:ind w:firstLine="680"/>
        <w:rPr>
          <w:rFonts w:ascii="AvantGarde Bk BT" w:hAnsi="AvantGarde Bk BT" w:cs="Arial"/>
          <w:sz w:val="24"/>
          <w:szCs w:val="24"/>
        </w:rPr>
      </w:pPr>
    </w:p>
    <w:p w14:paraId="11FE2433" w14:textId="77777777" w:rsidR="00254550" w:rsidRDefault="00254550" w:rsidP="00FB026E">
      <w:pPr>
        <w:pStyle w:val="corte4fondo"/>
        <w:tabs>
          <w:tab w:val="left" w:pos="567"/>
        </w:tabs>
        <w:ind w:firstLine="680"/>
        <w:rPr>
          <w:rFonts w:ascii="AvantGarde Bk BT" w:hAnsi="AvantGarde Bk BT" w:cs="Arial"/>
          <w:sz w:val="24"/>
          <w:szCs w:val="24"/>
        </w:rPr>
      </w:pPr>
    </w:p>
    <w:p w14:paraId="4F94A15F" w14:textId="77777777" w:rsidR="00254550" w:rsidRDefault="00254550" w:rsidP="00FB026E">
      <w:pPr>
        <w:pStyle w:val="corte4fondo"/>
        <w:tabs>
          <w:tab w:val="left" w:pos="567"/>
        </w:tabs>
        <w:ind w:firstLine="680"/>
        <w:rPr>
          <w:rFonts w:ascii="AvantGarde Bk BT" w:hAnsi="AvantGarde Bk BT" w:cs="Arial"/>
          <w:sz w:val="24"/>
          <w:szCs w:val="24"/>
        </w:rPr>
      </w:pPr>
    </w:p>
    <w:p w14:paraId="064CFCE9" w14:textId="77777777" w:rsidR="00254550" w:rsidRDefault="00254550" w:rsidP="00FB026E">
      <w:pPr>
        <w:pStyle w:val="corte4fondo"/>
        <w:tabs>
          <w:tab w:val="left" w:pos="567"/>
        </w:tabs>
        <w:ind w:firstLine="680"/>
        <w:rPr>
          <w:rFonts w:ascii="AvantGarde Bk BT" w:hAnsi="AvantGarde Bk BT" w:cs="Arial"/>
          <w:sz w:val="24"/>
          <w:szCs w:val="24"/>
        </w:rPr>
      </w:pPr>
    </w:p>
    <w:p w14:paraId="505F0041" w14:textId="7BD25B50" w:rsidR="00946007" w:rsidRPr="00E90270" w:rsidRDefault="00946007" w:rsidP="00FB026E">
      <w:pPr>
        <w:pStyle w:val="corte4fondo"/>
        <w:tabs>
          <w:tab w:val="left" w:pos="567"/>
        </w:tabs>
        <w:ind w:firstLine="680"/>
        <w:rPr>
          <w:rFonts w:ascii="AvantGarde Bk BT" w:hAnsi="AvantGarde Bk BT" w:cs="Arial"/>
          <w:sz w:val="24"/>
          <w:szCs w:val="24"/>
          <w:highlight w:val="yellow"/>
        </w:rPr>
      </w:pPr>
      <w:r w:rsidRPr="00E0750B">
        <w:rPr>
          <w:rFonts w:ascii="AvantGarde Bk BT" w:hAnsi="AvantGarde Bk BT" w:cs="Arial"/>
          <w:sz w:val="24"/>
          <w:szCs w:val="24"/>
        </w:rPr>
        <w:t xml:space="preserve">Inconforme con la respuesta recaída a su solicitud de información, el hoy </w:t>
      </w:r>
      <w:r w:rsidRPr="00FB026E">
        <w:rPr>
          <w:rFonts w:ascii="AvantGarde Bk BT" w:hAnsi="AvantGarde Bk BT" w:cs="Arial"/>
          <w:sz w:val="24"/>
          <w:szCs w:val="24"/>
        </w:rPr>
        <w:t>recurrente interpuso el recurso de revisión que nos ocupa y manifestó:</w:t>
      </w:r>
    </w:p>
    <w:p w14:paraId="2EFA530A" w14:textId="5F685B86" w:rsidR="00647252" w:rsidRDefault="00946007" w:rsidP="00647252">
      <w:pPr>
        <w:pStyle w:val="corte4fondo"/>
        <w:tabs>
          <w:tab w:val="left" w:pos="567"/>
        </w:tabs>
        <w:spacing w:after="240"/>
        <w:ind w:left="680" w:firstLine="0"/>
        <w:rPr>
          <w:rFonts w:ascii="AvantGarde Bk BT" w:hAnsi="AvantGarde Bk BT" w:cs="Arial"/>
          <w:sz w:val="24"/>
          <w:szCs w:val="24"/>
        </w:rPr>
      </w:pPr>
      <w:r w:rsidRPr="00FB026E">
        <w:rPr>
          <w:rFonts w:ascii="AvantGarde Bk BT" w:hAnsi="AvantGarde Bk BT" w:cs="Arial"/>
          <w:sz w:val="24"/>
          <w:szCs w:val="24"/>
        </w:rPr>
        <w:t>“</w:t>
      </w:r>
      <w:r w:rsidR="00CD2DD1" w:rsidRPr="00CD2DD1">
        <w:rPr>
          <w:rFonts w:ascii="AvantGarde Bk BT" w:hAnsi="AvantGarde Bk BT" w:cs="Arial"/>
          <w:i/>
          <w:sz w:val="22"/>
          <w:szCs w:val="22"/>
        </w:rPr>
        <w:t xml:space="preserve">me quejo ya que no me entregan lo solicitado, </w:t>
      </w:r>
      <w:proofErr w:type="spellStart"/>
      <w:r w:rsidR="00CD2DD1" w:rsidRPr="00CD2DD1">
        <w:rPr>
          <w:rFonts w:ascii="AvantGarde Bk BT" w:hAnsi="AvantGarde Bk BT" w:cs="Arial"/>
          <w:i/>
          <w:sz w:val="22"/>
          <w:szCs w:val="22"/>
        </w:rPr>
        <w:t>pedi</w:t>
      </w:r>
      <w:proofErr w:type="spellEnd"/>
      <w:r w:rsidR="00CD2DD1" w:rsidRPr="00CD2DD1">
        <w:rPr>
          <w:rFonts w:ascii="AvantGarde Bk BT" w:hAnsi="AvantGarde Bk BT" w:cs="Arial"/>
          <w:i/>
          <w:sz w:val="22"/>
          <w:szCs w:val="22"/>
        </w:rPr>
        <w:t xml:space="preserve"> las investigaciones, no solo el nombre de las mismas, me dicen que van anexadas pero no es </w:t>
      </w:r>
      <w:proofErr w:type="spellStart"/>
      <w:r w:rsidR="00CD2DD1" w:rsidRPr="00CD2DD1">
        <w:rPr>
          <w:rFonts w:ascii="AvantGarde Bk BT" w:hAnsi="AvantGarde Bk BT" w:cs="Arial"/>
          <w:i/>
          <w:sz w:val="22"/>
          <w:szCs w:val="22"/>
        </w:rPr>
        <w:t>asi</w:t>
      </w:r>
      <w:proofErr w:type="spellEnd"/>
      <w:r w:rsidR="00CD2DD1" w:rsidRPr="00CD2DD1">
        <w:rPr>
          <w:rFonts w:ascii="AvantGarde Bk BT" w:hAnsi="AvantGarde Bk BT" w:cs="Arial"/>
          <w:i/>
          <w:sz w:val="22"/>
          <w:szCs w:val="22"/>
        </w:rPr>
        <w:t xml:space="preserve">, </w:t>
      </w:r>
      <w:proofErr w:type="spellStart"/>
      <w:r w:rsidR="00CD2DD1" w:rsidRPr="00CD2DD1">
        <w:rPr>
          <w:rFonts w:ascii="AvantGarde Bk BT" w:hAnsi="AvantGarde Bk BT" w:cs="Arial"/>
          <w:i/>
          <w:sz w:val="22"/>
          <w:szCs w:val="22"/>
        </w:rPr>
        <w:t>ademas</w:t>
      </w:r>
      <w:proofErr w:type="spellEnd"/>
      <w:r w:rsidR="00CD2DD1" w:rsidRPr="00CD2DD1">
        <w:rPr>
          <w:rFonts w:ascii="AvantGarde Bk BT" w:hAnsi="AvantGarde Bk BT" w:cs="Arial"/>
          <w:i/>
          <w:sz w:val="22"/>
          <w:szCs w:val="22"/>
        </w:rPr>
        <w:t xml:space="preserve"> el servidor </w:t>
      </w:r>
      <w:proofErr w:type="spellStart"/>
      <w:r w:rsidR="00CD2DD1" w:rsidRPr="00CD2DD1">
        <w:rPr>
          <w:rFonts w:ascii="AvantGarde Bk BT" w:hAnsi="AvantGarde Bk BT" w:cs="Arial"/>
          <w:i/>
          <w:sz w:val="22"/>
          <w:szCs w:val="22"/>
        </w:rPr>
        <w:lastRenderedPageBreak/>
        <w:t>publico</w:t>
      </w:r>
      <w:proofErr w:type="spellEnd"/>
      <w:r w:rsidR="00CD2DD1" w:rsidRPr="00CD2DD1">
        <w:rPr>
          <w:rFonts w:ascii="AvantGarde Bk BT" w:hAnsi="AvantGarde Bk BT" w:cs="Arial"/>
          <w:i/>
          <w:sz w:val="22"/>
          <w:szCs w:val="22"/>
        </w:rPr>
        <w:t xml:space="preserve"> </w:t>
      </w:r>
      <w:proofErr w:type="spellStart"/>
      <w:r w:rsidR="00CD2DD1" w:rsidRPr="00CD2DD1">
        <w:rPr>
          <w:rFonts w:ascii="AvantGarde Bk BT" w:hAnsi="AvantGarde Bk BT" w:cs="Arial"/>
          <w:i/>
          <w:sz w:val="22"/>
          <w:szCs w:val="22"/>
        </w:rPr>
        <w:t>rodrigo</w:t>
      </w:r>
      <w:proofErr w:type="spellEnd"/>
      <w:r w:rsidR="00CD2DD1" w:rsidRPr="00CD2DD1">
        <w:rPr>
          <w:rFonts w:ascii="AvantGarde Bk BT" w:hAnsi="AvantGarde Bk BT" w:cs="Arial"/>
          <w:i/>
          <w:sz w:val="22"/>
          <w:szCs w:val="22"/>
        </w:rPr>
        <w:t xml:space="preserve"> </w:t>
      </w:r>
      <w:proofErr w:type="spellStart"/>
      <w:r w:rsidR="00CD2DD1" w:rsidRPr="00CD2DD1">
        <w:rPr>
          <w:rFonts w:ascii="AvantGarde Bk BT" w:hAnsi="AvantGarde Bk BT" w:cs="Arial"/>
          <w:i/>
          <w:sz w:val="22"/>
          <w:szCs w:val="22"/>
        </w:rPr>
        <w:t>zermeño</w:t>
      </w:r>
      <w:proofErr w:type="spellEnd"/>
      <w:r w:rsidR="00CD2DD1" w:rsidRPr="00CD2DD1">
        <w:rPr>
          <w:rFonts w:ascii="AvantGarde Bk BT" w:hAnsi="AvantGarde Bk BT" w:cs="Arial"/>
          <w:i/>
          <w:sz w:val="22"/>
          <w:szCs w:val="22"/>
        </w:rPr>
        <w:t xml:space="preserve"> presenta pocos trabajos respecto al </w:t>
      </w:r>
      <w:proofErr w:type="spellStart"/>
      <w:r w:rsidR="00CD2DD1" w:rsidRPr="00CD2DD1">
        <w:rPr>
          <w:rFonts w:ascii="AvantGarde Bk BT" w:hAnsi="AvantGarde Bk BT" w:cs="Arial"/>
          <w:i/>
          <w:sz w:val="22"/>
          <w:szCs w:val="22"/>
        </w:rPr>
        <w:t>indole</w:t>
      </w:r>
      <w:proofErr w:type="spellEnd"/>
      <w:r w:rsidR="00CD2DD1" w:rsidRPr="00CD2DD1">
        <w:rPr>
          <w:rFonts w:ascii="AvantGarde Bk BT" w:hAnsi="AvantGarde Bk BT" w:cs="Arial"/>
          <w:i/>
          <w:sz w:val="22"/>
          <w:szCs w:val="22"/>
        </w:rPr>
        <w:t xml:space="preserve"> de su contrato, por lo que al no entregarme ninguna </w:t>
      </w:r>
      <w:proofErr w:type="spellStart"/>
      <w:r w:rsidR="00CD2DD1" w:rsidRPr="00CD2DD1">
        <w:rPr>
          <w:rFonts w:ascii="AvantGarde Bk BT" w:hAnsi="AvantGarde Bk BT" w:cs="Arial"/>
          <w:i/>
          <w:sz w:val="22"/>
          <w:szCs w:val="22"/>
        </w:rPr>
        <w:t>investigacion</w:t>
      </w:r>
      <w:proofErr w:type="spellEnd"/>
      <w:r w:rsidR="00CD2DD1" w:rsidRPr="00CD2DD1">
        <w:rPr>
          <w:rFonts w:ascii="AvantGarde Bk BT" w:hAnsi="AvantGarde Bk BT" w:cs="Arial"/>
          <w:i/>
          <w:sz w:val="22"/>
          <w:szCs w:val="22"/>
        </w:rPr>
        <w:t xml:space="preserve"> o evidencia de </w:t>
      </w:r>
      <w:proofErr w:type="spellStart"/>
      <w:r w:rsidR="00CD2DD1" w:rsidRPr="00CD2DD1">
        <w:rPr>
          <w:rFonts w:ascii="AvantGarde Bk BT" w:hAnsi="AvantGarde Bk BT" w:cs="Arial"/>
          <w:i/>
          <w:sz w:val="22"/>
          <w:szCs w:val="22"/>
        </w:rPr>
        <w:t>asesorias</w:t>
      </w:r>
      <w:proofErr w:type="spellEnd"/>
      <w:r w:rsidR="00CD2DD1" w:rsidRPr="00CD2DD1">
        <w:rPr>
          <w:rFonts w:ascii="AvantGarde Bk BT" w:hAnsi="AvantGarde Bk BT" w:cs="Arial"/>
          <w:i/>
          <w:sz w:val="22"/>
          <w:szCs w:val="22"/>
        </w:rPr>
        <w:t xml:space="preserve"> realizadas, da a notar que es otro de tantos </w:t>
      </w:r>
      <w:proofErr w:type="spellStart"/>
      <w:r w:rsidR="00CD2DD1" w:rsidRPr="00CD2DD1">
        <w:rPr>
          <w:rFonts w:ascii="AvantGarde Bk BT" w:hAnsi="AvantGarde Bk BT" w:cs="Arial"/>
          <w:i/>
          <w:sz w:val="22"/>
          <w:szCs w:val="22"/>
        </w:rPr>
        <w:t>zanganos</w:t>
      </w:r>
      <w:proofErr w:type="spellEnd"/>
      <w:r w:rsidR="00CD2DD1" w:rsidRPr="00CD2DD1">
        <w:rPr>
          <w:rFonts w:ascii="AvantGarde Bk BT" w:hAnsi="AvantGarde Bk BT" w:cs="Arial"/>
          <w:i/>
          <w:sz w:val="22"/>
          <w:szCs w:val="22"/>
        </w:rPr>
        <w:t xml:space="preserve"> de gobierno del estado, solapado por su propio director ya que el mismo es el que firma las dichas comisiones para tales investigaciones y </w:t>
      </w:r>
      <w:proofErr w:type="spellStart"/>
      <w:r w:rsidR="00CD2DD1" w:rsidRPr="00CD2DD1">
        <w:rPr>
          <w:rFonts w:ascii="AvantGarde Bk BT" w:hAnsi="AvantGarde Bk BT" w:cs="Arial"/>
          <w:i/>
          <w:sz w:val="22"/>
          <w:szCs w:val="22"/>
        </w:rPr>
        <w:t>aseasorias</w:t>
      </w:r>
      <w:proofErr w:type="spellEnd"/>
      <w:r w:rsidR="00CD2DD1" w:rsidRPr="00CD2DD1">
        <w:rPr>
          <w:rFonts w:ascii="AvantGarde Bk BT" w:hAnsi="AvantGarde Bk BT" w:cs="Arial"/>
          <w:i/>
          <w:sz w:val="22"/>
          <w:szCs w:val="22"/>
        </w:rPr>
        <w:t xml:space="preserve">.... tal pareciera que el trabajador solo va a la huasteca a fumar estupefacientes, tal como lo comenta gente de las </w:t>
      </w:r>
      <w:proofErr w:type="gramStart"/>
      <w:r w:rsidR="00CD2DD1" w:rsidRPr="00CD2DD1">
        <w:rPr>
          <w:rFonts w:ascii="AvantGarde Bk BT" w:hAnsi="AvantGarde Bk BT" w:cs="Arial"/>
          <w:i/>
          <w:sz w:val="22"/>
          <w:szCs w:val="22"/>
        </w:rPr>
        <w:t>localidades....</w:t>
      </w:r>
      <w:proofErr w:type="gramEnd"/>
      <w:r w:rsidR="00CD2DD1" w:rsidRPr="00CD2DD1">
        <w:rPr>
          <w:rFonts w:ascii="AvantGarde Bk BT" w:hAnsi="AvantGarde Bk BT" w:cs="Arial"/>
          <w:i/>
          <w:sz w:val="22"/>
          <w:szCs w:val="22"/>
        </w:rPr>
        <w:t>.</w:t>
      </w:r>
      <w:r w:rsidRPr="00FB026E">
        <w:rPr>
          <w:rFonts w:ascii="AvantGarde Bk BT" w:hAnsi="AvantGarde Bk BT" w:cs="Arial"/>
          <w:i/>
          <w:sz w:val="22"/>
          <w:szCs w:val="22"/>
        </w:rPr>
        <w:t>”</w:t>
      </w:r>
      <w:r w:rsidRPr="00FB026E">
        <w:rPr>
          <w:rFonts w:ascii="AvantGarde Bk BT" w:hAnsi="AvantGarde Bk BT" w:cs="Arial"/>
          <w:sz w:val="24"/>
          <w:szCs w:val="24"/>
        </w:rPr>
        <w:t xml:space="preserve"> </w:t>
      </w:r>
      <w:r w:rsidRPr="00FB026E">
        <w:rPr>
          <w:rFonts w:ascii="AvantGarde Bk BT" w:hAnsi="AvantGarde Bk BT" w:cs="Arial"/>
          <w:b/>
          <w:sz w:val="24"/>
          <w:szCs w:val="24"/>
        </w:rPr>
        <w:t>SIC.</w:t>
      </w:r>
      <w:r w:rsidRPr="00FB026E">
        <w:rPr>
          <w:rFonts w:ascii="AvantGarde Bk BT" w:hAnsi="AvantGarde Bk BT" w:cs="Arial"/>
          <w:sz w:val="24"/>
          <w:szCs w:val="24"/>
        </w:rPr>
        <w:t xml:space="preserve"> (Visible </w:t>
      </w:r>
      <w:r w:rsidR="004A2293" w:rsidRPr="00FB026E">
        <w:rPr>
          <w:rFonts w:ascii="AvantGarde Bk BT" w:hAnsi="AvantGarde Bk BT" w:cs="Arial"/>
          <w:sz w:val="24"/>
          <w:szCs w:val="24"/>
        </w:rPr>
        <w:t>en la</w:t>
      </w:r>
      <w:r w:rsidRPr="00FB026E">
        <w:rPr>
          <w:rFonts w:ascii="AvantGarde Bk BT" w:hAnsi="AvantGarde Bk BT" w:cs="Arial"/>
          <w:sz w:val="24"/>
          <w:szCs w:val="24"/>
        </w:rPr>
        <w:t xml:space="preserve"> foja 01 uno de autos).</w:t>
      </w:r>
    </w:p>
    <w:p w14:paraId="67671D13" w14:textId="5C66DBA3" w:rsidR="00647252" w:rsidRDefault="00647252" w:rsidP="00647252">
      <w:pPr>
        <w:tabs>
          <w:tab w:val="left" w:pos="567"/>
        </w:tabs>
        <w:spacing w:after="240" w:line="360" w:lineRule="auto"/>
        <w:ind w:firstLine="680"/>
        <w:jc w:val="both"/>
        <w:rPr>
          <w:rFonts w:ascii="AvantGarde Bk BT" w:eastAsia="Times New Roman" w:hAnsi="AvantGarde Bk BT" w:cs="Arial"/>
          <w:sz w:val="24"/>
          <w:szCs w:val="24"/>
        </w:rPr>
      </w:pPr>
      <w:r w:rsidRPr="00647252">
        <w:rPr>
          <w:rFonts w:ascii="AvantGarde Bk BT" w:eastAsia="Times New Roman" w:hAnsi="AvantGarde Bk BT" w:cs="Arial"/>
          <w:sz w:val="24"/>
          <w:szCs w:val="24"/>
        </w:rPr>
        <w:t xml:space="preserve">Por otro lado, el sujeto obligado al momento de rendir su informe ante este cuerpo colegiado, manifestó </w:t>
      </w:r>
      <w:proofErr w:type="gramStart"/>
      <w:r w:rsidRPr="00647252">
        <w:rPr>
          <w:rFonts w:ascii="AvantGarde Bk BT" w:eastAsia="Times New Roman" w:hAnsi="AvantGarde Bk BT" w:cs="Arial"/>
          <w:sz w:val="24"/>
          <w:szCs w:val="24"/>
        </w:rPr>
        <w:t>que</w:t>
      </w:r>
      <w:proofErr w:type="gramEnd"/>
      <w:r w:rsidRPr="00647252">
        <w:rPr>
          <w:rFonts w:ascii="AvantGarde Bk BT" w:eastAsia="Times New Roman" w:hAnsi="AvantGarde Bk BT" w:cs="Arial"/>
          <w:sz w:val="24"/>
          <w:szCs w:val="24"/>
        </w:rPr>
        <w:t xml:space="preserve"> </w:t>
      </w:r>
      <w:r>
        <w:rPr>
          <w:rFonts w:ascii="AvantGarde Bk BT" w:eastAsia="Times New Roman" w:hAnsi="AvantGarde Bk BT" w:cs="Arial"/>
          <w:sz w:val="24"/>
          <w:szCs w:val="24"/>
        </w:rPr>
        <w:t>en efecto, no había sido entregado al peticionario el soporte documental de las investigaciones y las asesorías realizadas por el funcionario público Rodrigo García Zermeño; sin embargo, también hizo del conocimiento de este órgano garante que envió un correo electrónico al peticionario, mismo que contiene una liga electrónica con el soporte documental requerido.</w:t>
      </w:r>
    </w:p>
    <w:p w14:paraId="7104E20A" w14:textId="113BFB7A" w:rsidR="00647252" w:rsidRDefault="00647252" w:rsidP="000662F1">
      <w:pPr>
        <w:tabs>
          <w:tab w:val="left" w:pos="567"/>
        </w:tabs>
        <w:spacing w:after="0" w:line="360" w:lineRule="auto"/>
        <w:ind w:firstLine="680"/>
        <w:jc w:val="both"/>
        <w:rPr>
          <w:rFonts w:ascii="AvantGarde Bk BT" w:eastAsia="Times New Roman" w:hAnsi="AvantGarde Bk BT" w:cs="Arial"/>
          <w:sz w:val="24"/>
          <w:szCs w:val="24"/>
        </w:rPr>
      </w:pPr>
      <w:r>
        <w:rPr>
          <w:rFonts w:ascii="AvantGarde Bk BT" w:eastAsia="Times New Roman" w:hAnsi="AvantGarde Bk BT" w:cs="Arial"/>
          <w:sz w:val="24"/>
          <w:szCs w:val="24"/>
        </w:rPr>
        <w:t>Así las cosas, esta Comisión procedió a revisar el contenido de la liga electrónica enviada vía correo electrónico, misma que a continuación se transcribe, así como su resultado:</w:t>
      </w:r>
    </w:p>
    <w:p w14:paraId="20797026" w14:textId="2A183A79" w:rsidR="00647252" w:rsidRDefault="00647252" w:rsidP="00647252">
      <w:pPr>
        <w:tabs>
          <w:tab w:val="left" w:pos="567"/>
        </w:tabs>
        <w:spacing w:after="240" w:line="360" w:lineRule="auto"/>
        <w:ind w:firstLine="680"/>
        <w:jc w:val="both"/>
        <w:rPr>
          <w:rFonts w:ascii="AvantGarde Bk BT" w:eastAsia="Times New Roman" w:hAnsi="AvantGarde Bk BT" w:cs="Arial"/>
          <w:sz w:val="24"/>
          <w:szCs w:val="24"/>
        </w:rPr>
      </w:pPr>
      <w:hyperlink r:id="rId8" w:history="1">
        <w:r w:rsidRPr="003640E2">
          <w:rPr>
            <w:rStyle w:val="Hipervnculo"/>
            <w:rFonts w:ascii="AvantGarde Bk BT" w:eastAsia="Times New Roman" w:hAnsi="AvantGarde Bk BT" w:cs="Arial"/>
            <w:sz w:val="24"/>
            <w:szCs w:val="24"/>
          </w:rPr>
          <w:t>https://drive.google.com/file/d/1DJLC6-gbmR8QeHTP7o7fAk8VJluAx8Lw/wiew</w:t>
        </w:r>
      </w:hyperlink>
      <w:r>
        <w:rPr>
          <w:rFonts w:ascii="AvantGarde Bk BT" w:eastAsia="Times New Roman" w:hAnsi="AvantGarde Bk BT" w:cs="Arial"/>
          <w:sz w:val="24"/>
          <w:szCs w:val="24"/>
        </w:rPr>
        <w:t xml:space="preserve"> </w:t>
      </w:r>
    </w:p>
    <w:p w14:paraId="10E712F1" w14:textId="68CF0727" w:rsidR="00647252" w:rsidRPr="00647252" w:rsidRDefault="000662F1" w:rsidP="000662F1">
      <w:pPr>
        <w:tabs>
          <w:tab w:val="left" w:pos="567"/>
        </w:tabs>
        <w:spacing w:after="240" w:line="360" w:lineRule="auto"/>
        <w:ind w:firstLine="680"/>
        <w:jc w:val="both"/>
        <w:rPr>
          <w:rFonts w:ascii="AvantGarde Bk BT" w:eastAsia="Times New Roman" w:hAnsi="AvantGarde Bk BT" w:cs="Arial"/>
          <w:sz w:val="24"/>
          <w:szCs w:val="24"/>
        </w:rPr>
      </w:pPr>
      <w:r>
        <w:rPr>
          <w:noProof/>
        </w:rPr>
        <w:drawing>
          <wp:anchor distT="0" distB="0" distL="114300" distR="114300" simplePos="0" relativeHeight="251665408" behindDoc="0" locked="0" layoutInCell="1" allowOverlap="1" wp14:anchorId="4419C7FD" wp14:editId="3780F2C9">
            <wp:simplePos x="0" y="0"/>
            <wp:positionH relativeFrom="page">
              <wp:posOffset>609600</wp:posOffset>
            </wp:positionH>
            <wp:positionV relativeFrom="paragraph">
              <wp:posOffset>229235</wp:posOffset>
            </wp:positionV>
            <wp:extent cx="6800850" cy="3111500"/>
            <wp:effectExtent l="0" t="0" r="0" b="0"/>
            <wp:wrapSquare wrapText="bothSides"/>
            <wp:docPr id="11" name="Imagen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9" cstate="print">
                      <a:extLst>
                        <a:ext uri="{28A0092B-C50C-407E-A947-70E740481C1C}">
                          <a14:useLocalDpi xmlns:a14="http://schemas.microsoft.com/office/drawing/2010/main" val="0"/>
                        </a:ext>
                      </a:extLst>
                    </a:blip>
                    <a:srcRect l="3009" t="4814" b="16295"/>
                    <a:stretch/>
                  </pic:blipFill>
                  <pic:spPr bwMode="auto">
                    <a:xfrm>
                      <a:off x="0" y="0"/>
                      <a:ext cx="6800850" cy="311150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0BCE6CF0" w14:textId="677767C7" w:rsidR="00647252" w:rsidRPr="00647252" w:rsidRDefault="00254550" w:rsidP="00647252">
      <w:pPr>
        <w:tabs>
          <w:tab w:val="left" w:pos="567"/>
        </w:tabs>
        <w:spacing w:after="240" w:line="360" w:lineRule="auto"/>
        <w:ind w:firstLine="680"/>
        <w:jc w:val="both"/>
        <w:rPr>
          <w:rFonts w:ascii="AvantGarde Bk BT" w:eastAsia="Times New Roman" w:hAnsi="AvantGarde Bk BT" w:cs="Arial"/>
          <w:sz w:val="24"/>
          <w:szCs w:val="24"/>
        </w:rPr>
      </w:pPr>
      <w:r>
        <w:rPr>
          <w:rFonts w:ascii="AvantGarde Bk BT" w:eastAsia="Times New Roman" w:hAnsi="AvantGarde Bk BT" w:cs="Arial"/>
          <w:sz w:val="24"/>
          <w:szCs w:val="24"/>
        </w:rPr>
        <w:lastRenderedPageBreak/>
        <w:t>Derivado de lo anterior, se desprende que los agravios vertidos por el recurrente resultan operantes, pues claramente la información entregada se encuentra incompleta.</w:t>
      </w:r>
    </w:p>
    <w:p w14:paraId="0935EE4F" w14:textId="77777777" w:rsidR="00647252" w:rsidRPr="00647252" w:rsidRDefault="00647252" w:rsidP="00647252">
      <w:pPr>
        <w:tabs>
          <w:tab w:val="left" w:pos="567"/>
        </w:tabs>
        <w:spacing w:after="240" w:line="360" w:lineRule="auto"/>
        <w:ind w:firstLine="680"/>
        <w:jc w:val="both"/>
        <w:rPr>
          <w:rFonts w:ascii="AvantGarde Bk BT" w:eastAsia="Times New Roman" w:hAnsi="AvantGarde Bk BT" w:cs="Arial"/>
          <w:sz w:val="24"/>
          <w:szCs w:val="24"/>
        </w:rPr>
      </w:pPr>
      <w:r w:rsidRPr="00647252">
        <w:rPr>
          <w:rFonts w:ascii="AvantGarde Bk BT" w:eastAsia="Times New Roman" w:hAnsi="AvantGarde Bk BT" w:cs="Arial"/>
          <w:sz w:val="24"/>
          <w:szCs w:val="24"/>
        </w:rPr>
        <w:t>En este contexto, este cuerpo colegiado estima que los agravios vertidos por el recurrente resultan operantes, pues claramente la respuesta inicial emitida por el sujeto obligado no coincide con lo peticionado.</w:t>
      </w:r>
    </w:p>
    <w:p w14:paraId="75040C3C" w14:textId="77777777" w:rsidR="00647252" w:rsidRPr="00647252" w:rsidRDefault="00647252" w:rsidP="00647252">
      <w:pPr>
        <w:tabs>
          <w:tab w:val="left" w:pos="567"/>
        </w:tabs>
        <w:spacing w:after="240" w:line="360" w:lineRule="auto"/>
        <w:ind w:firstLine="680"/>
        <w:jc w:val="both"/>
        <w:rPr>
          <w:rFonts w:ascii="AvantGarde Bk BT" w:eastAsia="Times New Roman" w:hAnsi="AvantGarde Bk BT" w:cs="Arial"/>
          <w:sz w:val="24"/>
          <w:szCs w:val="24"/>
        </w:rPr>
      </w:pPr>
      <w:r w:rsidRPr="00647252">
        <w:rPr>
          <w:rFonts w:ascii="AvantGarde Bk BT" w:eastAsia="Times New Roman" w:hAnsi="AvantGarde Bk BT" w:cs="Arial"/>
          <w:sz w:val="24"/>
          <w:szCs w:val="24"/>
        </w:rPr>
        <w:t>A este respecto, resulta dable precisar que la ley de transparencia prescribe que los sujetos obligados se encuentran constreñidos a proporcionar la información que se encuentra en su posesión, lo anterior para efecto de permitir que el derecho de acceso a la información se encuentre satisfecho.</w:t>
      </w:r>
      <w:r w:rsidRPr="00647252">
        <w:rPr>
          <w:rFonts w:ascii="AvantGarde Bk BT" w:eastAsia="Times New Roman" w:hAnsi="AvantGarde Bk BT" w:cs="Arial"/>
          <w:sz w:val="24"/>
          <w:szCs w:val="24"/>
          <w:vertAlign w:val="superscript"/>
        </w:rPr>
        <w:footnoteReference w:id="1"/>
      </w:r>
    </w:p>
    <w:p w14:paraId="37565B33" w14:textId="77777777" w:rsidR="00647252" w:rsidRPr="00647252" w:rsidRDefault="00647252" w:rsidP="00647252">
      <w:pPr>
        <w:tabs>
          <w:tab w:val="left" w:pos="567"/>
        </w:tabs>
        <w:spacing w:after="240" w:line="360" w:lineRule="auto"/>
        <w:ind w:firstLine="680"/>
        <w:jc w:val="both"/>
        <w:rPr>
          <w:rFonts w:ascii="AvantGarde Bk BT" w:eastAsia="Times New Roman" w:hAnsi="AvantGarde Bk BT" w:cs="Arial"/>
          <w:sz w:val="24"/>
          <w:szCs w:val="24"/>
        </w:rPr>
      </w:pPr>
      <w:r w:rsidRPr="00647252">
        <w:rPr>
          <w:rFonts w:ascii="AvantGarde Bk BT" w:eastAsia="Times New Roman" w:hAnsi="AvantGarde Bk BT" w:cs="Arial"/>
          <w:sz w:val="24"/>
          <w:szCs w:val="24"/>
        </w:rPr>
        <w:t xml:space="preserve">Lo anterior aunado a que los funcionarios públicos están obligados a documentar todo acto que devenga de sus funciones y/o atribuciones </w:t>
      </w:r>
      <w:proofErr w:type="gramStart"/>
      <w:r w:rsidRPr="00647252">
        <w:rPr>
          <w:rFonts w:ascii="AvantGarde Bk BT" w:eastAsia="Times New Roman" w:hAnsi="AvantGarde Bk BT" w:cs="Arial"/>
          <w:sz w:val="24"/>
          <w:szCs w:val="24"/>
        </w:rPr>
        <w:t>y</w:t>
      </w:r>
      <w:proofErr w:type="gramEnd"/>
      <w:r w:rsidRPr="00647252">
        <w:rPr>
          <w:rFonts w:ascii="AvantGarde Bk BT" w:eastAsia="Times New Roman" w:hAnsi="AvantGarde Bk BT" w:cs="Arial"/>
          <w:sz w:val="24"/>
          <w:szCs w:val="24"/>
        </w:rPr>
        <w:t xml:space="preserve"> por ende, la información solicitada debió ser entregada al recurrente en la forma en que ésta fue generada.</w:t>
      </w:r>
      <w:r w:rsidRPr="00647252">
        <w:rPr>
          <w:rFonts w:ascii="AvantGarde Bk BT" w:eastAsia="Times New Roman" w:hAnsi="AvantGarde Bk BT" w:cs="Arial"/>
          <w:sz w:val="24"/>
          <w:szCs w:val="24"/>
          <w:vertAlign w:val="superscript"/>
        </w:rPr>
        <w:t xml:space="preserve"> </w:t>
      </w:r>
      <w:r w:rsidRPr="00647252">
        <w:rPr>
          <w:rFonts w:ascii="AvantGarde Bk BT" w:eastAsia="Times New Roman" w:hAnsi="AvantGarde Bk BT" w:cs="Arial"/>
          <w:sz w:val="24"/>
          <w:szCs w:val="24"/>
          <w:vertAlign w:val="superscript"/>
        </w:rPr>
        <w:footnoteReference w:id="2"/>
      </w:r>
    </w:p>
    <w:p w14:paraId="06F581AE" w14:textId="612D50C5" w:rsidR="00647252" w:rsidRDefault="00647252" w:rsidP="00647252">
      <w:pPr>
        <w:tabs>
          <w:tab w:val="left" w:pos="567"/>
        </w:tabs>
        <w:spacing w:after="240" w:line="360" w:lineRule="auto"/>
        <w:ind w:firstLine="680"/>
        <w:jc w:val="both"/>
        <w:rPr>
          <w:rFonts w:ascii="AvantGarde Bk BT" w:eastAsia="Times New Roman" w:hAnsi="AvantGarde Bk BT" w:cs="Arial"/>
          <w:sz w:val="24"/>
          <w:szCs w:val="24"/>
        </w:rPr>
      </w:pPr>
      <w:r w:rsidRPr="00647252">
        <w:rPr>
          <w:rFonts w:ascii="AvantGarde Bk BT" w:eastAsia="Times New Roman" w:hAnsi="AvantGarde Bk BT" w:cs="Arial"/>
          <w:sz w:val="24"/>
          <w:szCs w:val="24"/>
        </w:rPr>
        <w:t xml:space="preserve"> Por otro lado, la ley de transparencia prevé que el recurso de revisión podrá sobreseerse cuando el sujeto obligado modifique el acto impugnado de manera tal que deje sin materia el medio de impugnación.</w:t>
      </w:r>
    </w:p>
    <w:p w14:paraId="228072DB" w14:textId="64A3F0E2" w:rsidR="00254550" w:rsidRPr="00647252" w:rsidRDefault="00254550" w:rsidP="00254550">
      <w:pPr>
        <w:pStyle w:val="corte4fondo"/>
        <w:tabs>
          <w:tab w:val="left" w:pos="567"/>
        </w:tabs>
        <w:spacing w:after="240"/>
        <w:ind w:firstLine="680"/>
        <w:rPr>
          <w:rFonts w:ascii="AvantGarde Bk BT" w:hAnsi="AvantGarde Bk BT" w:cs="Arial"/>
          <w:sz w:val="24"/>
          <w:szCs w:val="24"/>
        </w:rPr>
      </w:pPr>
      <w:r>
        <w:rPr>
          <w:rFonts w:ascii="AvantGarde Bk BT" w:hAnsi="AvantGarde Bk BT" w:cs="Arial"/>
          <w:sz w:val="24"/>
          <w:szCs w:val="24"/>
        </w:rPr>
        <w:lastRenderedPageBreak/>
        <w:t xml:space="preserve">Finalmente, </w:t>
      </w:r>
      <w:r w:rsidRPr="00002DE6">
        <w:rPr>
          <w:rFonts w:ascii="AvantGarde Bk BT" w:hAnsi="AvantGarde Bk BT" w:cs="Arial"/>
          <w:sz w:val="24"/>
          <w:szCs w:val="24"/>
        </w:rPr>
        <w:t>este órgano garante considera necesario hacer hincapié que los sujetos obligados deben permitir y garantizar todas las condiciones para que el particular pueda acceder a la información que los entes obligados generen de conformidad a sus atribuciones, asimismo cuando la información se encuentre en libros, trípticos, registros públicos o formatos electrónicos disponibles en internet, se deberá señalar la fuente donde se encuentre dicha información.</w:t>
      </w:r>
      <w:r w:rsidRPr="00002DE6">
        <w:rPr>
          <w:rFonts w:ascii="AvantGarde Bk BT" w:hAnsi="AvantGarde Bk BT" w:cs="Arial"/>
          <w:sz w:val="24"/>
          <w:szCs w:val="24"/>
          <w:vertAlign w:val="superscript"/>
        </w:rPr>
        <w:footnoteReference w:id="3"/>
      </w:r>
      <w:r>
        <w:rPr>
          <w:rFonts w:ascii="AvantGarde Bk BT" w:hAnsi="AvantGarde Bk BT" w:cs="Arial"/>
          <w:sz w:val="24"/>
          <w:szCs w:val="24"/>
        </w:rPr>
        <w:t xml:space="preserve"> </w:t>
      </w:r>
    </w:p>
    <w:p w14:paraId="39638ECE" w14:textId="77777777" w:rsidR="00647252" w:rsidRPr="00647252" w:rsidRDefault="00647252" w:rsidP="00647252">
      <w:pPr>
        <w:tabs>
          <w:tab w:val="left" w:pos="567"/>
        </w:tabs>
        <w:spacing w:after="240" w:line="360" w:lineRule="auto"/>
        <w:ind w:firstLine="709"/>
        <w:jc w:val="both"/>
        <w:rPr>
          <w:rFonts w:ascii="AvantGarde Bk BT" w:eastAsia="Times New Roman" w:hAnsi="AvantGarde Bk BT" w:cs="Arial"/>
          <w:b/>
          <w:color w:val="000000" w:themeColor="text1"/>
          <w:sz w:val="24"/>
          <w:szCs w:val="24"/>
        </w:rPr>
      </w:pPr>
      <w:r w:rsidRPr="00647252">
        <w:rPr>
          <w:rFonts w:ascii="AvantGarde Bk BT" w:eastAsia="Times New Roman" w:hAnsi="AvantGarde Bk BT" w:cs="Arial"/>
          <w:b/>
          <w:color w:val="000000" w:themeColor="text1"/>
          <w:sz w:val="24"/>
          <w:szCs w:val="24"/>
        </w:rPr>
        <w:t>6.1. Efectos de esta resolución.</w:t>
      </w:r>
    </w:p>
    <w:p w14:paraId="3B6A4CE1" w14:textId="075EB2C9" w:rsidR="00647252" w:rsidRDefault="00647252" w:rsidP="00647252">
      <w:pPr>
        <w:tabs>
          <w:tab w:val="left" w:pos="567"/>
        </w:tabs>
        <w:spacing w:after="240" w:line="360" w:lineRule="auto"/>
        <w:ind w:firstLine="709"/>
        <w:jc w:val="both"/>
        <w:rPr>
          <w:rFonts w:ascii="AvantGarde Bk BT" w:eastAsia="Times New Roman" w:hAnsi="AvantGarde Bk BT" w:cs="Arial"/>
          <w:color w:val="000000" w:themeColor="text1"/>
          <w:sz w:val="24"/>
          <w:szCs w:val="24"/>
        </w:rPr>
      </w:pPr>
      <w:r w:rsidRPr="00647252">
        <w:rPr>
          <w:rFonts w:ascii="AvantGarde Bk BT" w:eastAsia="Times New Roman" w:hAnsi="AvantGarde Bk BT" w:cs="Arial"/>
          <w:color w:val="000000" w:themeColor="text1"/>
          <w:sz w:val="24"/>
          <w:szCs w:val="24"/>
        </w:rPr>
        <w:t xml:space="preserve">Por las consideraciones expuestas, esta Comisión Estatal de Garantía de Acceso a la Información Pública de conformidad con el artículo 175, fracción III de la Ley de Transparencia y Acceso a la Información Pública del Estado </w:t>
      </w:r>
      <w:r w:rsidRPr="00647252">
        <w:rPr>
          <w:rFonts w:ascii="AvantGarde Bk BT" w:eastAsia="Times New Roman" w:hAnsi="AvantGarde Bk BT" w:cs="Arial"/>
          <w:b/>
          <w:bCs/>
          <w:color w:val="000000" w:themeColor="text1"/>
          <w:sz w:val="24"/>
          <w:szCs w:val="24"/>
        </w:rPr>
        <w:t>MODIFICA</w:t>
      </w:r>
      <w:r w:rsidRPr="00647252">
        <w:rPr>
          <w:rFonts w:ascii="AvantGarde Bk BT" w:eastAsia="Times New Roman" w:hAnsi="AvantGarde Bk BT" w:cs="Arial"/>
          <w:color w:val="000000" w:themeColor="text1"/>
          <w:sz w:val="24"/>
          <w:szCs w:val="24"/>
        </w:rPr>
        <w:t xml:space="preserve"> la respuesta proporcionada por el ente obligado y lo conmina para </w:t>
      </w:r>
      <w:r w:rsidR="00254550">
        <w:rPr>
          <w:rFonts w:ascii="AvantGarde Bk BT" w:eastAsia="Times New Roman" w:hAnsi="AvantGarde Bk BT" w:cs="Arial"/>
          <w:color w:val="000000" w:themeColor="text1"/>
          <w:sz w:val="24"/>
          <w:szCs w:val="24"/>
        </w:rPr>
        <w:t>que entregue la información relativa a:</w:t>
      </w:r>
    </w:p>
    <w:p w14:paraId="0A3B945B" w14:textId="2B976C92" w:rsidR="00254550" w:rsidRPr="00254550" w:rsidRDefault="00254550" w:rsidP="00254550">
      <w:pPr>
        <w:pStyle w:val="Prrafodelista"/>
        <w:numPr>
          <w:ilvl w:val="0"/>
          <w:numId w:val="4"/>
        </w:numPr>
        <w:tabs>
          <w:tab w:val="left" w:pos="567"/>
        </w:tabs>
        <w:spacing w:after="240" w:line="360" w:lineRule="auto"/>
        <w:jc w:val="both"/>
        <w:rPr>
          <w:rFonts w:ascii="AvantGarde Bk BT" w:eastAsia="Times New Roman" w:hAnsi="AvantGarde Bk BT" w:cs="Arial"/>
          <w:color w:val="000000" w:themeColor="text1"/>
          <w:sz w:val="24"/>
          <w:szCs w:val="24"/>
        </w:rPr>
      </w:pPr>
      <w:r>
        <w:rPr>
          <w:rFonts w:ascii="AvantGarde Bk BT" w:eastAsia="Times New Roman" w:hAnsi="AvantGarde Bk BT" w:cs="Arial"/>
          <w:color w:val="000000" w:themeColor="text1"/>
          <w:sz w:val="24"/>
          <w:szCs w:val="24"/>
        </w:rPr>
        <w:t xml:space="preserve">Las investigaciones </w:t>
      </w:r>
      <w:r w:rsidRPr="00254550">
        <w:rPr>
          <w:rFonts w:ascii="AvantGarde Bk BT" w:eastAsia="Times New Roman" w:hAnsi="AvantGarde Bk BT" w:cs="Arial"/>
          <w:color w:val="000000" w:themeColor="text1"/>
          <w:sz w:val="24"/>
          <w:szCs w:val="24"/>
        </w:rPr>
        <w:t xml:space="preserve">en materia de desarrollo económico de los pueblos indígenas o cualquier otro trabajo de investigación o asesoría realizados por el </w:t>
      </w:r>
      <w:r>
        <w:rPr>
          <w:rFonts w:ascii="AvantGarde Bk BT" w:eastAsia="Times New Roman" w:hAnsi="AvantGarde Bk BT" w:cs="Arial"/>
          <w:color w:val="000000" w:themeColor="text1"/>
          <w:sz w:val="24"/>
          <w:szCs w:val="24"/>
        </w:rPr>
        <w:t>funcionario público</w:t>
      </w:r>
      <w:r w:rsidRPr="00254550">
        <w:rPr>
          <w:rFonts w:ascii="AvantGarde Bk BT" w:eastAsia="Times New Roman" w:hAnsi="AvantGarde Bk BT" w:cs="Arial"/>
          <w:color w:val="000000" w:themeColor="text1"/>
          <w:sz w:val="24"/>
          <w:szCs w:val="24"/>
        </w:rPr>
        <w:t xml:space="preserve"> Rodrigo García Zermeño desde octubre del 2016 a la fecha</w:t>
      </w:r>
      <w:r>
        <w:rPr>
          <w:rFonts w:ascii="AvantGarde Bk BT" w:eastAsia="Times New Roman" w:hAnsi="AvantGarde Bk BT" w:cs="Arial"/>
          <w:color w:val="000000" w:themeColor="text1"/>
          <w:sz w:val="24"/>
          <w:szCs w:val="24"/>
        </w:rPr>
        <w:t xml:space="preserve"> de la solicitud.</w:t>
      </w:r>
    </w:p>
    <w:p w14:paraId="7814179F" w14:textId="77777777" w:rsidR="00647252" w:rsidRPr="00647252" w:rsidRDefault="00647252" w:rsidP="00647252">
      <w:pPr>
        <w:tabs>
          <w:tab w:val="left" w:pos="567"/>
        </w:tabs>
        <w:spacing w:after="240" w:line="360" w:lineRule="auto"/>
        <w:ind w:firstLine="709"/>
        <w:jc w:val="both"/>
        <w:rPr>
          <w:rFonts w:ascii="AvantGarde Bk BT" w:eastAsia="Times New Roman" w:hAnsi="AvantGarde Bk BT" w:cs="Arial"/>
          <w:b/>
          <w:color w:val="000000" w:themeColor="text1"/>
          <w:sz w:val="24"/>
          <w:szCs w:val="24"/>
        </w:rPr>
      </w:pPr>
      <w:r w:rsidRPr="00647252">
        <w:rPr>
          <w:rFonts w:ascii="AvantGarde Bk BT" w:eastAsia="Times New Roman" w:hAnsi="AvantGarde Bk BT" w:cs="Arial"/>
          <w:b/>
          <w:color w:val="000000" w:themeColor="text1"/>
          <w:sz w:val="24"/>
          <w:szCs w:val="24"/>
        </w:rPr>
        <w:t>6.2. Modalidad de la información.</w:t>
      </w:r>
    </w:p>
    <w:p w14:paraId="35DB1E55" w14:textId="77777777" w:rsidR="00647252" w:rsidRPr="00647252" w:rsidRDefault="00647252" w:rsidP="00647252">
      <w:pPr>
        <w:tabs>
          <w:tab w:val="left" w:pos="567"/>
        </w:tabs>
        <w:spacing w:after="240" w:line="360" w:lineRule="auto"/>
        <w:ind w:firstLine="709"/>
        <w:jc w:val="both"/>
        <w:rPr>
          <w:rFonts w:ascii="AvantGarde Bk BT" w:eastAsia="Times New Roman" w:hAnsi="AvantGarde Bk BT" w:cs="Arial"/>
          <w:color w:val="000000" w:themeColor="text1"/>
          <w:sz w:val="24"/>
          <w:szCs w:val="24"/>
        </w:rPr>
      </w:pPr>
      <w:r w:rsidRPr="00647252">
        <w:rPr>
          <w:rFonts w:ascii="AvantGarde Bk BT" w:eastAsia="Times New Roman" w:hAnsi="AvantGarde Bk BT" w:cs="Arial"/>
          <w:color w:val="000000" w:themeColor="text1"/>
          <w:sz w:val="24"/>
          <w:szCs w:val="24"/>
        </w:rPr>
        <w:t>En virtud de que el recurrente realizó su solicitud de información a través de la Plataforma Nacional de Transparencia San Luis Potosí y, dada la imposibilidad entregar la información por ese mismo medio, el sujeto obligado deberá dar respuesta a través del correo electrónico señalado por el particular para oír y recibir notificaciones.</w:t>
      </w:r>
    </w:p>
    <w:p w14:paraId="32276830" w14:textId="77777777" w:rsidR="00647252" w:rsidRPr="00647252" w:rsidRDefault="00647252" w:rsidP="00647252">
      <w:pPr>
        <w:tabs>
          <w:tab w:val="left" w:pos="567"/>
        </w:tabs>
        <w:spacing w:after="240" w:line="360" w:lineRule="auto"/>
        <w:ind w:firstLine="709"/>
        <w:jc w:val="both"/>
        <w:rPr>
          <w:rFonts w:ascii="AvantGarde Bk BT" w:eastAsia="Times New Roman" w:hAnsi="AvantGarde Bk BT" w:cs="Arial"/>
          <w:b/>
          <w:color w:val="000000" w:themeColor="text1"/>
          <w:sz w:val="24"/>
          <w:szCs w:val="24"/>
        </w:rPr>
      </w:pPr>
      <w:r w:rsidRPr="00647252">
        <w:rPr>
          <w:rFonts w:ascii="AvantGarde Bk BT" w:eastAsia="Times New Roman" w:hAnsi="AvantGarde Bk BT" w:cs="Arial"/>
          <w:b/>
          <w:color w:val="000000" w:themeColor="text1"/>
          <w:sz w:val="24"/>
          <w:szCs w:val="24"/>
        </w:rPr>
        <w:lastRenderedPageBreak/>
        <w:t xml:space="preserve">6.3. Plazo para el cumplimento de esta resolución e informe sobre el cumplimento a la misma. </w:t>
      </w:r>
    </w:p>
    <w:p w14:paraId="2CD4D3F4" w14:textId="77777777" w:rsidR="00647252" w:rsidRPr="00647252" w:rsidRDefault="00647252" w:rsidP="00647252">
      <w:pPr>
        <w:tabs>
          <w:tab w:val="left" w:pos="567"/>
        </w:tabs>
        <w:spacing w:after="240" w:line="360" w:lineRule="auto"/>
        <w:ind w:firstLine="709"/>
        <w:jc w:val="both"/>
        <w:rPr>
          <w:rFonts w:ascii="AvantGarde Bk BT" w:eastAsia="Times New Roman" w:hAnsi="AvantGarde Bk BT" w:cs="Arial"/>
          <w:color w:val="000000" w:themeColor="text1"/>
          <w:sz w:val="24"/>
          <w:szCs w:val="24"/>
        </w:rPr>
      </w:pPr>
      <w:r w:rsidRPr="00647252">
        <w:rPr>
          <w:rFonts w:ascii="AvantGarde Bk BT" w:eastAsia="Times New Roman" w:hAnsi="AvantGarde Bk BT" w:cs="Arial"/>
          <w:color w:val="000000" w:themeColor="text1"/>
          <w:sz w:val="24"/>
          <w:szCs w:val="24"/>
        </w:rPr>
        <w:t xml:space="preserve">Con fundamento en el artículo 175 de la Ley de Transparencia y Acceso a la Información Pública se concede un término de </w:t>
      </w:r>
      <w:r w:rsidRPr="00647252">
        <w:rPr>
          <w:rFonts w:ascii="AvantGarde Bk BT" w:eastAsia="Times New Roman" w:hAnsi="AvantGarde Bk BT" w:cs="Arial"/>
          <w:color w:val="000000" w:themeColor="text1"/>
          <w:sz w:val="24"/>
          <w:szCs w:val="24"/>
          <w:u w:val="single"/>
        </w:rPr>
        <w:t>05 cinco días para la entrega de la información</w:t>
      </w:r>
      <w:r w:rsidRPr="00647252">
        <w:rPr>
          <w:rFonts w:ascii="AvantGarde Bk BT" w:eastAsia="Times New Roman" w:hAnsi="AvantGarde Bk BT" w:cs="Arial"/>
          <w:color w:val="000000" w:themeColor="text1"/>
          <w:sz w:val="24"/>
          <w:szCs w:val="24"/>
        </w:rPr>
        <w:t>, contados a partir de la fecha de notificación de esta resolución, plazo que esta Comisión de Transparencia considera que es suficiente para la entrega de la información por parte del ente obligado y vencido este término, de conformidad con el artículo 177, segundo párrafo de la Ley de la materia, el ente obligado deberá informar a esta Comisión de Transparencia el cumplimento al presente fallo en un plazo que no deberá de exceder de tres días hábiles, en donde justificará con los documentos necesarios el cumplimento a lo aquí ordenado.</w:t>
      </w:r>
    </w:p>
    <w:p w14:paraId="7BD3FB4C" w14:textId="77777777" w:rsidR="00647252" w:rsidRPr="00647252" w:rsidRDefault="00647252" w:rsidP="00647252">
      <w:pPr>
        <w:tabs>
          <w:tab w:val="left" w:pos="567"/>
        </w:tabs>
        <w:spacing w:after="240" w:line="360" w:lineRule="auto"/>
        <w:ind w:firstLine="709"/>
        <w:jc w:val="both"/>
        <w:rPr>
          <w:rFonts w:ascii="AvantGarde Bk BT" w:eastAsia="Times New Roman" w:hAnsi="AvantGarde Bk BT" w:cs="Arial"/>
          <w:b/>
          <w:color w:val="000000" w:themeColor="text1"/>
          <w:sz w:val="24"/>
          <w:szCs w:val="24"/>
        </w:rPr>
      </w:pPr>
      <w:r w:rsidRPr="00647252">
        <w:rPr>
          <w:rFonts w:ascii="AvantGarde Bk BT" w:eastAsia="Times New Roman" w:hAnsi="AvantGarde Bk BT" w:cs="Arial"/>
          <w:b/>
          <w:color w:val="000000" w:themeColor="text1"/>
          <w:sz w:val="24"/>
          <w:szCs w:val="24"/>
        </w:rPr>
        <w:t>6.4. Medida de apremio en caso de incumplimiento a la resolución.</w:t>
      </w:r>
    </w:p>
    <w:p w14:paraId="0E5C93A4" w14:textId="77777777" w:rsidR="00647252" w:rsidRPr="00647252" w:rsidRDefault="00647252" w:rsidP="00647252">
      <w:pPr>
        <w:tabs>
          <w:tab w:val="left" w:pos="567"/>
        </w:tabs>
        <w:spacing w:after="240" w:line="360" w:lineRule="auto"/>
        <w:ind w:firstLine="709"/>
        <w:jc w:val="both"/>
        <w:rPr>
          <w:rFonts w:ascii="AvantGarde Bk BT" w:eastAsia="Times New Roman" w:hAnsi="AvantGarde Bk BT" w:cs="Arial"/>
          <w:color w:val="000000" w:themeColor="text1"/>
          <w:sz w:val="24"/>
          <w:szCs w:val="24"/>
        </w:rPr>
      </w:pPr>
      <w:r w:rsidRPr="00647252">
        <w:rPr>
          <w:rFonts w:ascii="AvantGarde Bk BT" w:eastAsia="Times New Roman" w:hAnsi="AvantGarde Bk BT" w:cs="Arial"/>
          <w:color w:val="000000" w:themeColor="text1"/>
          <w:sz w:val="24"/>
          <w:szCs w:val="24"/>
        </w:rPr>
        <w:t xml:space="preserve">Esta Comisión Estatal de Garantía de Acceso a la Información Pública apercibe al ente obligado </w:t>
      </w:r>
      <w:proofErr w:type="gramStart"/>
      <w:r w:rsidRPr="00647252">
        <w:rPr>
          <w:rFonts w:ascii="AvantGarde Bk BT" w:eastAsia="Times New Roman" w:hAnsi="AvantGarde Bk BT" w:cs="Arial"/>
          <w:color w:val="000000" w:themeColor="text1"/>
          <w:sz w:val="24"/>
          <w:szCs w:val="24"/>
        </w:rPr>
        <w:t>que</w:t>
      </w:r>
      <w:proofErr w:type="gramEnd"/>
      <w:r w:rsidRPr="00647252">
        <w:rPr>
          <w:rFonts w:ascii="AvantGarde Bk BT" w:eastAsia="Times New Roman" w:hAnsi="AvantGarde Bk BT" w:cs="Arial"/>
          <w:color w:val="000000" w:themeColor="text1"/>
          <w:sz w:val="24"/>
          <w:szCs w:val="24"/>
        </w:rPr>
        <w:t xml:space="preserve"> en caso de no acatar la presente resolución, se le impondrá una medida de apremio conforme a lo establecido en el artículo 190, fracción I de la Ley de Transparencia, consistente en amonestación privada, lo anterior en virtud de que este órgano colegiado debe garantizar el debido cumplimiento al derecho humano de acceso a la información pública.</w:t>
      </w:r>
    </w:p>
    <w:p w14:paraId="1098A5F7" w14:textId="77777777" w:rsidR="00647252" w:rsidRPr="00647252" w:rsidRDefault="00647252" w:rsidP="00647252">
      <w:pPr>
        <w:tabs>
          <w:tab w:val="left" w:pos="567"/>
        </w:tabs>
        <w:spacing w:after="240" w:line="360" w:lineRule="auto"/>
        <w:ind w:firstLine="709"/>
        <w:jc w:val="both"/>
        <w:rPr>
          <w:rFonts w:ascii="AvantGarde Bk BT" w:eastAsia="Times New Roman" w:hAnsi="AvantGarde Bk BT" w:cs="Arial"/>
          <w:b/>
          <w:color w:val="000000" w:themeColor="text1"/>
          <w:sz w:val="24"/>
          <w:szCs w:val="24"/>
        </w:rPr>
      </w:pPr>
      <w:r w:rsidRPr="00647252">
        <w:rPr>
          <w:rFonts w:ascii="AvantGarde Bk BT" w:eastAsia="Times New Roman" w:hAnsi="AvantGarde Bk BT" w:cs="Arial"/>
          <w:b/>
          <w:color w:val="000000" w:themeColor="text1"/>
          <w:sz w:val="24"/>
          <w:szCs w:val="24"/>
        </w:rPr>
        <w:t>6.5. Medio de impugnación.</w:t>
      </w:r>
    </w:p>
    <w:p w14:paraId="4B23AEBA" w14:textId="77777777" w:rsidR="00647252" w:rsidRPr="00647252" w:rsidRDefault="00647252" w:rsidP="00647252">
      <w:pPr>
        <w:tabs>
          <w:tab w:val="left" w:pos="567"/>
        </w:tabs>
        <w:spacing w:after="240" w:line="360" w:lineRule="auto"/>
        <w:ind w:firstLine="709"/>
        <w:jc w:val="both"/>
        <w:rPr>
          <w:rFonts w:ascii="AvantGarde Bk BT" w:eastAsia="Times New Roman" w:hAnsi="AvantGarde Bk BT" w:cs="Arial"/>
          <w:color w:val="000000" w:themeColor="text1"/>
          <w:sz w:val="24"/>
          <w:szCs w:val="24"/>
        </w:rPr>
      </w:pPr>
      <w:r w:rsidRPr="00647252">
        <w:rPr>
          <w:rFonts w:ascii="AvantGarde Bk BT" w:eastAsia="Times New Roman" w:hAnsi="AvantGarde Bk BT" w:cs="Arial"/>
          <w:color w:val="000000" w:themeColor="text1"/>
          <w:sz w:val="24"/>
          <w:szCs w:val="24"/>
        </w:rPr>
        <w:t>Por último, de conformidad con el artículo 159 de la Ley General de Transparencia y Acceso a la Información Pública mediante la presente resolución se hace del conocimiento a la parte recurrente que en contra de la presente determinación puede acudir ante el Instituto Nacional de Transparencia, Acceso a la Información y Protección de Datos Personales o ante el Poder Judicial de la Federación.</w:t>
      </w:r>
    </w:p>
    <w:p w14:paraId="32F2DFAD" w14:textId="77777777" w:rsidR="00647252" w:rsidRPr="00647252" w:rsidRDefault="00647252" w:rsidP="00647252">
      <w:pPr>
        <w:tabs>
          <w:tab w:val="left" w:pos="567"/>
        </w:tabs>
        <w:spacing w:after="240" w:line="360" w:lineRule="auto"/>
        <w:ind w:firstLine="709"/>
        <w:jc w:val="center"/>
        <w:rPr>
          <w:rFonts w:ascii="AvantGarde Bk BT" w:eastAsia="Times New Roman" w:hAnsi="AvantGarde Bk BT" w:cs="Arial"/>
          <w:b/>
          <w:color w:val="000000" w:themeColor="text1"/>
          <w:sz w:val="24"/>
          <w:szCs w:val="24"/>
        </w:rPr>
      </w:pPr>
      <w:r w:rsidRPr="00647252">
        <w:rPr>
          <w:rFonts w:ascii="AvantGarde Bk BT" w:eastAsia="Times New Roman" w:hAnsi="AvantGarde Bk BT" w:cs="Arial"/>
          <w:b/>
          <w:color w:val="000000" w:themeColor="text1"/>
          <w:sz w:val="24"/>
          <w:szCs w:val="24"/>
        </w:rPr>
        <w:t>RESOLUTIVO</w:t>
      </w:r>
    </w:p>
    <w:p w14:paraId="2A7BBBFA" w14:textId="77777777" w:rsidR="00647252" w:rsidRPr="00647252" w:rsidRDefault="00647252" w:rsidP="00647252">
      <w:pPr>
        <w:tabs>
          <w:tab w:val="left" w:pos="567"/>
        </w:tabs>
        <w:spacing w:after="240" w:line="360" w:lineRule="auto"/>
        <w:ind w:firstLine="709"/>
        <w:jc w:val="both"/>
        <w:rPr>
          <w:rFonts w:ascii="AvantGarde Bk BT" w:eastAsia="Times New Roman" w:hAnsi="AvantGarde Bk BT" w:cs="Arial"/>
          <w:color w:val="000000" w:themeColor="text1"/>
          <w:sz w:val="24"/>
          <w:szCs w:val="24"/>
        </w:rPr>
      </w:pPr>
      <w:r w:rsidRPr="00647252">
        <w:rPr>
          <w:rFonts w:ascii="AvantGarde Bk BT" w:eastAsia="Times New Roman" w:hAnsi="AvantGarde Bk BT" w:cs="Arial"/>
          <w:color w:val="000000" w:themeColor="text1"/>
          <w:sz w:val="24"/>
          <w:szCs w:val="24"/>
        </w:rPr>
        <w:t xml:space="preserve">Por lo expuesto y fundado, </w:t>
      </w:r>
      <w:r w:rsidRPr="00647252">
        <w:rPr>
          <w:rFonts w:ascii="AvantGarde Bk BT" w:eastAsia="Times New Roman" w:hAnsi="AvantGarde Bk BT" w:cs="Arial"/>
          <w:b/>
          <w:color w:val="000000" w:themeColor="text1"/>
          <w:sz w:val="24"/>
          <w:szCs w:val="24"/>
        </w:rPr>
        <w:t>SE RESUELVE</w:t>
      </w:r>
      <w:r w:rsidRPr="00647252">
        <w:rPr>
          <w:rFonts w:ascii="AvantGarde Bk BT" w:eastAsia="Times New Roman" w:hAnsi="AvantGarde Bk BT" w:cs="Arial"/>
          <w:color w:val="000000" w:themeColor="text1"/>
          <w:sz w:val="24"/>
          <w:szCs w:val="24"/>
        </w:rPr>
        <w:t>:</w:t>
      </w:r>
    </w:p>
    <w:p w14:paraId="67E72E46" w14:textId="77777777" w:rsidR="00647252" w:rsidRPr="00647252" w:rsidRDefault="00647252" w:rsidP="00647252">
      <w:pPr>
        <w:tabs>
          <w:tab w:val="left" w:pos="567"/>
        </w:tabs>
        <w:spacing w:after="240" w:line="360" w:lineRule="auto"/>
        <w:ind w:firstLine="709"/>
        <w:jc w:val="both"/>
        <w:rPr>
          <w:rFonts w:ascii="AvantGarde Bk BT" w:eastAsia="Times New Roman" w:hAnsi="AvantGarde Bk BT" w:cs="Arial"/>
          <w:color w:val="000000" w:themeColor="text1"/>
          <w:sz w:val="24"/>
          <w:szCs w:val="24"/>
        </w:rPr>
      </w:pPr>
      <w:r w:rsidRPr="00647252">
        <w:rPr>
          <w:rFonts w:ascii="AvantGarde Bk BT" w:eastAsia="Times New Roman" w:hAnsi="AvantGarde Bk BT" w:cs="Arial"/>
          <w:b/>
          <w:color w:val="000000" w:themeColor="text1"/>
          <w:sz w:val="24"/>
          <w:szCs w:val="24"/>
        </w:rPr>
        <w:lastRenderedPageBreak/>
        <w:t>ÚNICO.</w:t>
      </w:r>
      <w:r w:rsidRPr="00647252">
        <w:rPr>
          <w:rFonts w:ascii="AvantGarde Bk BT" w:eastAsia="Times New Roman" w:hAnsi="AvantGarde Bk BT" w:cs="Arial"/>
          <w:color w:val="000000" w:themeColor="text1"/>
          <w:sz w:val="24"/>
          <w:szCs w:val="24"/>
        </w:rPr>
        <w:t xml:space="preserve"> Esta Comisión Estatal de Garantía de Acceso a la Información Pública de conformidad con el artículo 175, fracción III de la Ley de Transparencia y Acceso a la Información Pública del Estado </w:t>
      </w:r>
      <w:r w:rsidRPr="00647252">
        <w:rPr>
          <w:rFonts w:ascii="AvantGarde Bk BT" w:eastAsia="Times New Roman" w:hAnsi="AvantGarde Bk BT" w:cs="Arial"/>
          <w:b/>
          <w:bCs/>
          <w:color w:val="000000" w:themeColor="text1"/>
          <w:sz w:val="24"/>
          <w:szCs w:val="24"/>
        </w:rPr>
        <w:t>MODIFICA</w:t>
      </w:r>
      <w:r w:rsidRPr="00647252">
        <w:rPr>
          <w:rFonts w:ascii="AvantGarde Bk BT" w:eastAsia="Times New Roman" w:hAnsi="AvantGarde Bk BT" w:cs="Arial"/>
          <w:color w:val="000000" w:themeColor="text1"/>
          <w:sz w:val="24"/>
          <w:szCs w:val="24"/>
        </w:rPr>
        <w:t xml:space="preserve"> la respuesta proporcionada por el ente obligado por los fundamentos y las razones desarrolladas en el considerando sexto de la presente resolución.</w:t>
      </w:r>
    </w:p>
    <w:p w14:paraId="2AE72612" w14:textId="77777777" w:rsidR="00647252" w:rsidRPr="00647252" w:rsidRDefault="00647252" w:rsidP="00647252">
      <w:pPr>
        <w:tabs>
          <w:tab w:val="left" w:pos="567"/>
        </w:tabs>
        <w:spacing w:after="240" w:line="360" w:lineRule="auto"/>
        <w:ind w:firstLine="709"/>
        <w:jc w:val="both"/>
        <w:rPr>
          <w:rFonts w:ascii="AvantGarde Bk BT" w:eastAsia="Times New Roman" w:hAnsi="AvantGarde Bk BT" w:cs="Arial"/>
          <w:color w:val="000000" w:themeColor="text1"/>
          <w:sz w:val="24"/>
          <w:szCs w:val="24"/>
        </w:rPr>
      </w:pPr>
      <w:r w:rsidRPr="00647252">
        <w:rPr>
          <w:rFonts w:ascii="AvantGarde Bk BT" w:eastAsia="Times New Roman" w:hAnsi="AvantGarde Bk BT" w:cs="Arial"/>
          <w:b/>
          <w:color w:val="000000" w:themeColor="text1"/>
          <w:sz w:val="24"/>
          <w:szCs w:val="24"/>
        </w:rPr>
        <w:t>Notifíquese</w:t>
      </w:r>
      <w:r w:rsidRPr="00647252">
        <w:rPr>
          <w:rFonts w:ascii="AvantGarde Bk BT" w:eastAsia="Times New Roman" w:hAnsi="AvantGarde Bk BT" w:cs="Arial"/>
          <w:color w:val="000000" w:themeColor="text1"/>
          <w:sz w:val="24"/>
          <w:szCs w:val="24"/>
        </w:rPr>
        <w:t>; por oficio a las autoridades y al recurrente por el medio que designó.</w:t>
      </w:r>
    </w:p>
    <w:p w14:paraId="6E8FD2DB" w14:textId="1E4B6FC1" w:rsidR="00647252" w:rsidRDefault="00647252" w:rsidP="00254550">
      <w:pPr>
        <w:tabs>
          <w:tab w:val="left" w:pos="567"/>
        </w:tabs>
        <w:spacing w:after="240" w:line="360" w:lineRule="auto"/>
        <w:ind w:firstLine="709"/>
        <w:jc w:val="both"/>
        <w:rPr>
          <w:rFonts w:ascii="AvantGarde Bk BT" w:eastAsia="Times New Roman" w:hAnsi="AvantGarde Bk BT" w:cs="Times New Roman"/>
          <w:sz w:val="24"/>
          <w:szCs w:val="24"/>
        </w:rPr>
      </w:pPr>
      <w:r w:rsidRPr="00647252">
        <w:rPr>
          <w:rFonts w:ascii="AvantGarde Bk BT" w:eastAsia="Times New Roman" w:hAnsi="AvantGarde Bk BT" w:cs="Arial"/>
          <w:sz w:val="24"/>
          <w:szCs w:val="24"/>
        </w:rPr>
        <w:t>Así l</w:t>
      </w:r>
      <w:r w:rsidRPr="00647252">
        <w:rPr>
          <w:rFonts w:ascii="AvantGarde Bk BT" w:eastAsia="Times New Roman" w:hAnsi="AvantGarde Bk BT" w:cs="Times New Roman"/>
          <w:sz w:val="24"/>
          <w:szCs w:val="24"/>
        </w:rPr>
        <w:t xml:space="preserve">o resolvieron por unanimidad de votos en Sesión Ordinaria de Consejo el 04 cuatro de julio de 2019 dos mil diecinueve, </w:t>
      </w:r>
      <w:r w:rsidRPr="00647252">
        <w:rPr>
          <w:rFonts w:ascii="AvantGarde Bk BT" w:eastAsia="Times New Roman" w:hAnsi="AvantGarde Bk BT" w:cs="Arial"/>
          <w:sz w:val="24"/>
          <w:szCs w:val="24"/>
        </w:rPr>
        <w:t xml:space="preserve">los Comisionados </w:t>
      </w:r>
      <w:r w:rsidRPr="00647252">
        <w:rPr>
          <w:rFonts w:ascii="AvantGarde Bk BT" w:eastAsia="Times New Roman" w:hAnsi="AvantGarde Bk BT" w:cs="Arial"/>
          <w:b/>
          <w:sz w:val="24"/>
          <w:szCs w:val="24"/>
        </w:rPr>
        <w:t>Maestro Alejandro Lafuente Torres</w:t>
      </w:r>
      <w:r w:rsidRPr="00647252">
        <w:rPr>
          <w:rFonts w:ascii="AvantGarde Bk BT" w:eastAsia="Times New Roman" w:hAnsi="AvantGarde Bk BT" w:cs="Arial"/>
          <w:sz w:val="24"/>
          <w:szCs w:val="24"/>
        </w:rPr>
        <w:t xml:space="preserve">, Licenciada Paulina Sánchez Pérez del Pozo y </w:t>
      </w:r>
      <w:proofErr w:type="spellStart"/>
      <w:r w:rsidRPr="00647252">
        <w:rPr>
          <w:rFonts w:ascii="AvantGarde Bk BT" w:eastAsia="Times New Roman" w:hAnsi="AvantGarde Bk BT" w:cs="Arial"/>
          <w:sz w:val="24"/>
          <w:szCs w:val="24"/>
        </w:rPr>
        <w:t>Mariajosé</w:t>
      </w:r>
      <w:proofErr w:type="spellEnd"/>
      <w:r w:rsidRPr="00647252">
        <w:rPr>
          <w:rFonts w:ascii="AvantGarde Bk BT" w:eastAsia="Times New Roman" w:hAnsi="AvantGarde Bk BT" w:cs="Arial"/>
          <w:sz w:val="24"/>
          <w:szCs w:val="24"/>
        </w:rPr>
        <w:t xml:space="preserve"> González Zarzosa, </w:t>
      </w:r>
      <w:r w:rsidRPr="00647252">
        <w:rPr>
          <w:rFonts w:ascii="AvantGarde Bk BT" w:eastAsia="Times New Roman" w:hAnsi="AvantGarde Bk BT" w:cs="Times New Roman"/>
          <w:b/>
          <w:sz w:val="24"/>
          <w:szCs w:val="24"/>
        </w:rPr>
        <w:t>siendo ponente el primero de los nombrados</w:t>
      </w:r>
      <w:r w:rsidRPr="00647252">
        <w:rPr>
          <w:rFonts w:ascii="AvantGarde Bk BT" w:eastAsia="Times New Roman" w:hAnsi="AvantGarde Bk BT" w:cs="Times New Roman"/>
          <w:sz w:val="24"/>
          <w:szCs w:val="24"/>
        </w:rPr>
        <w:t>, quienes firman con la Licenciada Rosa María Motilla García, quien autoriza y da fe.</w:t>
      </w:r>
    </w:p>
    <w:p w14:paraId="4F0AF67C" w14:textId="77777777" w:rsidR="000662F1" w:rsidRPr="00647252" w:rsidRDefault="000662F1" w:rsidP="00254550">
      <w:pPr>
        <w:tabs>
          <w:tab w:val="left" w:pos="567"/>
        </w:tabs>
        <w:spacing w:after="240" w:line="360" w:lineRule="auto"/>
        <w:ind w:firstLine="709"/>
        <w:jc w:val="both"/>
        <w:rPr>
          <w:rFonts w:ascii="AvantGarde Bk BT" w:eastAsia="Times New Roman" w:hAnsi="AvantGarde Bk BT" w:cs="Times New Roman"/>
          <w:sz w:val="24"/>
          <w:szCs w:val="24"/>
        </w:rPr>
      </w:pPr>
    </w:p>
    <w:p w14:paraId="1E991911" w14:textId="77777777" w:rsidR="00647252" w:rsidRPr="00647252" w:rsidRDefault="00647252" w:rsidP="00647252">
      <w:pPr>
        <w:spacing w:before="100" w:beforeAutospacing="1" w:after="100" w:afterAutospacing="1" w:line="240" w:lineRule="auto"/>
        <w:rPr>
          <w:rFonts w:ascii="AvantGarde Bk BT" w:eastAsia="Times New Roman" w:hAnsi="AvantGarde Bk BT" w:cs="Arial"/>
          <w:b/>
          <w:sz w:val="24"/>
          <w:szCs w:val="24"/>
          <w:lang w:eastAsia="es-ES"/>
        </w:rPr>
      </w:pPr>
      <w:r w:rsidRPr="00647252">
        <w:rPr>
          <w:rFonts w:ascii="AvantGarde Bk BT" w:eastAsia="Times New Roman" w:hAnsi="AvantGarde Bk BT" w:cs="Arial"/>
          <w:b/>
          <w:sz w:val="24"/>
          <w:szCs w:val="24"/>
          <w:lang w:eastAsia="es-ES"/>
        </w:rPr>
        <w:t xml:space="preserve">                    COMISIONADO                                            COMISIONADA PRESIDENTE</w:t>
      </w:r>
    </w:p>
    <w:p w14:paraId="726369C7" w14:textId="77777777" w:rsidR="00647252" w:rsidRPr="00647252" w:rsidRDefault="00647252" w:rsidP="00647252">
      <w:pPr>
        <w:spacing w:before="100" w:beforeAutospacing="1" w:after="100" w:afterAutospacing="1" w:line="240" w:lineRule="auto"/>
        <w:jc w:val="both"/>
        <w:rPr>
          <w:rFonts w:ascii="AvantGarde Bk BT" w:eastAsia="Times New Roman" w:hAnsi="AvantGarde Bk BT" w:cs="Arial"/>
          <w:b/>
          <w:sz w:val="24"/>
          <w:szCs w:val="24"/>
          <w:lang w:eastAsia="es-ES"/>
        </w:rPr>
      </w:pPr>
    </w:p>
    <w:p w14:paraId="6ADDF7DE" w14:textId="77777777" w:rsidR="00647252" w:rsidRPr="00647252" w:rsidRDefault="00647252" w:rsidP="00647252">
      <w:pPr>
        <w:spacing w:before="100" w:beforeAutospacing="1" w:after="100" w:afterAutospacing="1" w:line="240" w:lineRule="auto"/>
        <w:jc w:val="center"/>
        <w:rPr>
          <w:rFonts w:ascii="AvantGarde Bk BT" w:eastAsia="Times New Roman" w:hAnsi="AvantGarde Bk BT" w:cs="Arial"/>
          <w:b/>
          <w:sz w:val="24"/>
          <w:szCs w:val="24"/>
          <w:lang w:eastAsia="es-ES"/>
        </w:rPr>
      </w:pPr>
      <w:r w:rsidRPr="00647252">
        <w:rPr>
          <w:rFonts w:ascii="AvantGarde Bk BT" w:eastAsia="Times New Roman" w:hAnsi="AvantGarde Bk BT" w:cs="Arial"/>
          <w:b/>
          <w:sz w:val="24"/>
          <w:szCs w:val="24"/>
          <w:lang w:eastAsia="es-ES"/>
        </w:rPr>
        <w:t xml:space="preserve">   MTRO. ALEJANDRO LAFUENTE TORRES.</w:t>
      </w:r>
      <w:r w:rsidRPr="00647252">
        <w:rPr>
          <w:rFonts w:ascii="AvantGarde Bk BT" w:eastAsia="Times New Roman" w:hAnsi="AvantGarde Bk BT" w:cs="Arial"/>
          <w:b/>
          <w:sz w:val="24"/>
          <w:szCs w:val="24"/>
          <w:lang w:eastAsia="es-ES"/>
        </w:rPr>
        <w:tab/>
        <w:t xml:space="preserve">     LIC. PAULINA SÁNCHEZ PÉREZ DEL POZO. </w:t>
      </w:r>
    </w:p>
    <w:p w14:paraId="67F5B41D" w14:textId="7595E60A" w:rsidR="00647252" w:rsidRDefault="00647252" w:rsidP="00254550">
      <w:pPr>
        <w:spacing w:before="100" w:beforeAutospacing="1" w:after="100" w:afterAutospacing="1" w:line="240" w:lineRule="auto"/>
        <w:rPr>
          <w:rFonts w:ascii="AvantGarde Bk BT" w:eastAsia="Times New Roman" w:hAnsi="AvantGarde Bk BT" w:cs="Arial"/>
          <w:b/>
          <w:sz w:val="24"/>
          <w:szCs w:val="24"/>
          <w:lang w:eastAsia="es-ES"/>
        </w:rPr>
      </w:pPr>
    </w:p>
    <w:p w14:paraId="12A6FB2E" w14:textId="77777777" w:rsidR="000662F1" w:rsidRPr="00647252" w:rsidRDefault="000662F1" w:rsidP="00254550">
      <w:pPr>
        <w:spacing w:before="100" w:beforeAutospacing="1" w:after="100" w:afterAutospacing="1" w:line="240" w:lineRule="auto"/>
        <w:rPr>
          <w:rFonts w:ascii="AvantGarde Bk BT" w:eastAsia="Times New Roman" w:hAnsi="AvantGarde Bk BT" w:cs="Arial"/>
          <w:b/>
          <w:sz w:val="24"/>
          <w:szCs w:val="24"/>
          <w:lang w:eastAsia="es-ES"/>
        </w:rPr>
      </w:pPr>
      <w:bookmarkStart w:id="0" w:name="_GoBack"/>
      <w:bookmarkEnd w:id="0"/>
    </w:p>
    <w:p w14:paraId="580BB9F7" w14:textId="77777777" w:rsidR="00647252" w:rsidRPr="00647252" w:rsidRDefault="00647252" w:rsidP="00647252">
      <w:pPr>
        <w:spacing w:before="100" w:beforeAutospacing="1" w:after="100" w:afterAutospacing="1" w:line="240" w:lineRule="auto"/>
        <w:jc w:val="center"/>
        <w:rPr>
          <w:rFonts w:ascii="AvantGarde Bk BT" w:eastAsia="Times New Roman" w:hAnsi="AvantGarde Bk BT" w:cs="Arial"/>
          <w:b/>
          <w:sz w:val="24"/>
          <w:szCs w:val="24"/>
          <w:lang w:eastAsia="es-ES"/>
        </w:rPr>
      </w:pPr>
      <w:r w:rsidRPr="00647252">
        <w:rPr>
          <w:rFonts w:ascii="AvantGarde Bk BT" w:eastAsia="Times New Roman" w:hAnsi="AvantGarde Bk BT" w:cs="Arial"/>
          <w:b/>
          <w:sz w:val="24"/>
          <w:szCs w:val="24"/>
          <w:lang w:eastAsia="es-ES"/>
        </w:rPr>
        <w:t xml:space="preserve">  COMISIONADA                                           SECRETARIA DE PLENO</w:t>
      </w:r>
    </w:p>
    <w:p w14:paraId="54EA151E" w14:textId="77777777" w:rsidR="00647252" w:rsidRPr="00647252" w:rsidRDefault="00647252" w:rsidP="00647252">
      <w:pPr>
        <w:spacing w:before="100" w:beforeAutospacing="1" w:after="100" w:afterAutospacing="1" w:line="240" w:lineRule="auto"/>
        <w:rPr>
          <w:rFonts w:ascii="AvantGarde Bk BT" w:eastAsia="Times New Roman" w:hAnsi="AvantGarde Bk BT" w:cs="Arial"/>
          <w:b/>
          <w:sz w:val="24"/>
          <w:szCs w:val="24"/>
          <w:lang w:eastAsia="es-ES"/>
        </w:rPr>
      </w:pPr>
    </w:p>
    <w:p w14:paraId="3338F851" w14:textId="77777777" w:rsidR="00647252" w:rsidRPr="00647252" w:rsidRDefault="00647252" w:rsidP="00647252">
      <w:pPr>
        <w:spacing w:before="100" w:beforeAutospacing="1" w:after="100" w:afterAutospacing="1" w:line="240" w:lineRule="auto"/>
        <w:rPr>
          <w:rFonts w:ascii="AvantGarde Bk BT" w:eastAsia="Times New Roman" w:hAnsi="AvantGarde Bk BT" w:cs="Arial"/>
          <w:sz w:val="24"/>
          <w:szCs w:val="24"/>
          <w:lang w:eastAsia="es-ES"/>
        </w:rPr>
      </w:pPr>
      <w:r w:rsidRPr="00647252">
        <w:rPr>
          <w:rFonts w:ascii="AvantGarde Bk BT" w:eastAsia="Times New Roman" w:hAnsi="AvantGarde Bk BT" w:cs="Arial"/>
          <w:b/>
          <w:sz w:val="24"/>
          <w:szCs w:val="24"/>
          <w:lang w:eastAsia="es-ES"/>
        </w:rPr>
        <w:t xml:space="preserve">       </w:t>
      </w:r>
      <w:r w:rsidRPr="00647252">
        <w:rPr>
          <w:rFonts w:ascii="AvantGarde Bk BT" w:eastAsia="Times New Roman" w:hAnsi="AvantGarde Bk BT" w:cs="Arial"/>
          <w:b/>
          <w:sz w:val="24"/>
          <w:szCs w:val="24"/>
          <w:lang w:val="es-ES" w:eastAsia="es-ES"/>
        </w:rPr>
        <w:t>MARIAJOSÉ GONZÁLEZ ZARZOSA</w:t>
      </w:r>
      <w:r w:rsidRPr="00647252">
        <w:rPr>
          <w:rFonts w:ascii="AvantGarde Bk BT" w:eastAsia="Times New Roman" w:hAnsi="AvantGarde Bk BT" w:cs="Arial"/>
          <w:b/>
          <w:sz w:val="24"/>
          <w:szCs w:val="24"/>
          <w:lang w:eastAsia="es-ES"/>
        </w:rPr>
        <w:t>.                LIC. ROSA MARÍA MOTILLA GARCÍA.</w:t>
      </w:r>
    </w:p>
    <w:p w14:paraId="2B9AFBCA" w14:textId="77777777" w:rsidR="00647252" w:rsidRPr="00647252" w:rsidRDefault="00647252" w:rsidP="00647252">
      <w:pPr>
        <w:autoSpaceDE w:val="0"/>
        <w:autoSpaceDN w:val="0"/>
        <w:adjustRightInd w:val="0"/>
        <w:spacing w:after="0" w:line="480" w:lineRule="auto"/>
        <w:jc w:val="both"/>
        <w:rPr>
          <w:rFonts w:ascii="AvantGarde Bk BT" w:eastAsia="Times New Roman" w:hAnsi="AvantGarde Bk BT" w:cs="Arial"/>
          <w:i/>
          <w:color w:val="000000"/>
          <w:sz w:val="18"/>
          <w:szCs w:val="14"/>
          <w:vertAlign w:val="superscript"/>
        </w:rPr>
      </w:pPr>
      <w:r w:rsidRPr="00647252">
        <w:rPr>
          <w:rFonts w:ascii="AvantGarde Bk BT" w:eastAsia="Times New Roman" w:hAnsi="AvantGarde Bk BT" w:cs="Arial"/>
          <w:i/>
          <w:color w:val="000000"/>
          <w:sz w:val="18"/>
          <w:szCs w:val="14"/>
          <w:vertAlign w:val="superscript"/>
        </w:rPr>
        <w:t>PRT.</w:t>
      </w:r>
    </w:p>
    <w:p w14:paraId="73BA4F58" w14:textId="1971578D" w:rsidR="00647252" w:rsidRPr="00647252" w:rsidRDefault="00647252" w:rsidP="00647252">
      <w:pPr>
        <w:autoSpaceDE w:val="0"/>
        <w:autoSpaceDN w:val="0"/>
        <w:adjustRightInd w:val="0"/>
        <w:spacing w:after="0" w:line="240" w:lineRule="auto"/>
        <w:jc w:val="both"/>
        <w:rPr>
          <w:rFonts w:ascii="AvantGarde Bk BT" w:eastAsia="Times New Roman" w:hAnsi="AvantGarde Bk BT" w:cs="Arial"/>
          <w:color w:val="000000"/>
          <w:sz w:val="14"/>
          <w:szCs w:val="14"/>
        </w:rPr>
      </w:pPr>
      <w:r w:rsidRPr="00647252">
        <w:rPr>
          <w:rFonts w:ascii="AvantGarde Bk BT" w:eastAsia="Times New Roman" w:hAnsi="AvantGarde Bk BT" w:cs="Arial"/>
          <w:color w:val="000000"/>
          <w:sz w:val="14"/>
          <w:szCs w:val="14"/>
        </w:rPr>
        <w:t>(Estas firmas corresponden a la resolución dictada por el Pleno de la Comisión Estatal de Garantía de Acceso a la Información Pública de San Luis Potosí en sesión ordinaria de 04 cuatro de julio de 2019 dos mil diecinueve, dentro de los autos del recurso de revisión RR-</w:t>
      </w:r>
      <w:r w:rsidR="00254550">
        <w:rPr>
          <w:rFonts w:ascii="AvantGarde Bk BT" w:eastAsia="Times New Roman" w:hAnsi="AvantGarde Bk BT" w:cs="Arial"/>
          <w:color w:val="000000"/>
          <w:sz w:val="14"/>
          <w:szCs w:val="14"/>
        </w:rPr>
        <w:t>760</w:t>
      </w:r>
      <w:r w:rsidRPr="00647252">
        <w:rPr>
          <w:rFonts w:ascii="AvantGarde Bk BT" w:eastAsia="Times New Roman" w:hAnsi="AvantGarde Bk BT" w:cs="Arial"/>
          <w:color w:val="000000"/>
          <w:sz w:val="14"/>
          <w:szCs w:val="14"/>
        </w:rPr>
        <w:t>/2019-1 PLATAFORMA.)</w:t>
      </w:r>
    </w:p>
    <w:p w14:paraId="2E100C48" w14:textId="77777777" w:rsidR="00647252" w:rsidRPr="00E0750B" w:rsidRDefault="00647252" w:rsidP="00FB026E">
      <w:pPr>
        <w:pStyle w:val="corte4fondo"/>
        <w:tabs>
          <w:tab w:val="left" w:pos="567"/>
        </w:tabs>
        <w:spacing w:after="240"/>
        <w:ind w:left="680" w:firstLine="0"/>
        <w:rPr>
          <w:rFonts w:ascii="AvantGarde Bk BT" w:hAnsi="AvantGarde Bk BT" w:cs="Arial"/>
          <w:sz w:val="24"/>
          <w:szCs w:val="24"/>
        </w:rPr>
      </w:pPr>
    </w:p>
    <w:sectPr w:rsidR="00647252" w:rsidRPr="00E0750B" w:rsidSect="00B86F4A">
      <w:headerReference w:type="default" r:id="rId10"/>
      <w:pgSz w:w="12240" w:h="18720" w:code="41"/>
      <w:pgMar w:top="3119" w:right="851" w:bottom="1985"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0E97C454" w14:textId="77777777" w:rsidR="006471BF" w:rsidRDefault="006471BF">
      <w:pPr>
        <w:spacing w:after="0" w:line="240" w:lineRule="auto"/>
      </w:pPr>
      <w:r>
        <w:separator/>
      </w:r>
    </w:p>
  </w:endnote>
  <w:endnote w:type="continuationSeparator" w:id="0">
    <w:p w14:paraId="71154AF1" w14:textId="77777777" w:rsidR="006471BF" w:rsidRDefault="006471B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AvantGarde Bk BT">
    <w:altName w:val="Century Gothic"/>
    <w:charset w:val="00"/>
    <w:family w:val="swiss"/>
    <w:pitch w:val="variable"/>
    <w:sig w:usb0="00000001" w:usb1="00000000" w:usb2="00000000" w:usb3="00000000" w:csb0="0000001B"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03DDD326" w14:textId="77777777" w:rsidR="006471BF" w:rsidRDefault="006471BF">
      <w:pPr>
        <w:spacing w:after="0" w:line="240" w:lineRule="auto"/>
      </w:pPr>
      <w:r>
        <w:separator/>
      </w:r>
    </w:p>
  </w:footnote>
  <w:footnote w:type="continuationSeparator" w:id="0">
    <w:p w14:paraId="6590C504" w14:textId="77777777" w:rsidR="006471BF" w:rsidRDefault="006471BF">
      <w:pPr>
        <w:spacing w:after="0" w:line="240" w:lineRule="auto"/>
      </w:pPr>
      <w:r>
        <w:continuationSeparator/>
      </w:r>
    </w:p>
  </w:footnote>
  <w:footnote w:id="1">
    <w:p w14:paraId="375077A6" w14:textId="77777777" w:rsidR="00647252" w:rsidRPr="00BF5E7E" w:rsidRDefault="00647252" w:rsidP="00647252">
      <w:pPr>
        <w:pStyle w:val="Textonotapie"/>
        <w:jc w:val="both"/>
        <w:rPr>
          <w:sz w:val="16"/>
          <w:szCs w:val="18"/>
          <w:lang w:val="es-ES_tradnl"/>
        </w:rPr>
      </w:pPr>
      <w:r w:rsidRPr="00BF5E7E">
        <w:rPr>
          <w:rStyle w:val="Refdenotaalpie"/>
          <w:sz w:val="16"/>
          <w:szCs w:val="18"/>
        </w:rPr>
        <w:footnoteRef/>
      </w:r>
      <w:r w:rsidRPr="00BF5E7E">
        <w:rPr>
          <w:sz w:val="16"/>
          <w:szCs w:val="18"/>
        </w:rPr>
        <w:t xml:space="preserve"> </w:t>
      </w:r>
      <w:r w:rsidRPr="00BF5E7E">
        <w:rPr>
          <w:bCs/>
          <w:sz w:val="16"/>
          <w:szCs w:val="18"/>
          <w:lang w:val="es-ES_tradnl"/>
        </w:rPr>
        <w:t xml:space="preserve">ARTÍCULO 61. </w:t>
      </w:r>
      <w:r w:rsidRPr="00BF5E7E">
        <w:rPr>
          <w:sz w:val="16"/>
          <w:szCs w:val="18"/>
          <w:lang w:val="es-ES_tradnl"/>
        </w:rPr>
        <w:t xml:space="preserve">Los servidores públicos y las áreas de los sujetos obligados que formulen, produzcan, procesen, administren, archiven y resguarden información pública, son responsables de la misma y están obligados a permitir el ejercicio del derecho de acceso a la información pública en los términos de esta Ley. </w:t>
      </w:r>
    </w:p>
    <w:p w14:paraId="250AF55F" w14:textId="77777777" w:rsidR="00647252" w:rsidRPr="00BF5E7E" w:rsidRDefault="00647252" w:rsidP="00647252">
      <w:pPr>
        <w:pStyle w:val="Textonotapie"/>
        <w:jc w:val="both"/>
        <w:rPr>
          <w:sz w:val="16"/>
          <w:szCs w:val="18"/>
          <w:lang w:val="es-ES_tradnl"/>
        </w:rPr>
      </w:pPr>
      <w:r w:rsidRPr="00BF5E7E">
        <w:rPr>
          <w:sz w:val="16"/>
          <w:szCs w:val="18"/>
          <w:lang w:val="es-ES_tradnl"/>
        </w:rPr>
        <w:t xml:space="preserve">La obligación de los sujetos obligados de proporcionar información no comprende el procesamiento de la misma, ni el presentarla conforme al interés del solicitante. </w:t>
      </w:r>
    </w:p>
  </w:footnote>
  <w:footnote w:id="2">
    <w:p w14:paraId="3073FDBA" w14:textId="77777777" w:rsidR="00647252" w:rsidRPr="00BF5E7E" w:rsidRDefault="00647252" w:rsidP="00647252">
      <w:pPr>
        <w:pStyle w:val="Textonotapie"/>
        <w:jc w:val="both"/>
        <w:rPr>
          <w:sz w:val="16"/>
          <w:szCs w:val="18"/>
        </w:rPr>
      </w:pPr>
      <w:r w:rsidRPr="00BF5E7E">
        <w:rPr>
          <w:rStyle w:val="Refdenotaalpie"/>
          <w:sz w:val="16"/>
          <w:szCs w:val="18"/>
        </w:rPr>
        <w:footnoteRef/>
      </w:r>
      <w:r w:rsidRPr="00BF5E7E">
        <w:rPr>
          <w:sz w:val="16"/>
          <w:szCs w:val="18"/>
        </w:rPr>
        <w:t xml:space="preserve"> ARTÍCULO 18. Los sujetos obligados deberán documentar todo acto que derive del ejercicio de sus facultades, competencias o funciones.</w:t>
      </w:r>
    </w:p>
    <w:p w14:paraId="6CD99598" w14:textId="77777777" w:rsidR="00647252" w:rsidRPr="00BF5E7E" w:rsidRDefault="00647252" w:rsidP="00647252">
      <w:pPr>
        <w:pStyle w:val="Textonotapie"/>
        <w:jc w:val="both"/>
        <w:rPr>
          <w:sz w:val="16"/>
          <w:szCs w:val="18"/>
        </w:rPr>
      </w:pPr>
      <w:r w:rsidRPr="00BF5E7E">
        <w:rPr>
          <w:sz w:val="16"/>
          <w:szCs w:val="18"/>
        </w:rPr>
        <w:t xml:space="preserve">ARTÍCULO 59. Los sujetos obligados deben proporcionar la información solicitada en la modalidad en que se encuentre. Cuando la información requerida se encuentre en dos o más tipos de formatos, el solicitante elegirá entre los formatos, para la entrega correspondiente. </w:t>
      </w:r>
    </w:p>
    <w:p w14:paraId="724CDDEE" w14:textId="77777777" w:rsidR="00647252" w:rsidRPr="00BF5E7E" w:rsidRDefault="00647252" w:rsidP="00647252">
      <w:pPr>
        <w:pStyle w:val="Textonotapie"/>
        <w:jc w:val="both"/>
        <w:rPr>
          <w:sz w:val="16"/>
          <w:szCs w:val="18"/>
        </w:rPr>
      </w:pPr>
      <w:r w:rsidRPr="00BF5E7E">
        <w:rPr>
          <w:sz w:val="16"/>
          <w:szCs w:val="18"/>
        </w:rPr>
        <w:t xml:space="preserve">ARTÍCULO 60. En la formulación, producción, procesamiento, administración, archivo y resguardo de la información, debe atenderse al principio de la máxima publicidad, con el objeto de facilitar el acceso de cualquier persona a su conocimiento. </w:t>
      </w:r>
    </w:p>
    <w:p w14:paraId="09EADB17" w14:textId="77777777" w:rsidR="00647252" w:rsidRPr="00BF5E7E" w:rsidRDefault="00647252" w:rsidP="00647252">
      <w:pPr>
        <w:pStyle w:val="Textonotapie"/>
        <w:jc w:val="both"/>
        <w:rPr>
          <w:sz w:val="16"/>
        </w:rPr>
      </w:pPr>
      <w:r w:rsidRPr="00BF5E7E">
        <w:rPr>
          <w:sz w:val="16"/>
        </w:rPr>
        <w:t xml:space="preserve">La obligación de entregarla no implica el procesamiento, ni la adecuación de la información al interés del solicitante, salvo la producción de versiones públicas del documento; El tratamiento de documentación histórica deberá hacerse en términos establecidos en el artículo 50 de esta Ley. </w:t>
      </w:r>
    </w:p>
    <w:p w14:paraId="11E3BCED" w14:textId="77777777" w:rsidR="00647252" w:rsidRPr="00BF5E7E" w:rsidRDefault="00647252" w:rsidP="00647252">
      <w:pPr>
        <w:pStyle w:val="Textonotapie"/>
        <w:jc w:val="both"/>
        <w:rPr>
          <w:sz w:val="16"/>
        </w:rPr>
      </w:pPr>
      <w:r w:rsidRPr="00BF5E7E">
        <w:rPr>
          <w:sz w:val="16"/>
        </w:rPr>
        <w:t xml:space="preserve">ARTÍCULO 61. Los servidores públicos y las áreas de los sujetos obligados que formulen, produzcan, procesen, administren, archiven y resguarden información pública, son responsables de la misma y están obligados a permitir el ejercicio del derecho de acceso a la información pública en los términos de esta Ley. </w:t>
      </w:r>
    </w:p>
    <w:p w14:paraId="68D39315" w14:textId="77777777" w:rsidR="00647252" w:rsidRPr="00BF5E7E" w:rsidRDefault="00647252" w:rsidP="00647252">
      <w:pPr>
        <w:pStyle w:val="Textonotapie"/>
        <w:jc w:val="both"/>
        <w:rPr>
          <w:sz w:val="16"/>
        </w:rPr>
      </w:pPr>
      <w:r w:rsidRPr="00BF5E7E">
        <w:rPr>
          <w:sz w:val="16"/>
        </w:rPr>
        <w:t>La obligación de los sujetos obligados de proporcionar información no comprende el procesamiento de la misma, ni el presentarla conforme al interés del solicitante.</w:t>
      </w:r>
    </w:p>
    <w:p w14:paraId="17BE754E" w14:textId="77777777" w:rsidR="00647252" w:rsidRPr="00BF5E7E" w:rsidRDefault="00647252" w:rsidP="00647252">
      <w:pPr>
        <w:pStyle w:val="Textonotapie"/>
        <w:jc w:val="both"/>
        <w:rPr>
          <w:sz w:val="16"/>
        </w:rPr>
      </w:pPr>
      <w:r w:rsidRPr="00BF5E7E">
        <w:rPr>
          <w:sz w:val="16"/>
        </w:rPr>
        <w:t>ARTÍCULO 152. Cuando la información requerida por el solicitante ya esté disponible al público en medios impresos, tales como libros, compendios, trípticos, registros públicos, en formatos electrónicos disponibles en Internet o en cualquier otro medio, se le hará saber por el medio requerido por el solicitante la fuente, el lugar y la forma en que puede consultar, reproducir o adquirir dicha información en un plazo no mayor a cinco días.</w:t>
      </w:r>
    </w:p>
  </w:footnote>
  <w:footnote w:id="3">
    <w:p w14:paraId="6876E3C6" w14:textId="77777777" w:rsidR="00254550" w:rsidRPr="000662F1" w:rsidRDefault="00254550" w:rsidP="00254550">
      <w:pPr>
        <w:pStyle w:val="Textonotapie"/>
        <w:jc w:val="both"/>
        <w:rPr>
          <w:sz w:val="16"/>
          <w:szCs w:val="18"/>
        </w:rPr>
      </w:pPr>
      <w:r w:rsidRPr="000662F1">
        <w:rPr>
          <w:rStyle w:val="Refdenotaalpie"/>
          <w:sz w:val="16"/>
          <w:szCs w:val="18"/>
        </w:rPr>
        <w:footnoteRef/>
      </w:r>
      <w:r w:rsidRPr="000662F1">
        <w:rPr>
          <w:sz w:val="16"/>
          <w:szCs w:val="18"/>
        </w:rPr>
        <w:t xml:space="preserve"> ARTÍCULO 143. Las Unidades de Transparencia de los sujetos obligados deberán garantizar las medidas y condiciones de accesibilidad para que toda persona pueda ejercer el derecho de acceso a la información, mediante solicitudes de información y deberá apoyar al solicitante en la elaboración de las mismas, de conformidad con las bases establecidas en el presente Título.</w:t>
      </w:r>
    </w:p>
    <w:p w14:paraId="340D0490" w14:textId="77777777" w:rsidR="00254550" w:rsidRPr="000662F1" w:rsidRDefault="00254550" w:rsidP="00254550">
      <w:pPr>
        <w:pStyle w:val="Textonotapie"/>
        <w:jc w:val="both"/>
        <w:rPr>
          <w:sz w:val="16"/>
          <w:szCs w:val="18"/>
        </w:rPr>
      </w:pPr>
      <w:r w:rsidRPr="000662F1">
        <w:rPr>
          <w:sz w:val="16"/>
          <w:szCs w:val="18"/>
        </w:rPr>
        <w:t>ARTÍCULO 151. Los sujetos obligados deberán otorgar acceso a los Documentos que se encuentren en sus archivos o que estén obligados a documentar de acuerdo con sus facultades, competencias o funciones en el formato en que el solicitante manifieste, de entre aquellos formatos existentes, conforme a las características físicas de la información o del lugar donde se encuentre así lo permita. En el caso de que la información solicitada consista en bases de datos se deberá privilegiar la entrega de la misma en Formatos Abiertos.</w:t>
      </w:r>
    </w:p>
    <w:p w14:paraId="7274D5C9" w14:textId="77777777" w:rsidR="00254550" w:rsidRPr="000662F1" w:rsidRDefault="00254550" w:rsidP="00254550">
      <w:pPr>
        <w:pStyle w:val="Textonotapie"/>
        <w:rPr>
          <w:sz w:val="18"/>
        </w:rPr>
      </w:pP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435293170"/>
      <w:docPartObj>
        <w:docPartGallery w:val="Page Numbers (Top of Page)"/>
        <w:docPartUnique/>
      </w:docPartObj>
    </w:sdtPr>
    <w:sdtEndPr/>
    <w:sdtContent>
      <w:p w14:paraId="629E78DD" w14:textId="20224A88" w:rsidR="00A66405" w:rsidRDefault="00946007" w:rsidP="007E5F3A">
        <w:pPr>
          <w:pStyle w:val="Encabezado"/>
          <w:jc w:val="center"/>
        </w:pPr>
        <w:r>
          <w:fldChar w:fldCharType="begin"/>
        </w:r>
        <w:r>
          <w:instrText>PAGE   \* MERGEFORMAT</w:instrText>
        </w:r>
        <w:r>
          <w:fldChar w:fldCharType="separate"/>
        </w:r>
        <w:r w:rsidR="000662F1" w:rsidRPr="000662F1">
          <w:rPr>
            <w:noProof/>
            <w:lang w:val="es-ES"/>
          </w:rPr>
          <w:t>10</w:t>
        </w:r>
        <w:r>
          <w:fldChar w:fldCharType="end"/>
        </w:r>
        <w:r>
          <w:t xml:space="preserve">                                  </w:t>
        </w:r>
      </w:p>
      <w:p w14:paraId="748FB0B7" w14:textId="0E5D7F17" w:rsidR="00A66405" w:rsidRDefault="00946007" w:rsidP="007F1CA7">
        <w:pPr>
          <w:pStyle w:val="Encabezado"/>
          <w:jc w:val="right"/>
        </w:pPr>
        <w:r>
          <w:t xml:space="preserve">RECURSO DE REVISIÓN </w:t>
        </w:r>
        <w:r w:rsidR="006A0D3D">
          <w:t>7</w:t>
        </w:r>
        <w:r w:rsidR="00F05160">
          <w:t>60</w:t>
        </w:r>
        <w:r>
          <w:t>/2019-1 PLATAFORMA</w:t>
        </w:r>
      </w:p>
    </w:sdtContent>
  </w:sdt>
  <w:p w14:paraId="477B550A" w14:textId="77777777" w:rsidR="00A66405" w:rsidRDefault="006471BF">
    <w:pPr>
      <w:pStyle w:val="Encabezado"/>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A413A55"/>
    <w:multiLevelType w:val="hybridMultilevel"/>
    <w:tmpl w:val="D088ADCE"/>
    <w:lvl w:ilvl="0" w:tplc="A57C2312">
      <w:start w:val="1"/>
      <w:numFmt w:val="lowerLetter"/>
      <w:lvlText w:val="%1)"/>
      <w:lvlJc w:val="left"/>
      <w:pPr>
        <w:ind w:left="1069" w:hanging="360"/>
      </w:pPr>
      <w:rPr>
        <w:rFonts w:hint="default"/>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1" w15:restartNumberingAfterBreak="0">
    <w:nsid w:val="2A44245C"/>
    <w:multiLevelType w:val="hybridMultilevel"/>
    <w:tmpl w:val="97D2C346"/>
    <w:lvl w:ilvl="0" w:tplc="2DC8D114">
      <w:numFmt w:val="bullet"/>
      <w:lvlText w:val="•"/>
      <w:lvlJc w:val="left"/>
      <w:pPr>
        <w:ind w:left="1040" w:hanging="360"/>
      </w:pPr>
      <w:rPr>
        <w:rFonts w:ascii="AvantGarde Bk BT" w:eastAsia="Times New Roman" w:hAnsi="AvantGarde Bk BT" w:cs="Arial" w:hint="default"/>
      </w:rPr>
    </w:lvl>
    <w:lvl w:ilvl="1" w:tplc="080A0003" w:tentative="1">
      <w:start w:val="1"/>
      <w:numFmt w:val="bullet"/>
      <w:lvlText w:val="o"/>
      <w:lvlJc w:val="left"/>
      <w:pPr>
        <w:ind w:left="1760" w:hanging="360"/>
      </w:pPr>
      <w:rPr>
        <w:rFonts w:ascii="Courier New" w:hAnsi="Courier New" w:cs="Courier New" w:hint="default"/>
      </w:rPr>
    </w:lvl>
    <w:lvl w:ilvl="2" w:tplc="080A0005" w:tentative="1">
      <w:start w:val="1"/>
      <w:numFmt w:val="bullet"/>
      <w:lvlText w:val=""/>
      <w:lvlJc w:val="left"/>
      <w:pPr>
        <w:ind w:left="2480" w:hanging="360"/>
      </w:pPr>
      <w:rPr>
        <w:rFonts w:ascii="Wingdings" w:hAnsi="Wingdings" w:hint="default"/>
      </w:rPr>
    </w:lvl>
    <w:lvl w:ilvl="3" w:tplc="080A0001" w:tentative="1">
      <w:start w:val="1"/>
      <w:numFmt w:val="bullet"/>
      <w:lvlText w:val=""/>
      <w:lvlJc w:val="left"/>
      <w:pPr>
        <w:ind w:left="3200" w:hanging="360"/>
      </w:pPr>
      <w:rPr>
        <w:rFonts w:ascii="Symbol" w:hAnsi="Symbol" w:hint="default"/>
      </w:rPr>
    </w:lvl>
    <w:lvl w:ilvl="4" w:tplc="080A0003" w:tentative="1">
      <w:start w:val="1"/>
      <w:numFmt w:val="bullet"/>
      <w:lvlText w:val="o"/>
      <w:lvlJc w:val="left"/>
      <w:pPr>
        <w:ind w:left="3920" w:hanging="360"/>
      </w:pPr>
      <w:rPr>
        <w:rFonts w:ascii="Courier New" w:hAnsi="Courier New" w:cs="Courier New" w:hint="default"/>
      </w:rPr>
    </w:lvl>
    <w:lvl w:ilvl="5" w:tplc="080A0005" w:tentative="1">
      <w:start w:val="1"/>
      <w:numFmt w:val="bullet"/>
      <w:lvlText w:val=""/>
      <w:lvlJc w:val="left"/>
      <w:pPr>
        <w:ind w:left="4640" w:hanging="360"/>
      </w:pPr>
      <w:rPr>
        <w:rFonts w:ascii="Wingdings" w:hAnsi="Wingdings" w:hint="default"/>
      </w:rPr>
    </w:lvl>
    <w:lvl w:ilvl="6" w:tplc="080A0001" w:tentative="1">
      <w:start w:val="1"/>
      <w:numFmt w:val="bullet"/>
      <w:lvlText w:val=""/>
      <w:lvlJc w:val="left"/>
      <w:pPr>
        <w:ind w:left="5360" w:hanging="360"/>
      </w:pPr>
      <w:rPr>
        <w:rFonts w:ascii="Symbol" w:hAnsi="Symbol" w:hint="default"/>
      </w:rPr>
    </w:lvl>
    <w:lvl w:ilvl="7" w:tplc="080A0003" w:tentative="1">
      <w:start w:val="1"/>
      <w:numFmt w:val="bullet"/>
      <w:lvlText w:val="o"/>
      <w:lvlJc w:val="left"/>
      <w:pPr>
        <w:ind w:left="6080" w:hanging="360"/>
      </w:pPr>
      <w:rPr>
        <w:rFonts w:ascii="Courier New" w:hAnsi="Courier New" w:cs="Courier New" w:hint="default"/>
      </w:rPr>
    </w:lvl>
    <w:lvl w:ilvl="8" w:tplc="080A0005" w:tentative="1">
      <w:start w:val="1"/>
      <w:numFmt w:val="bullet"/>
      <w:lvlText w:val=""/>
      <w:lvlJc w:val="left"/>
      <w:pPr>
        <w:ind w:left="6800" w:hanging="360"/>
      </w:pPr>
      <w:rPr>
        <w:rFonts w:ascii="Wingdings" w:hAnsi="Wingdings" w:hint="default"/>
      </w:rPr>
    </w:lvl>
  </w:abstractNum>
  <w:abstractNum w:abstractNumId="2" w15:restartNumberingAfterBreak="0">
    <w:nsid w:val="56E43C88"/>
    <w:multiLevelType w:val="hybridMultilevel"/>
    <w:tmpl w:val="0276C546"/>
    <w:lvl w:ilvl="0" w:tplc="84DEB0C2">
      <w:numFmt w:val="bullet"/>
      <w:lvlText w:val="•"/>
      <w:lvlJc w:val="left"/>
      <w:pPr>
        <w:ind w:left="1040" w:hanging="360"/>
      </w:pPr>
      <w:rPr>
        <w:rFonts w:ascii="AvantGarde Bk BT" w:eastAsia="Times New Roman" w:hAnsi="AvantGarde Bk BT" w:cs="Arial" w:hint="default"/>
        <w:color w:val="auto"/>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 w15:restartNumberingAfterBreak="0">
    <w:nsid w:val="7A3A4DD9"/>
    <w:multiLevelType w:val="hybridMultilevel"/>
    <w:tmpl w:val="8E1E80AA"/>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num w:numId="1">
    <w:abstractNumId w:val="1"/>
  </w:num>
  <w:num w:numId="2">
    <w:abstractNumId w:val="2"/>
  </w:num>
  <w:num w:numId="3">
    <w:abstractNumId w:val="0"/>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46007"/>
    <w:rsid w:val="00005252"/>
    <w:rsid w:val="00037E62"/>
    <w:rsid w:val="000662F1"/>
    <w:rsid w:val="000715ED"/>
    <w:rsid w:val="000D64A6"/>
    <w:rsid w:val="001055CD"/>
    <w:rsid w:val="001063D8"/>
    <w:rsid w:val="00157E68"/>
    <w:rsid w:val="00174E4F"/>
    <w:rsid w:val="00193E6A"/>
    <w:rsid w:val="00254550"/>
    <w:rsid w:val="00285161"/>
    <w:rsid w:val="002C6A82"/>
    <w:rsid w:val="002E5565"/>
    <w:rsid w:val="002E6C7E"/>
    <w:rsid w:val="00304A77"/>
    <w:rsid w:val="0031791F"/>
    <w:rsid w:val="003273CB"/>
    <w:rsid w:val="003351A0"/>
    <w:rsid w:val="00350D9D"/>
    <w:rsid w:val="003A075B"/>
    <w:rsid w:val="003E3CB6"/>
    <w:rsid w:val="003E6E97"/>
    <w:rsid w:val="004A2293"/>
    <w:rsid w:val="004D0F86"/>
    <w:rsid w:val="00524E08"/>
    <w:rsid w:val="00565D54"/>
    <w:rsid w:val="005B7BDE"/>
    <w:rsid w:val="005E650A"/>
    <w:rsid w:val="005F1B0A"/>
    <w:rsid w:val="006471BF"/>
    <w:rsid w:val="00647252"/>
    <w:rsid w:val="00676793"/>
    <w:rsid w:val="006A0D11"/>
    <w:rsid w:val="006A0D3D"/>
    <w:rsid w:val="00713979"/>
    <w:rsid w:val="00742AFD"/>
    <w:rsid w:val="007C3250"/>
    <w:rsid w:val="007F62DE"/>
    <w:rsid w:val="00813197"/>
    <w:rsid w:val="00843990"/>
    <w:rsid w:val="008B0264"/>
    <w:rsid w:val="008B5533"/>
    <w:rsid w:val="008B5E35"/>
    <w:rsid w:val="008D20D4"/>
    <w:rsid w:val="009059CE"/>
    <w:rsid w:val="00931F30"/>
    <w:rsid w:val="00946007"/>
    <w:rsid w:val="00984E26"/>
    <w:rsid w:val="009F5904"/>
    <w:rsid w:val="00A000C9"/>
    <w:rsid w:val="00AA01A3"/>
    <w:rsid w:val="00AB71F5"/>
    <w:rsid w:val="00AE2C79"/>
    <w:rsid w:val="00B0064B"/>
    <w:rsid w:val="00B0450E"/>
    <w:rsid w:val="00B135C5"/>
    <w:rsid w:val="00B444D8"/>
    <w:rsid w:val="00B4558D"/>
    <w:rsid w:val="00B543B4"/>
    <w:rsid w:val="00BC1F31"/>
    <w:rsid w:val="00BE1B1C"/>
    <w:rsid w:val="00C23D1E"/>
    <w:rsid w:val="00C95B4C"/>
    <w:rsid w:val="00CC38D7"/>
    <w:rsid w:val="00CC3C52"/>
    <w:rsid w:val="00CD2DD1"/>
    <w:rsid w:val="00CF57C1"/>
    <w:rsid w:val="00D24E22"/>
    <w:rsid w:val="00D4006E"/>
    <w:rsid w:val="00D631EF"/>
    <w:rsid w:val="00D6663E"/>
    <w:rsid w:val="00DD1478"/>
    <w:rsid w:val="00E0750B"/>
    <w:rsid w:val="00E22DCB"/>
    <w:rsid w:val="00E36D2C"/>
    <w:rsid w:val="00E81C3D"/>
    <w:rsid w:val="00E90270"/>
    <w:rsid w:val="00E939DD"/>
    <w:rsid w:val="00ED558F"/>
    <w:rsid w:val="00F05160"/>
    <w:rsid w:val="00F7592E"/>
    <w:rsid w:val="00F86C61"/>
    <w:rsid w:val="00FB026E"/>
    <w:rsid w:val="00FB0B93"/>
    <w:rsid w:val="00FC33CD"/>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2EBE322"/>
  <w15:chartTrackingRefBased/>
  <w15:docId w15:val="{053C1D89-2B8D-44BA-BB46-B561BF8385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B0064B"/>
    <w:pPr>
      <w:spacing w:after="200" w:line="276" w:lineRule="auto"/>
    </w:pPr>
    <w:rPr>
      <w:rFonts w:eastAsiaTheme="minorEastAsia"/>
      <w:lang w:eastAsia="es-MX"/>
    </w:rPr>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corte4fondo">
    <w:name w:val="corte4 fondo"/>
    <w:basedOn w:val="Normal"/>
    <w:link w:val="corte4fondoCar1"/>
    <w:qFormat/>
    <w:rsid w:val="00946007"/>
    <w:pPr>
      <w:spacing w:after="0" w:line="360" w:lineRule="auto"/>
      <w:ind w:firstLine="709"/>
      <w:jc w:val="both"/>
    </w:pPr>
    <w:rPr>
      <w:rFonts w:ascii="Arial" w:eastAsia="Times New Roman" w:hAnsi="Arial" w:cs="Times New Roman"/>
      <w:sz w:val="30"/>
      <w:szCs w:val="20"/>
    </w:rPr>
  </w:style>
  <w:style w:type="character" w:customStyle="1" w:styleId="corte4fondoCar1">
    <w:name w:val="corte4 fondo Car1"/>
    <w:link w:val="corte4fondo"/>
    <w:rsid w:val="00946007"/>
    <w:rPr>
      <w:rFonts w:ascii="Arial" w:eastAsia="Times New Roman" w:hAnsi="Arial" w:cs="Times New Roman"/>
      <w:sz w:val="30"/>
      <w:szCs w:val="20"/>
      <w:lang w:eastAsia="es-MX"/>
    </w:rPr>
  </w:style>
  <w:style w:type="paragraph" w:styleId="NormalWeb">
    <w:name w:val="Normal (Web)"/>
    <w:basedOn w:val="Normal"/>
    <w:uiPriority w:val="99"/>
    <w:rsid w:val="00946007"/>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styleId="Encabezado">
    <w:name w:val="header"/>
    <w:basedOn w:val="Normal"/>
    <w:link w:val="EncabezadoCar"/>
    <w:uiPriority w:val="99"/>
    <w:unhideWhenUsed/>
    <w:rsid w:val="0094600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946007"/>
    <w:rPr>
      <w:rFonts w:eastAsiaTheme="minorEastAsia"/>
      <w:lang w:eastAsia="es-MX"/>
    </w:rPr>
  </w:style>
  <w:style w:type="character" w:styleId="Hipervnculo">
    <w:name w:val="Hyperlink"/>
    <w:basedOn w:val="Fuentedeprrafopredeter"/>
    <w:uiPriority w:val="99"/>
    <w:unhideWhenUsed/>
    <w:rsid w:val="00946007"/>
    <w:rPr>
      <w:color w:val="0563C1" w:themeColor="hyperlink"/>
      <w:u w:val="single"/>
    </w:rPr>
  </w:style>
  <w:style w:type="paragraph" w:styleId="Piedepgina">
    <w:name w:val="footer"/>
    <w:basedOn w:val="Normal"/>
    <w:link w:val="PiedepginaCar"/>
    <w:uiPriority w:val="99"/>
    <w:unhideWhenUsed/>
    <w:rsid w:val="002C6A82"/>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2C6A82"/>
    <w:rPr>
      <w:rFonts w:eastAsiaTheme="minorEastAsia"/>
      <w:lang w:eastAsia="es-MX"/>
    </w:rPr>
  </w:style>
  <w:style w:type="character" w:customStyle="1" w:styleId="UnresolvedMention">
    <w:name w:val="Unresolved Mention"/>
    <w:basedOn w:val="Fuentedeprrafopredeter"/>
    <w:uiPriority w:val="99"/>
    <w:semiHidden/>
    <w:unhideWhenUsed/>
    <w:rsid w:val="00CC3C52"/>
    <w:rPr>
      <w:color w:val="605E5C"/>
      <w:shd w:val="clear" w:color="auto" w:fill="E1DFDD"/>
    </w:rPr>
  </w:style>
  <w:style w:type="character" w:styleId="Hipervnculovisitado">
    <w:name w:val="FollowedHyperlink"/>
    <w:basedOn w:val="Fuentedeprrafopredeter"/>
    <w:uiPriority w:val="99"/>
    <w:semiHidden/>
    <w:unhideWhenUsed/>
    <w:rsid w:val="00CC3C52"/>
    <w:rPr>
      <w:color w:val="954F72" w:themeColor="followedHyperlink"/>
      <w:u w:val="single"/>
    </w:rPr>
  </w:style>
  <w:style w:type="paragraph" w:styleId="Textonotapie">
    <w:name w:val="footnote text"/>
    <w:basedOn w:val="Normal"/>
    <w:link w:val="TextonotapieCar"/>
    <w:uiPriority w:val="99"/>
    <w:unhideWhenUsed/>
    <w:rsid w:val="00647252"/>
    <w:pPr>
      <w:spacing w:after="0" w:line="240" w:lineRule="auto"/>
    </w:pPr>
    <w:rPr>
      <w:sz w:val="20"/>
      <w:szCs w:val="20"/>
    </w:rPr>
  </w:style>
  <w:style w:type="character" w:customStyle="1" w:styleId="TextonotapieCar">
    <w:name w:val="Texto nota pie Car"/>
    <w:basedOn w:val="Fuentedeprrafopredeter"/>
    <w:link w:val="Textonotapie"/>
    <w:uiPriority w:val="99"/>
    <w:rsid w:val="00647252"/>
    <w:rPr>
      <w:rFonts w:eastAsiaTheme="minorEastAsia"/>
      <w:sz w:val="20"/>
      <w:szCs w:val="20"/>
      <w:lang w:eastAsia="es-MX"/>
    </w:rPr>
  </w:style>
  <w:style w:type="character" w:styleId="Refdenotaalpie">
    <w:name w:val="footnote reference"/>
    <w:basedOn w:val="Fuentedeprrafopredeter"/>
    <w:uiPriority w:val="99"/>
    <w:unhideWhenUsed/>
    <w:rsid w:val="00647252"/>
    <w:rPr>
      <w:vertAlign w:val="superscript"/>
    </w:rPr>
  </w:style>
  <w:style w:type="paragraph" w:styleId="Prrafodelista">
    <w:name w:val="List Paragraph"/>
    <w:basedOn w:val="Normal"/>
    <w:uiPriority w:val="34"/>
    <w:qFormat/>
    <w:rsid w:val="00254550"/>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56727991">
      <w:bodyDiv w:val="1"/>
      <w:marLeft w:val="0"/>
      <w:marRight w:val="0"/>
      <w:marTop w:val="0"/>
      <w:marBottom w:val="0"/>
      <w:divBdr>
        <w:top w:val="none" w:sz="0" w:space="0" w:color="auto"/>
        <w:left w:val="none" w:sz="0" w:space="0" w:color="auto"/>
        <w:bottom w:val="none" w:sz="0" w:space="0" w:color="auto"/>
        <w:right w:val="none" w:sz="0" w:space="0" w:color="auto"/>
      </w:divBdr>
    </w:div>
    <w:div w:id="29268531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drive.google.com/file/d/1DJLC6-gbmR8QeHTP7o7fAk8VJluAx8Lw/wiew" TargetMode="Externa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image" Target="media/image2.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52</TotalTime>
  <Pages>10</Pages>
  <Words>2305</Words>
  <Characters>12680</Characters>
  <Application>Microsoft Office Word</Application>
  <DocSecurity>0</DocSecurity>
  <Lines>105</Lines>
  <Paragraphs>29</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14956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CEGAIP SLP</dc:creator>
  <cp:keywords/>
  <dc:description/>
  <cp:lastModifiedBy>Usuario CEGAIP</cp:lastModifiedBy>
  <cp:revision>3</cp:revision>
  <dcterms:created xsi:type="dcterms:W3CDTF">2019-10-24T17:32:00Z</dcterms:created>
  <dcterms:modified xsi:type="dcterms:W3CDTF">2020-02-13T19:25:00Z</dcterms:modified>
</cp:coreProperties>
</file>