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851" w:rsidRPr="0010326C" w:rsidRDefault="00CA5851" w:rsidP="00C94439">
      <w:pPr>
        <w:pStyle w:val="Sinespaciado"/>
      </w:pPr>
    </w:p>
    <w:p w:rsidR="00CA5851" w:rsidRPr="0010326C" w:rsidRDefault="00CA5851" w:rsidP="00CA5851">
      <w:pPr>
        <w:jc w:val="center"/>
        <w:rPr>
          <w:rFonts w:ascii="Arial" w:hAnsi="Arial" w:cs="Arial"/>
          <w:b/>
        </w:rPr>
      </w:pPr>
      <w:r w:rsidRPr="00C94439">
        <w:rPr>
          <w:rFonts w:ascii="Arial" w:hAnsi="Arial" w:cs="Arial"/>
          <w:b/>
        </w:rPr>
        <w:t xml:space="preserve">ARTÍCULO 84 FRACCIÓN </w:t>
      </w:r>
      <w:r w:rsidR="00C94439" w:rsidRPr="00C94439">
        <w:rPr>
          <w:rFonts w:ascii="Arial" w:hAnsi="Arial" w:cs="Arial"/>
          <w:b/>
        </w:rPr>
        <w:t>IIIB1</w:t>
      </w:r>
    </w:p>
    <w:p w:rsidR="00CA5851" w:rsidRPr="0010326C" w:rsidRDefault="00CA5851" w:rsidP="00CA5851">
      <w:pPr>
        <w:jc w:val="center"/>
        <w:rPr>
          <w:rFonts w:ascii="Arial" w:hAnsi="Arial" w:cs="Arial"/>
          <w:b/>
        </w:rPr>
      </w:pPr>
    </w:p>
    <w:p w:rsidR="00CA5851" w:rsidRPr="0010326C" w:rsidRDefault="00CA5851" w:rsidP="00CA5851">
      <w:pPr>
        <w:jc w:val="center"/>
        <w:rPr>
          <w:rFonts w:ascii="Arial" w:hAnsi="Arial" w:cs="Arial"/>
          <w:b/>
        </w:rPr>
      </w:pPr>
    </w:p>
    <w:p w:rsidR="00CA5851" w:rsidRDefault="00CA5851" w:rsidP="00CA5851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informa que no se ha generado </w:t>
      </w:r>
      <w:r w:rsidRPr="0010326C">
        <w:rPr>
          <w:rFonts w:ascii="Arial" w:hAnsi="Arial" w:cs="Arial"/>
        </w:rPr>
        <w:t xml:space="preserve">información relativa a los resultados sobre </w:t>
      </w:r>
      <w:r w:rsidR="00C94439">
        <w:rPr>
          <w:rFonts w:ascii="Arial" w:hAnsi="Arial" w:cs="Arial"/>
        </w:rPr>
        <w:t>p</w:t>
      </w:r>
      <w:r w:rsidR="00C94439" w:rsidRPr="00C94439">
        <w:rPr>
          <w:rFonts w:ascii="Arial" w:hAnsi="Arial" w:cs="Arial"/>
        </w:rPr>
        <w:t>royectos de asociaciones público/privadas</w:t>
      </w:r>
      <w:r w:rsidRPr="0010326C">
        <w:rPr>
          <w:rFonts w:ascii="Arial" w:hAnsi="Arial" w:cs="Arial"/>
        </w:rPr>
        <w:t>. Por lo tanto, esta dependencia no cuenta con información para reportar dentro del presente formato</w:t>
      </w:r>
      <w:r>
        <w:rPr>
          <w:rFonts w:ascii="Arial" w:hAnsi="Arial" w:cs="Arial"/>
        </w:rPr>
        <w:t xml:space="preserve">, en cumplimiento </w:t>
      </w:r>
      <w:r w:rsidRPr="00C94439">
        <w:rPr>
          <w:rFonts w:ascii="Arial" w:hAnsi="Arial" w:cs="Arial"/>
        </w:rPr>
        <w:t xml:space="preserve">al artículo 84 fracción </w:t>
      </w:r>
      <w:r w:rsidR="00C94439" w:rsidRPr="00C94439">
        <w:rPr>
          <w:rFonts w:ascii="Arial" w:hAnsi="Arial" w:cs="Arial"/>
        </w:rPr>
        <w:t>IIIB1</w:t>
      </w:r>
      <w:r>
        <w:rPr>
          <w:rFonts w:ascii="Arial" w:hAnsi="Arial" w:cs="Arial"/>
        </w:rPr>
        <w:t xml:space="preserve"> de </w:t>
      </w:r>
      <w:r w:rsidRPr="0010326C">
        <w:rPr>
          <w:rFonts w:ascii="Arial" w:hAnsi="Arial" w:cs="Arial"/>
        </w:rPr>
        <w:t>la Ley de Transparencia de Acceso a la Información Pública vigente en el Estado de San Luis Potosí</w:t>
      </w:r>
      <w:r>
        <w:rPr>
          <w:rFonts w:ascii="Arial" w:hAnsi="Arial" w:cs="Arial"/>
        </w:rPr>
        <w:t>.</w:t>
      </w:r>
    </w:p>
    <w:p w:rsidR="00CA5851" w:rsidRDefault="00CA5851" w:rsidP="00CA5851">
      <w:pPr>
        <w:spacing w:line="360" w:lineRule="auto"/>
        <w:jc w:val="both"/>
        <w:rPr>
          <w:rFonts w:ascii="Arial" w:hAnsi="Arial" w:cs="Arial"/>
        </w:rPr>
      </w:pPr>
    </w:p>
    <w:p w:rsidR="00CA5851" w:rsidRDefault="00CA5851" w:rsidP="00CA5851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Pr="0010326C">
        <w:rPr>
          <w:rFonts w:ascii="Arial" w:hAnsi="Arial" w:cs="Arial"/>
        </w:rPr>
        <w:t>e conformidad con los artículos 18 y 19 de la Ley de Transparencia</w:t>
      </w:r>
      <w:r>
        <w:rPr>
          <w:rFonts w:ascii="Arial" w:hAnsi="Arial" w:cs="Arial"/>
        </w:rPr>
        <w:t>, y</w:t>
      </w:r>
      <w:r w:rsidRPr="0010326C">
        <w:rPr>
          <w:rFonts w:ascii="Arial" w:hAnsi="Arial" w:cs="Arial"/>
        </w:rPr>
        <w:t xml:space="preserve"> en relación con el artículo </w:t>
      </w:r>
      <w:r w:rsidR="00C94439" w:rsidRPr="00C94439">
        <w:rPr>
          <w:rFonts w:ascii="Arial" w:hAnsi="Arial" w:cs="Arial"/>
        </w:rPr>
        <w:t>fracción IIIB1</w:t>
      </w:r>
      <w:r w:rsidRPr="0010326C">
        <w:rPr>
          <w:rFonts w:ascii="Arial" w:hAnsi="Arial" w:cs="Arial"/>
        </w:rPr>
        <w:t xml:space="preserve">, de la </w:t>
      </w:r>
      <w:r>
        <w:rPr>
          <w:rFonts w:ascii="Arial" w:hAnsi="Arial" w:cs="Arial"/>
        </w:rPr>
        <w:t>misma ley.</w:t>
      </w:r>
    </w:p>
    <w:p w:rsidR="00CA5851" w:rsidRDefault="00CA5851" w:rsidP="00CA5851">
      <w:pPr>
        <w:spacing w:line="360" w:lineRule="auto"/>
        <w:jc w:val="both"/>
        <w:rPr>
          <w:rFonts w:ascii="Arial" w:hAnsi="Arial" w:cs="Arial"/>
        </w:rPr>
      </w:pPr>
    </w:p>
    <w:p w:rsidR="00CA5851" w:rsidRPr="0010326C" w:rsidRDefault="00CA5851" w:rsidP="00CA5851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Así mismo, conforme a lo establecido en</w:t>
      </w:r>
      <w:r w:rsidRPr="0010326C">
        <w:rPr>
          <w:rFonts w:ascii="Arial" w:hAnsi="Arial" w:cs="Arial"/>
        </w:rPr>
        <w:t xml:space="preserve"> el lineamiento </w:t>
      </w:r>
      <w:r w:rsidR="00C94439">
        <w:rPr>
          <w:rFonts w:ascii="Arial" w:hAnsi="Arial" w:cs="Arial"/>
        </w:rPr>
        <w:t>decimo octavo</w:t>
      </w:r>
      <w:r w:rsidRPr="0010326C">
        <w:rPr>
          <w:rFonts w:ascii="Arial" w:hAnsi="Arial" w:cs="Arial"/>
        </w:rPr>
        <w:t xml:space="preserve"> de los Lineamientos Estatales para la Difusión, Disposición y Evaluación de las Obligaciones de Transparencia Comunes y Específicas</w:t>
      </w:r>
      <w:r w:rsidR="00C94439">
        <w:rPr>
          <w:rFonts w:ascii="Arial" w:hAnsi="Arial" w:cs="Arial"/>
        </w:rPr>
        <w:t xml:space="preserve">; Es menester destacar que </w:t>
      </w:r>
      <w:r w:rsidR="00C94439" w:rsidRPr="00C94439">
        <w:rPr>
          <w:rFonts w:ascii="Arial" w:hAnsi="Arial" w:cs="Arial"/>
        </w:rPr>
        <w:t xml:space="preserve">el presupuesto de egresos del municipio de </w:t>
      </w:r>
      <w:r w:rsidR="00C94439">
        <w:rPr>
          <w:rFonts w:ascii="Arial" w:hAnsi="Arial" w:cs="Arial"/>
        </w:rPr>
        <w:t>Soledad d</w:t>
      </w:r>
      <w:r w:rsidR="00C94439" w:rsidRPr="00C94439">
        <w:rPr>
          <w:rFonts w:ascii="Arial" w:hAnsi="Arial" w:cs="Arial"/>
        </w:rPr>
        <w:t xml:space="preserve">e Graciano Sánchez se administra en base al Capítulo I </w:t>
      </w:r>
      <w:r w:rsidR="00C94439">
        <w:rPr>
          <w:rFonts w:ascii="Arial" w:hAnsi="Arial" w:cs="Arial"/>
        </w:rPr>
        <w:t>n</w:t>
      </w:r>
      <w:r w:rsidR="00C94439" w:rsidRPr="00C94439">
        <w:rPr>
          <w:rFonts w:ascii="Arial" w:hAnsi="Arial" w:cs="Arial"/>
        </w:rPr>
        <w:t xml:space="preserve">umeral segundo del </w:t>
      </w:r>
      <w:r w:rsidR="00C94439">
        <w:rPr>
          <w:rFonts w:ascii="Arial" w:hAnsi="Arial" w:cs="Arial"/>
        </w:rPr>
        <w:t>Manual d</w:t>
      </w:r>
      <w:r w:rsidR="00C94439" w:rsidRPr="00C94439">
        <w:rPr>
          <w:rFonts w:ascii="Arial" w:hAnsi="Arial" w:cs="Arial"/>
        </w:rPr>
        <w:t xml:space="preserve">e Contabilidad Gubernamental por lo que dicho presupuesto se rige en base al </w:t>
      </w:r>
      <w:r w:rsidR="00C94439">
        <w:rPr>
          <w:rFonts w:ascii="Arial" w:hAnsi="Arial" w:cs="Arial"/>
        </w:rPr>
        <w:t>Clasificador por Objeto d</w:t>
      </w:r>
      <w:r w:rsidR="00C94439" w:rsidRPr="00C94439">
        <w:rPr>
          <w:rFonts w:ascii="Arial" w:hAnsi="Arial" w:cs="Arial"/>
        </w:rPr>
        <w:t xml:space="preserve">el Gasto de conformidad con lo establecido por la </w:t>
      </w:r>
      <w:r w:rsidR="00C94439">
        <w:rPr>
          <w:rFonts w:ascii="Arial" w:hAnsi="Arial" w:cs="Arial"/>
        </w:rPr>
        <w:t>Ley d</w:t>
      </w:r>
      <w:r w:rsidR="00C94439" w:rsidRPr="00C94439">
        <w:rPr>
          <w:rFonts w:ascii="Arial" w:hAnsi="Arial" w:cs="Arial"/>
        </w:rPr>
        <w:t>e Contabilidad en su artículo 41, así como en el marco conceptual y los postulados básicos de contabilidad gubernamental aprobados por el CONAC.</w:t>
      </w:r>
      <w:bookmarkStart w:id="0" w:name="_GoBack"/>
      <w:bookmarkEnd w:id="0"/>
    </w:p>
    <w:p w:rsidR="00CA5851" w:rsidRPr="0010326C" w:rsidRDefault="00CA5851" w:rsidP="00CA5851">
      <w:pPr>
        <w:rPr>
          <w:rFonts w:ascii="Arial" w:hAnsi="Arial" w:cs="Arial"/>
        </w:rPr>
      </w:pPr>
    </w:p>
    <w:p w:rsidR="00B12961" w:rsidRDefault="00B12961"/>
    <w:sectPr w:rsidR="00B12961" w:rsidSect="00AA667D">
      <w:headerReference w:type="default" r:id="rId7"/>
      <w:footerReference w:type="default" r:id="rId8"/>
      <w:pgSz w:w="12240" w:h="15840" w:code="1"/>
      <w:pgMar w:top="-2438" w:right="1134" w:bottom="567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0929" w:rsidRDefault="00780929" w:rsidP="00CA5851">
      <w:r>
        <w:separator/>
      </w:r>
    </w:p>
  </w:endnote>
  <w:endnote w:type="continuationSeparator" w:id="0">
    <w:p w:rsidR="00780929" w:rsidRDefault="00780929" w:rsidP="00CA5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5EA" w:rsidRPr="00F216CF" w:rsidRDefault="00C94439" w:rsidP="008355EA">
    <w:pPr>
      <w:pStyle w:val="Piedepgina"/>
      <w:jc w:val="center"/>
      <w:rPr>
        <w:rFonts w:ascii="Agency FB" w:hAnsi="Agency FB" w:cs="Arial"/>
        <w:color w:val="777777"/>
        <w:sz w:val="12"/>
        <w:szCs w:val="12"/>
      </w:rPr>
    </w:pPr>
  </w:p>
  <w:p w:rsidR="00CA5851" w:rsidRPr="00D63D5A" w:rsidRDefault="00CA5851" w:rsidP="00CA5851">
    <w:pPr>
      <w:pStyle w:val="Piedepgina"/>
      <w:jc w:val="center"/>
      <w:rPr>
        <w:rFonts w:ascii="Book Antiqua" w:hAnsi="Book Antiqua"/>
        <w:color w:val="808080"/>
        <w:lang w:val="es-MX"/>
      </w:rPr>
    </w:pPr>
    <w:r w:rsidRPr="00D63D5A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BC699F1" wp14:editId="1D0C904A">
              <wp:simplePos x="0" y="0"/>
              <wp:positionH relativeFrom="column">
                <wp:posOffset>9525</wp:posOffset>
              </wp:positionH>
              <wp:positionV relativeFrom="paragraph">
                <wp:posOffset>-55245</wp:posOffset>
              </wp:positionV>
              <wp:extent cx="5923280" cy="0"/>
              <wp:effectExtent l="28575" t="30480" r="29845" b="36195"/>
              <wp:wrapNone/>
              <wp:docPr id="1" name="Conector recto de flecha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571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0A3E6D9F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1" o:spid="_x0000_s1026" type="#_x0000_t32" style="position:absolute;margin-left:.75pt;margin-top:-4.35pt;width:466.4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" strokeweight="4.5pt"/>
          </w:pict>
        </mc:Fallback>
      </mc:AlternateContent>
    </w:r>
    <w:r w:rsidRPr="00D63D5A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6082347" wp14:editId="013E1DB5">
              <wp:simplePos x="0" y="0"/>
              <wp:positionH relativeFrom="column">
                <wp:posOffset>8890</wp:posOffset>
              </wp:positionH>
              <wp:positionV relativeFrom="paragraph">
                <wp:posOffset>-93345</wp:posOffset>
              </wp:positionV>
              <wp:extent cx="5923280" cy="0"/>
              <wp:effectExtent l="27940" t="20955" r="20955" b="26670"/>
              <wp:wrapNone/>
              <wp:docPr id="2" name="Conector recto de flech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FFCC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36A4C411" id="Conector recto de flecha 2" o:spid="_x0000_s1026" type="#_x0000_t32" style="position:absolute;margin-left:.7pt;margin-top:-7.35pt;width:466.4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" strokecolor="#fc0" strokeweight="3pt"/>
          </w:pict>
        </mc:Fallback>
      </mc:AlternateContent>
    </w:r>
    <w:r w:rsidRPr="00D63D5A">
      <w:rPr>
        <w:rFonts w:ascii="Book Antiqua" w:hAnsi="Book Antiqua"/>
        <w:color w:val="808080"/>
        <w:lang w:val="es-MX"/>
      </w:rPr>
      <w:t>H. Ayuntamiento de Soledad de Graciano Sánchez |2018- 2021</w:t>
    </w:r>
  </w:p>
  <w:p w:rsidR="00CA5851" w:rsidRPr="00561EC4" w:rsidRDefault="00CA5851" w:rsidP="00CA5851">
    <w:pPr>
      <w:pStyle w:val="Piedepgina"/>
      <w:jc w:val="center"/>
      <w:rPr>
        <w:rFonts w:ascii="Book Antiqua" w:hAnsi="Book Antiqua"/>
        <w:lang w:val="es-MX"/>
      </w:rPr>
    </w:pPr>
    <w:r w:rsidRPr="00D63D5A">
      <w:rPr>
        <w:rFonts w:ascii="Book Antiqua" w:hAnsi="Book Antiqua"/>
        <w:color w:val="808080"/>
        <w:lang w:val="es-MX"/>
      </w:rPr>
      <w:t>Jardín Hidalgo No. 1 Cabecera Municipal, Tel: 128-89-60 al 64</w:t>
    </w:r>
  </w:p>
  <w:p w:rsidR="001F5487" w:rsidRDefault="00C94439" w:rsidP="00ED2FF4">
    <w:pPr>
      <w:widowControl w:val="0"/>
      <w:autoSpaceDE w:val="0"/>
      <w:autoSpaceDN w:val="0"/>
      <w:adjustRightInd w:val="0"/>
      <w:spacing w:before="43" w:line="260" w:lineRule="auto"/>
      <w:ind w:left="708" w:right="5731"/>
      <w:rPr>
        <w:rFonts w:ascii="Arial" w:hAnsi="Arial" w:cs="Arial"/>
        <w:color w:val="000000"/>
        <w:sz w:val="15"/>
        <w:szCs w:val="15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0929" w:rsidRDefault="00780929" w:rsidP="00CA5851">
      <w:r>
        <w:separator/>
      </w:r>
    </w:p>
  </w:footnote>
  <w:footnote w:type="continuationSeparator" w:id="0">
    <w:p w:rsidR="00780929" w:rsidRDefault="00780929" w:rsidP="00CA58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326C" w:rsidRDefault="00C94439" w:rsidP="0010326C">
    <w:pPr>
      <w:pStyle w:val="Encabezado"/>
      <w:tabs>
        <w:tab w:val="right" w:pos="2004"/>
      </w:tabs>
      <w:rPr>
        <w:sz w:val="10"/>
      </w:rPr>
    </w:pPr>
  </w:p>
  <w:p w:rsidR="0010326C" w:rsidRDefault="00C94439" w:rsidP="0010326C">
    <w:pPr>
      <w:pStyle w:val="Encabezado"/>
      <w:tabs>
        <w:tab w:val="right" w:pos="2004"/>
      </w:tabs>
      <w:rPr>
        <w:sz w:val="10"/>
      </w:rPr>
    </w:pPr>
  </w:p>
  <w:p w:rsidR="0010326C" w:rsidRDefault="00C94439" w:rsidP="0010326C">
    <w:pPr>
      <w:pStyle w:val="Encabezado"/>
      <w:tabs>
        <w:tab w:val="right" w:pos="2004"/>
      </w:tabs>
      <w:rPr>
        <w:sz w:val="10"/>
      </w:rPr>
    </w:pPr>
  </w:p>
  <w:p w:rsidR="0010326C" w:rsidRPr="008552E6" w:rsidRDefault="0045641A" w:rsidP="0010326C">
    <w:pPr>
      <w:pStyle w:val="Encabezado"/>
      <w:tabs>
        <w:tab w:val="right" w:pos="2004"/>
      </w:tabs>
      <w:rPr>
        <w:sz w:val="10"/>
      </w:rPr>
    </w:pPr>
    <w:r>
      <w:rPr>
        <w:noProof/>
        <w:lang w:val="es-MX" w:eastAsia="es-MX"/>
      </w:rPr>
      <w:drawing>
        <wp:anchor distT="0" distB="0" distL="114300" distR="114300" simplePos="0" relativeHeight="251661312" behindDoc="1" locked="0" layoutInCell="1" allowOverlap="1" wp14:anchorId="40E43538" wp14:editId="0DDA8E19">
          <wp:simplePos x="0" y="0"/>
          <wp:positionH relativeFrom="margin">
            <wp:align>left</wp:align>
          </wp:positionH>
          <wp:positionV relativeFrom="paragraph">
            <wp:posOffset>29210</wp:posOffset>
          </wp:positionV>
          <wp:extent cx="1295400" cy="925830"/>
          <wp:effectExtent l="0" t="0" r="0" b="7620"/>
          <wp:wrapSquare wrapText="bothSides"/>
          <wp:docPr id="306" name="Imagen 306" descr="logo agi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logo agiul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9258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148A0603" wp14:editId="0E156C06">
          <wp:simplePos x="0" y="0"/>
          <wp:positionH relativeFrom="column">
            <wp:posOffset>3320415</wp:posOffset>
          </wp:positionH>
          <wp:positionV relativeFrom="paragraph">
            <wp:posOffset>158115</wp:posOffset>
          </wp:positionV>
          <wp:extent cx="990600" cy="868680"/>
          <wp:effectExtent l="0" t="0" r="0" b="7620"/>
          <wp:wrapSquare wrapText="bothSides"/>
          <wp:docPr id="304" name="Imagen 3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579" t="12953" r="71143" b="58827"/>
                  <a:stretch/>
                </pic:blipFill>
                <pic:spPr bwMode="auto">
                  <a:xfrm>
                    <a:off x="0" y="0"/>
                    <a:ext cx="990600" cy="8686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66DDC7DE" wp14:editId="6549777F">
          <wp:simplePos x="0" y="0"/>
          <wp:positionH relativeFrom="margin">
            <wp:posOffset>4349115</wp:posOffset>
          </wp:positionH>
          <wp:positionV relativeFrom="paragraph">
            <wp:posOffset>86360</wp:posOffset>
          </wp:positionV>
          <wp:extent cx="1138555" cy="934720"/>
          <wp:effectExtent l="0" t="0" r="4445" b="0"/>
          <wp:wrapSquare wrapText="bothSides"/>
          <wp:docPr id="305" name="Imagen 305" descr="https://www.municipiosoledad.gob.mx/images/banner1_princip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8" descr="https://www.municipiosoledad.gob.mx/images/banner1_principal.png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1395" r="54224"/>
                  <a:stretch/>
                </pic:blipFill>
                <pic:spPr bwMode="auto">
                  <a:xfrm>
                    <a:off x="0" y="0"/>
                    <a:ext cx="1138555" cy="9347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F5487" w:rsidRPr="00772882" w:rsidRDefault="00C94439" w:rsidP="0010326C">
    <w:pPr>
      <w:pStyle w:val="Encabezado"/>
      <w:rPr>
        <w:rFonts w:ascii="Century Gothic" w:hAnsi="Century Gothic"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851"/>
    <w:rsid w:val="003A0295"/>
    <w:rsid w:val="004244C8"/>
    <w:rsid w:val="0045641A"/>
    <w:rsid w:val="005A3982"/>
    <w:rsid w:val="006D26CA"/>
    <w:rsid w:val="00780929"/>
    <w:rsid w:val="00811216"/>
    <w:rsid w:val="008E1FA7"/>
    <w:rsid w:val="00AE11AF"/>
    <w:rsid w:val="00B12961"/>
    <w:rsid w:val="00C94439"/>
    <w:rsid w:val="00CA5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58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CA585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CA585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CA585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A585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C944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58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CA585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CA585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CA585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A585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C944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Municipio Soledad</dc:creator>
  <cp:lastModifiedBy>user</cp:lastModifiedBy>
  <cp:revision>2</cp:revision>
  <dcterms:created xsi:type="dcterms:W3CDTF">2020-03-10T15:44:00Z</dcterms:created>
  <dcterms:modified xsi:type="dcterms:W3CDTF">2020-03-10T15:44:00Z</dcterms:modified>
</cp:coreProperties>
</file>