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6AB" w:rsidRDefault="00C976AB" w:rsidP="00C976AB">
      <w:pPr>
        <w:pStyle w:val="Default"/>
      </w:pPr>
    </w:p>
    <w:p w:rsidR="00C976AB" w:rsidRPr="00C976AB" w:rsidRDefault="00C976AB" w:rsidP="00C976AB">
      <w:pPr>
        <w:pStyle w:val="Default"/>
        <w:jc w:val="both"/>
        <w:rPr>
          <w:rFonts w:asciiTheme="minorHAnsi" w:hAnsiTheme="minorHAnsi" w:cstheme="minorHAnsi"/>
        </w:rPr>
      </w:pPr>
      <w:r w:rsidRPr="00C976AB">
        <w:rPr>
          <w:rFonts w:asciiTheme="minorHAnsi" w:hAnsiTheme="minorHAnsi" w:cstheme="minorHAnsi"/>
          <w:bCs/>
        </w:rPr>
        <w:t xml:space="preserve">LEY ORGANICA DEL MUNICIPIO LIBRE </w:t>
      </w:r>
    </w:p>
    <w:p w:rsidR="00C976AB" w:rsidRPr="00C976AB" w:rsidRDefault="00C976AB" w:rsidP="00C976AB">
      <w:pPr>
        <w:pStyle w:val="Default"/>
        <w:jc w:val="both"/>
        <w:rPr>
          <w:rFonts w:asciiTheme="minorHAnsi" w:hAnsiTheme="minorHAnsi" w:cstheme="minorHAnsi"/>
        </w:rPr>
      </w:pPr>
      <w:r w:rsidRPr="00C976AB">
        <w:rPr>
          <w:rFonts w:asciiTheme="minorHAnsi" w:hAnsiTheme="minorHAnsi" w:cstheme="minorHAnsi"/>
          <w:bCs/>
        </w:rPr>
        <w:t>DEL ESTADO DE SAN LUIS POTOSI</w:t>
      </w:r>
    </w:p>
    <w:p w:rsidR="00C976AB" w:rsidRPr="00C976AB" w:rsidRDefault="00C976AB" w:rsidP="00C976AB">
      <w:pPr>
        <w:pStyle w:val="Default"/>
        <w:jc w:val="both"/>
        <w:rPr>
          <w:rFonts w:asciiTheme="minorHAnsi" w:hAnsiTheme="minorHAnsi" w:cstheme="minorHAnsi"/>
        </w:rPr>
      </w:pPr>
      <w:r w:rsidRPr="00C976AB">
        <w:rPr>
          <w:rFonts w:asciiTheme="minorHAnsi" w:hAnsiTheme="minorHAnsi" w:cstheme="minorHAnsi"/>
        </w:rPr>
        <w:t xml:space="preserve">CAPITULO II </w:t>
      </w:r>
    </w:p>
    <w:p w:rsidR="00C976AB" w:rsidRPr="00C976AB" w:rsidRDefault="00C976AB" w:rsidP="00C976AB">
      <w:pPr>
        <w:jc w:val="both"/>
        <w:rPr>
          <w:rFonts w:cstheme="minorHAnsi"/>
          <w:sz w:val="24"/>
          <w:szCs w:val="24"/>
        </w:rPr>
      </w:pPr>
      <w:r w:rsidRPr="00C976AB">
        <w:rPr>
          <w:rFonts w:cstheme="minorHAnsi"/>
          <w:sz w:val="24"/>
          <w:szCs w:val="24"/>
        </w:rPr>
        <w:t>De la Hacienda Municipal</w:t>
      </w:r>
      <w:r w:rsidRPr="00C976AB">
        <w:rPr>
          <w:rFonts w:cstheme="minorHAnsi"/>
          <w:sz w:val="24"/>
          <w:szCs w:val="24"/>
        </w:rPr>
        <w:t xml:space="preserve"> </w:t>
      </w:r>
    </w:p>
    <w:p w:rsidR="00287099" w:rsidRPr="00C976AB" w:rsidRDefault="00C976AB" w:rsidP="00C976AB">
      <w:pPr>
        <w:jc w:val="both"/>
        <w:rPr>
          <w:rFonts w:cstheme="minorHAnsi"/>
          <w:sz w:val="24"/>
          <w:szCs w:val="24"/>
        </w:rPr>
      </w:pPr>
      <w:r w:rsidRPr="00C976AB">
        <w:rPr>
          <w:rFonts w:cstheme="minorHAnsi"/>
          <w:sz w:val="24"/>
          <w:szCs w:val="24"/>
        </w:rPr>
        <w:t>VI. Todos los bienes que forman su patrimonio en los términos del artículo 108 y demás relativos de esta Ley.</w:t>
      </w:r>
    </w:p>
    <w:p w:rsidR="00C86B5F" w:rsidRDefault="00C976AB" w:rsidP="00C976AB">
      <w:pPr>
        <w:jc w:val="both"/>
        <w:rPr>
          <w:rFonts w:cstheme="minorHAnsi"/>
          <w:sz w:val="24"/>
          <w:szCs w:val="24"/>
        </w:rPr>
      </w:pPr>
      <w:r w:rsidRPr="00C976AB">
        <w:rPr>
          <w:rFonts w:cstheme="minorHAnsi"/>
          <w:sz w:val="24"/>
          <w:szCs w:val="24"/>
        </w:rPr>
        <w:t>Articulo 84. Fracción XL1</w:t>
      </w:r>
      <w:r w:rsidR="00DF0B83">
        <w:rPr>
          <w:rFonts w:cstheme="minorHAnsi"/>
          <w:sz w:val="24"/>
          <w:szCs w:val="24"/>
        </w:rPr>
        <w:t>D</w:t>
      </w:r>
      <w:r w:rsidRPr="00C976AB">
        <w:rPr>
          <w:rFonts w:cstheme="minorHAnsi"/>
          <w:sz w:val="24"/>
          <w:szCs w:val="24"/>
        </w:rPr>
        <w:t xml:space="preserve">,  de la Ley de Transparencia y Acceso a la información Pública del Estado de San Luis </w:t>
      </w:r>
      <w:r w:rsidR="00C86B5F" w:rsidRPr="00C976AB">
        <w:rPr>
          <w:rFonts w:cstheme="minorHAnsi"/>
          <w:sz w:val="24"/>
          <w:szCs w:val="24"/>
        </w:rPr>
        <w:t>Potosí</w:t>
      </w:r>
      <w:r w:rsidRPr="00C976AB">
        <w:rPr>
          <w:rFonts w:cstheme="minorHAnsi"/>
          <w:sz w:val="24"/>
          <w:szCs w:val="24"/>
        </w:rPr>
        <w:t xml:space="preserve">, nos obliga a exponer </w:t>
      </w:r>
      <w:r w:rsidR="00DF0B83" w:rsidRPr="00DF0B83">
        <w:rPr>
          <w:rFonts w:cstheme="minorHAnsi"/>
          <w:sz w:val="24"/>
          <w:szCs w:val="24"/>
        </w:rPr>
        <w:t>El Inventario de bienes inmuebles que el sujeto obligado utilice, tenga a su cargo y/o le hayan sido asignados para el ejercicio de sus funciones; que destinen a un servicio público conforme a la normatividad aplicable o por cualquier concepto, tanto si son propiedad del mismo o que se encuentre en posesión de éste.</w:t>
      </w:r>
    </w:p>
    <w:p w:rsidR="00C86B5F" w:rsidRDefault="00C976AB" w:rsidP="00C976A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Aclaro el punto anterior en el presente mes </w:t>
      </w:r>
      <w:r w:rsidRPr="00C976AB">
        <w:rPr>
          <w:rFonts w:cstheme="minorHAnsi"/>
          <w:b/>
          <w:sz w:val="24"/>
          <w:szCs w:val="24"/>
        </w:rPr>
        <w:t>NO SE GENERÓ</w:t>
      </w:r>
      <w:r>
        <w:rPr>
          <w:rFonts w:cstheme="minorHAnsi"/>
          <w:sz w:val="24"/>
          <w:szCs w:val="24"/>
        </w:rPr>
        <w:t xml:space="preserve"> información relativa en los campos de:</w:t>
      </w:r>
    </w:p>
    <w:p w:rsidR="00DF0B83" w:rsidRPr="00DF0B83" w:rsidRDefault="00DF0B83" w:rsidP="00DF0B83">
      <w:pPr>
        <w:pStyle w:val="Prrafodelista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DF0B83">
        <w:rPr>
          <w:rFonts w:cstheme="minorHAnsi"/>
          <w:sz w:val="24"/>
          <w:szCs w:val="24"/>
        </w:rPr>
        <w:t>Hipervínculo Sistema de información Inmobiliaria</w:t>
      </w:r>
      <w:bookmarkStart w:id="0" w:name="_GoBack"/>
      <w:bookmarkEnd w:id="0"/>
    </w:p>
    <w:sectPr w:rsidR="00DF0B83" w:rsidRPr="00DF0B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95F80"/>
    <w:multiLevelType w:val="hybridMultilevel"/>
    <w:tmpl w:val="D82CA1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E911A4"/>
    <w:multiLevelType w:val="hybridMultilevel"/>
    <w:tmpl w:val="0E620E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7A2AE6"/>
    <w:multiLevelType w:val="hybridMultilevel"/>
    <w:tmpl w:val="CE44BD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6AB"/>
    <w:rsid w:val="00287099"/>
    <w:rsid w:val="00C86B5F"/>
    <w:rsid w:val="00C976AB"/>
    <w:rsid w:val="00DF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CEF4C6-72DF-46E2-9233-4CFFCA21A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976A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C86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2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126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2020-03-09T15:08:00Z</dcterms:created>
  <dcterms:modified xsi:type="dcterms:W3CDTF">2020-03-09T15:35:00Z</dcterms:modified>
</cp:coreProperties>
</file>