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52E" w:rsidRDefault="007C352E" w:rsidP="007C352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>
            <wp:extent cx="3152775" cy="1085850"/>
            <wp:effectExtent l="0" t="0" r="0" b="0"/>
            <wp:docPr id="1" name="Picture 1" descr="emblema-pan-cde-sob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-pan-cde-sobr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52E" w:rsidRPr="00B74971" w:rsidRDefault="007C352E" w:rsidP="00B74971">
      <w:pPr>
        <w:spacing w:after="0" w:line="360" w:lineRule="auto"/>
        <w:rPr>
          <w:rFonts w:ascii="Calibri" w:eastAsia="Times New Roman" w:hAnsi="Calibri" w:cs="Calibri"/>
          <w:color w:val="000000"/>
          <w:sz w:val="32"/>
          <w:lang w:eastAsia="es-MX"/>
        </w:rPr>
      </w:pPr>
    </w:p>
    <w:p w:rsidR="006958EF" w:rsidRPr="00360680" w:rsidRDefault="00360680" w:rsidP="00360680">
      <w:pPr>
        <w:spacing w:line="360" w:lineRule="auto"/>
        <w:jc w:val="center"/>
        <w:rPr>
          <w:rFonts w:ascii="Arial" w:hAnsi="Arial" w:cs="Arial"/>
          <w:sz w:val="24"/>
        </w:rPr>
      </w:pPr>
      <w:r w:rsidRPr="00360680">
        <w:rPr>
          <w:rFonts w:ascii="Arial" w:hAnsi="Arial" w:cs="Arial"/>
          <w:sz w:val="24"/>
        </w:rPr>
        <w:t>Conforme al a (Artículo 41, Apartado A de la CPEUM:</w:t>
      </w:r>
    </w:p>
    <w:p w:rsidR="00360680" w:rsidRDefault="00360680" w:rsidP="00360680">
      <w:pPr>
        <w:spacing w:line="360" w:lineRule="auto"/>
        <w:jc w:val="center"/>
        <w:rPr>
          <w:rFonts w:ascii="Arial" w:hAnsi="Arial" w:cs="Arial"/>
          <w:sz w:val="24"/>
        </w:rPr>
      </w:pPr>
      <w:r w:rsidRPr="00835E92">
        <w:rPr>
          <w:rFonts w:ascii="Arial" w:hAnsi="Arial" w:cs="Arial"/>
          <w:b/>
          <w:sz w:val="24"/>
        </w:rPr>
        <w:t>El Instituto Nacional Electoral</w:t>
      </w:r>
      <w:r w:rsidRPr="00360680">
        <w:rPr>
          <w:rFonts w:ascii="Arial" w:hAnsi="Arial" w:cs="Arial"/>
          <w:sz w:val="24"/>
        </w:rPr>
        <w:t xml:space="preserve"> será autoridad única para la administración del tiempo que corresponda al Estado en radio y televisión destinado a sus propios fines y al ejercicio del derecho de los partidos políticos nacionales, de acuerdo con lo siguiente y a lo que establezcan las leyes</w:t>
      </w:r>
      <w:r>
        <w:rPr>
          <w:rFonts w:ascii="Arial" w:hAnsi="Arial" w:cs="Arial"/>
          <w:sz w:val="24"/>
        </w:rPr>
        <w:t>.</w:t>
      </w:r>
    </w:p>
    <w:p w:rsidR="00360680" w:rsidRDefault="00835E92" w:rsidP="00360680">
      <w:pPr>
        <w:spacing w:line="360" w:lineRule="auto"/>
        <w:jc w:val="center"/>
        <w:rPr>
          <w:rStyle w:val="Hipervnculo"/>
        </w:rPr>
      </w:pPr>
      <w:hyperlink r:id="rId5" w:history="1">
        <w:r w:rsidR="00360680">
          <w:rPr>
            <w:rStyle w:val="Hipervnculo"/>
          </w:rPr>
          <w:t>http://www.ordenjuridico.gob.mx/Constitucion/articulos/41.pdf</w:t>
        </w:r>
      </w:hyperlink>
    </w:p>
    <w:p w:rsidR="00AD4961" w:rsidRDefault="00AD4961" w:rsidP="00AD4961">
      <w:pPr>
        <w:spacing w:line="360" w:lineRule="auto"/>
        <w:rPr>
          <w:rStyle w:val="Hipervnculo"/>
        </w:rPr>
      </w:pPr>
    </w:p>
    <w:p w:rsidR="00AD4961" w:rsidRDefault="00AD4961" w:rsidP="00360680">
      <w:pPr>
        <w:spacing w:line="360" w:lineRule="auto"/>
        <w:jc w:val="center"/>
        <w:rPr>
          <w:rStyle w:val="Hipervnculo"/>
        </w:rPr>
      </w:pPr>
    </w:p>
    <w:p w:rsidR="00AD4961" w:rsidRPr="00AD4961" w:rsidRDefault="00AD4961" w:rsidP="00360680">
      <w:pPr>
        <w:spacing w:line="360" w:lineRule="auto"/>
        <w:jc w:val="center"/>
        <w:rPr>
          <w:b/>
        </w:rPr>
      </w:pPr>
      <w:r w:rsidRPr="00AD4961">
        <w:rPr>
          <w:b/>
        </w:rPr>
        <w:t>Reglamento Vigente. Registrado en el libro de la Dirección Ejecutiva De Prerrogativas y Partidos Políticos del Instituto Federal Electoral</w:t>
      </w:r>
    </w:p>
    <w:p w:rsidR="00AD4961" w:rsidRDefault="00AD4961" w:rsidP="00360680">
      <w:pPr>
        <w:spacing w:line="360" w:lineRule="auto"/>
        <w:jc w:val="center"/>
      </w:pPr>
      <w:r>
        <w:t xml:space="preserve">Artículo 41. Los topes de gastos de campaña deberán ser aprobados por la Tesorería Nacional. (Modificación aprobada en fecha 23 de marzo de 2015, y Registrada el 13 de mayo de 2015 en el libro de la Dirección Ejecutiva de Prerrogativas y Partidos Políticos del Instituto Nacional Electoral) La Tesorería Nacional, previa opinión de la Comisión, emitirá los lineamientos y resoluciones para la comprobación de gastos de campaña y fiscalización de los mismos. </w:t>
      </w:r>
    </w:p>
    <w:p w:rsidR="00AD4961" w:rsidRPr="00AD4961" w:rsidRDefault="00AD4961" w:rsidP="00360680">
      <w:pPr>
        <w:spacing w:line="360" w:lineRule="auto"/>
        <w:jc w:val="center"/>
        <w:rPr>
          <w:u w:val="single"/>
        </w:rPr>
      </w:pPr>
      <w:r w:rsidRPr="00835E92">
        <w:rPr>
          <w:b/>
          <w:u w:val="single"/>
        </w:rPr>
        <w:t>Los candidatos tendrán acceso de manera equitativa, a los tiempos de radio y televisión a los que tiene derecho el Partido, en términos de la legislación electoral vigente y acuerdos que emita la Comisión.</w:t>
      </w:r>
    </w:p>
    <w:p w:rsidR="00AD4961" w:rsidRDefault="00AD4961" w:rsidP="00360680">
      <w:pPr>
        <w:spacing w:line="360" w:lineRule="auto"/>
        <w:jc w:val="center"/>
      </w:pPr>
      <w:r>
        <w:t xml:space="preserve"> El Comité Ejecutivo Nacional podrá reservarse hasta un 40% de tiempos oficiales para fines distintos al del proceso electoral interno correspondiente.</w:t>
      </w:r>
    </w:p>
    <w:p w:rsidR="00AD4961" w:rsidRDefault="00AD4961" w:rsidP="00360680">
      <w:pPr>
        <w:spacing w:line="360" w:lineRule="auto"/>
        <w:jc w:val="center"/>
      </w:pPr>
    </w:p>
    <w:p w:rsidR="00AD4961" w:rsidRDefault="00AD4961" w:rsidP="00360680">
      <w:pPr>
        <w:spacing w:line="360" w:lineRule="auto"/>
        <w:jc w:val="center"/>
      </w:pPr>
      <w:hyperlink r:id="rId6" w:history="1">
        <w:r>
          <w:rPr>
            <w:rStyle w:val="Hipervnculo"/>
          </w:rPr>
          <w:t>https://www.pan.org.mx/docs/documentos/pg6tFPryqN6e209ghGc7Xij9jBUgzP.pdf</w:t>
        </w:r>
      </w:hyperlink>
    </w:p>
    <w:p w:rsidR="00835E92" w:rsidRDefault="00835E92" w:rsidP="00360680">
      <w:pPr>
        <w:spacing w:line="360" w:lineRule="auto"/>
        <w:jc w:val="center"/>
      </w:pPr>
    </w:p>
    <w:p w:rsidR="00835E92" w:rsidRDefault="00835E92" w:rsidP="00360680">
      <w:pPr>
        <w:spacing w:line="360" w:lineRule="auto"/>
        <w:jc w:val="center"/>
      </w:pPr>
    </w:p>
    <w:p w:rsidR="00835E92" w:rsidRDefault="00835E92" w:rsidP="00360680">
      <w:pPr>
        <w:spacing w:line="360" w:lineRule="auto"/>
        <w:jc w:val="center"/>
      </w:pPr>
    </w:p>
    <w:p w:rsidR="00835E92" w:rsidRPr="00835E92" w:rsidRDefault="00835E92" w:rsidP="00360680">
      <w:pPr>
        <w:spacing w:line="360" w:lineRule="auto"/>
        <w:jc w:val="center"/>
        <w:rPr>
          <w:b/>
          <w:sz w:val="36"/>
          <w:szCs w:val="36"/>
        </w:rPr>
      </w:pPr>
      <w:r w:rsidRPr="00835E92">
        <w:rPr>
          <w:b/>
          <w:sz w:val="36"/>
          <w:szCs w:val="36"/>
        </w:rPr>
        <w:t>LEY GENERAL DE INSTITUCIONES Y PROCEDIMIENTOS ELECTORALES</w:t>
      </w:r>
    </w:p>
    <w:p w:rsidR="00835E92" w:rsidRDefault="00835E92" w:rsidP="00360680">
      <w:pPr>
        <w:spacing w:line="360" w:lineRule="auto"/>
        <w:jc w:val="center"/>
      </w:pPr>
    </w:p>
    <w:p w:rsidR="00835E92" w:rsidRDefault="00835E92" w:rsidP="00360680">
      <w:pPr>
        <w:spacing w:line="360" w:lineRule="auto"/>
        <w:jc w:val="center"/>
      </w:pPr>
      <w:r>
        <w:t xml:space="preserve">Artículo 160. 1. El Instituto es la autoridad única para la administración del tiempo que corresponda al Estado en radio y televisión destinado a los fines propios del Instituto y a los de otras autoridades electorales, así como al ejercicio de las prerrogativas y derechos que la Constitución y esta Ley otorgan a los partidos políticos y candidatos independientes en esta materia. </w:t>
      </w:r>
    </w:p>
    <w:p w:rsidR="00835E92" w:rsidRDefault="00835E92" w:rsidP="00360680">
      <w:pPr>
        <w:spacing w:line="360" w:lineRule="auto"/>
        <w:jc w:val="center"/>
      </w:pPr>
    </w:p>
    <w:p w:rsidR="00835E92" w:rsidRDefault="00835E92" w:rsidP="00360680">
      <w:pPr>
        <w:spacing w:line="360" w:lineRule="auto"/>
        <w:jc w:val="center"/>
      </w:pPr>
      <w:r w:rsidRPr="00835E92">
        <w:rPr>
          <w:b/>
          <w:i/>
          <w:u w:val="single"/>
        </w:rPr>
        <w:t>2. El Instituto garantizará a los partidos políticos el uso de sus prerrogativas constitucionales en radio y televisión</w:t>
      </w:r>
      <w:r w:rsidRPr="00835E92">
        <w:rPr>
          <w:b/>
        </w:rPr>
        <w:t>;</w:t>
      </w:r>
      <w:r>
        <w:t xml:space="preserve"> establecerá las pautas para la asignación de los mensajes y programas que tengan derecho a difundir, tanto durante los periodos que comprendan los procesos electorales, como fuera de ellos; atenderá las quejas y denuncias por la violación a las normas aplicables y determinará, en su caso, las sanciones.</w:t>
      </w:r>
    </w:p>
    <w:p w:rsidR="00835E92" w:rsidRDefault="00835E92" w:rsidP="00360680">
      <w:pPr>
        <w:spacing w:line="360" w:lineRule="auto"/>
        <w:jc w:val="center"/>
      </w:pPr>
    </w:p>
    <w:p w:rsidR="00835E92" w:rsidRPr="00360680" w:rsidRDefault="00835E92" w:rsidP="00360680">
      <w:pPr>
        <w:spacing w:line="360" w:lineRule="auto"/>
        <w:jc w:val="center"/>
        <w:rPr>
          <w:rFonts w:ascii="Arial" w:hAnsi="Arial" w:cs="Arial"/>
          <w:sz w:val="24"/>
        </w:rPr>
      </w:pPr>
      <w:hyperlink r:id="rId7" w:history="1">
        <w:r>
          <w:rPr>
            <w:rStyle w:val="Hipervnculo"/>
          </w:rPr>
          <w:t>http://www.diputados.gob.mx/LeyesBiblio</w:t>
        </w:r>
        <w:bookmarkStart w:id="0" w:name="_GoBack"/>
        <w:bookmarkEnd w:id="0"/>
        <w:r>
          <w:rPr>
            <w:rStyle w:val="Hipervnculo"/>
          </w:rPr>
          <w:t>/pdf/LGIPE_270117.pdf</w:t>
        </w:r>
      </w:hyperlink>
    </w:p>
    <w:sectPr w:rsidR="00835E92" w:rsidRPr="003606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52E"/>
    <w:rsid w:val="0032297C"/>
    <w:rsid w:val="00360680"/>
    <w:rsid w:val="006958EF"/>
    <w:rsid w:val="007C352E"/>
    <w:rsid w:val="00835E92"/>
    <w:rsid w:val="00AD4961"/>
    <w:rsid w:val="00B7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8DE5CA-AF30-48BA-91AE-16C9971EC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C352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C35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04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diputados.gob.mx/LeyesBiblio/pdf/LGIPE_270117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an.org.mx/docs/documentos/pg6tFPryqN6e209ghGc7Xij9jBUgzP.pdf" TargetMode="External"/><Relationship Id="rId5" Type="http://schemas.openxmlformats.org/officeDocument/2006/relationships/hyperlink" Target="http://www.ordenjuridico.gob.mx/Constitucion/articulos/41.pdf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403</Words>
  <Characters>2219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Obiii Muñoz</dc:creator>
  <cp:keywords/>
  <dc:description/>
  <cp:lastModifiedBy>Raul Rodríguez</cp:lastModifiedBy>
  <cp:revision>3</cp:revision>
  <dcterms:created xsi:type="dcterms:W3CDTF">2020-01-22T19:42:00Z</dcterms:created>
  <dcterms:modified xsi:type="dcterms:W3CDTF">2020-01-22T19:59:00Z</dcterms:modified>
</cp:coreProperties>
</file>