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A4899" w:rsidRDefault="001A4899" w:rsidP="001A4899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Trabajo Social</w:t>
      </w:r>
    </w:p>
    <w:p w:rsidR="001A4899" w:rsidRDefault="001A4899" w:rsidP="001A4899">
      <w:pPr>
        <w:pStyle w:val="Default"/>
        <w:jc w:val="both"/>
        <w:rPr>
          <w:rFonts w:asciiTheme="minorHAnsi" w:hAnsiTheme="minorHAnsi" w:cstheme="minorHAnsi"/>
          <w:bCs/>
        </w:rPr>
      </w:pPr>
    </w:p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62 de la Ley de la Defensoría Pública del Estado, </w:t>
      </w:r>
      <w:r>
        <w:rPr>
          <w:rFonts w:asciiTheme="minorHAnsi" w:hAnsiTheme="minorHAnsi" w:cstheme="minorHAnsi"/>
          <w:sz w:val="24"/>
          <w:szCs w:val="24"/>
        </w:rPr>
        <w:t>son obligaciones de los trabajadores sociales, las siguientes:</w:t>
      </w:r>
    </w:p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1A4899" w:rsidRDefault="001A4899" w:rsidP="001A489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Elaborar los estudios e investigaciones socioeconómicas o culturales a los usuarios para determinar si carece de los recursos económicos para contratar a un abogado particular en el área civil, familiar, administrativa diversa a la penal, y </w:t>
      </w:r>
    </w:p>
    <w:p w:rsidR="001A4899" w:rsidRDefault="001A4899" w:rsidP="001A4899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A4899" w:rsidRDefault="001A4899" w:rsidP="001A489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Realizar las funciones relacionadas con el área de su adscripción que le encomiende el Coordinador General y las que le atribuya el Reglamento Interno respectivo.</w:t>
      </w:r>
    </w:p>
    <w:p w:rsidR="001A4899" w:rsidRDefault="001A4899" w:rsidP="001A489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5525" w:rsidRDefault="000C5525">
      <w:pPr>
        <w:spacing w:after="0" w:line="240" w:lineRule="auto"/>
      </w:pPr>
      <w:r>
        <w:separator/>
      </w:r>
    </w:p>
  </w:endnote>
  <w:endnote w:type="continuationSeparator" w:id="0">
    <w:p w:rsidR="000C5525" w:rsidRDefault="000C5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19853BE-7B6A-40D6-8F2A-AF09107068D1}"/>
    <w:embedBold r:id="rId2" w:fontKey="{F3BFBCB9-73C7-4730-89E1-2B881E2C2792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F25943F6-03E7-4ABB-AF4A-D55974B1AB4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5525" w:rsidRDefault="000C5525">
      <w:pPr>
        <w:spacing w:after="0" w:line="240" w:lineRule="auto"/>
      </w:pPr>
      <w:r>
        <w:separator/>
      </w:r>
    </w:p>
  </w:footnote>
  <w:footnote w:type="continuationSeparator" w:id="0">
    <w:p w:rsidR="000C5525" w:rsidRDefault="000C55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B5062A"/>
    <w:multiLevelType w:val="hybridMultilevel"/>
    <w:tmpl w:val="5E126114"/>
    <w:lvl w:ilvl="0" w:tplc="E1088F34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C5525"/>
    <w:rsid w:val="001041E5"/>
    <w:rsid w:val="00156E5F"/>
    <w:rsid w:val="001858A1"/>
    <w:rsid w:val="0018776A"/>
    <w:rsid w:val="001A4899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8368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1098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0B2EF77-9E98-4CEF-B6FB-7969FC61A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1A4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7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0BE91-A274-4D28-9913-4D74BC254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2020-03-05T14:53:00Z</dcterms:modified>
</cp:coreProperties>
</file>