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02F5" w:rsidRDefault="00BC02F5" w:rsidP="00BC02F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40"/>
          <w:szCs w:val="40"/>
          <w:lang w:eastAsia="es-MX"/>
        </w:rPr>
      </w:pPr>
    </w:p>
    <w:p w:rsidR="00BC02F5" w:rsidRDefault="00BC02F5" w:rsidP="00BC02F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40"/>
          <w:szCs w:val="40"/>
          <w:lang w:eastAsia="es-MX"/>
        </w:rPr>
      </w:pPr>
      <w:r>
        <w:rPr>
          <w:rFonts w:ascii="Arial" w:eastAsia="Times New Roman" w:hAnsi="Arial" w:cs="Arial"/>
          <w:noProof/>
          <w:color w:val="000000"/>
          <w:sz w:val="40"/>
          <w:szCs w:val="40"/>
          <w:lang w:eastAsia="es-MX"/>
        </w:rPr>
        <w:drawing>
          <wp:inline distT="0" distB="0" distL="0" distR="0" wp14:anchorId="7DA748FD" wp14:editId="15A80B12">
            <wp:extent cx="3209925" cy="1266825"/>
            <wp:effectExtent l="0" t="0" r="9525" b="9525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9925" cy="1266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02F5" w:rsidRDefault="00BC02F5" w:rsidP="00BC02F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40"/>
          <w:szCs w:val="40"/>
          <w:lang w:eastAsia="es-MX"/>
        </w:rPr>
      </w:pPr>
    </w:p>
    <w:p w:rsidR="00BC02F5" w:rsidRDefault="00BC02F5" w:rsidP="00BC02F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40"/>
          <w:szCs w:val="40"/>
          <w:lang w:eastAsia="es-MX"/>
        </w:rPr>
      </w:pPr>
    </w:p>
    <w:p w:rsidR="00BC02F5" w:rsidRPr="000967E9" w:rsidRDefault="00BC02F5" w:rsidP="00BC02F5">
      <w:pPr>
        <w:jc w:val="center"/>
        <w:rPr>
          <w:rFonts w:ascii="Arial" w:hAnsi="Arial" w:cs="Arial"/>
          <w:sz w:val="32"/>
        </w:rPr>
      </w:pPr>
      <w:r w:rsidRPr="000967E9">
        <w:rPr>
          <w:rFonts w:ascii="Arial" w:hAnsi="Arial" w:cs="Arial"/>
          <w:sz w:val="32"/>
        </w:rPr>
        <w:t>Conforme al Artículo 3ro de la Ley de Estatal d</w:t>
      </w:r>
      <w:r>
        <w:rPr>
          <w:rFonts w:ascii="Arial" w:hAnsi="Arial" w:cs="Arial"/>
          <w:sz w:val="32"/>
        </w:rPr>
        <w:t>e Transparencia y Acceso</w:t>
      </w:r>
      <w:r w:rsidRPr="000967E9">
        <w:rPr>
          <w:rFonts w:ascii="Arial" w:hAnsi="Arial" w:cs="Arial"/>
          <w:sz w:val="32"/>
        </w:rPr>
        <w:t xml:space="preserve"> a la Información</w:t>
      </w:r>
      <w:r>
        <w:rPr>
          <w:rFonts w:ascii="Arial" w:hAnsi="Arial" w:cs="Arial"/>
          <w:sz w:val="32"/>
        </w:rPr>
        <w:t xml:space="preserve"> Pública</w:t>
      </w:r>
      <w:r w:rsidRPr="000967E9">
        <w:rPr>
          <w:rFonts w:ascii="Arial" w:hAnsi="Arial" w:cs="Arial"/>
          <w:sz w:val="32"/>
        </w:rPr>
        <w:t>;  para los efectos de la ley se entenderá por información reservada en su fracción XX Aquella clasificada con carácter temporal como restringida al público ya que esta información es r</w:t>
      </w:r>
      <w:r>
        <w:rPr>
          <w:rFonts w:ascii="Arial" w:hAnsi="Arial" w:cs="Arial"/>
          <w:sz w:val="32"/>
        </w:rPr>
        <w:t>eferente a estrategia política.</w:t>
      </w:r>
    </w:p>
    <w:p w:rsidR="003A3955" w:rsidRDefault="00BC02F5">
      <w:bookmarkStart w:id="0" w:name="_GoBack"/>
      <w:bookmarkEnd w:id="0"/>
    </w:p>
    <w:sectPr w:rsidR="003A395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02F5"/>
    <w:rsid w:val="00476D2F"/>
    <w:rsid w:val="007A45C9"/>
    <w:rsid w:val="00BC02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E913403-64D9-45DA-9074-61D8FBCB7A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C02F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49</Words>
  <Characters>270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Raul Rodríguez</dc:creator>
  <cp:keywords/>
  <dc:description/>
  <cp:lastModifiedBy>Raul Rodríguez</cp:lastModifiedBy>
  <cp:revision>1</cp:revision>
  <dcterms:created xsi:type="dcterms:W3CDTF">2020-02-07T03:59:00Z</dcterms:created>
  <dcterms:modified xsi:type="dcterms:W3CDTF">2020-02-07T04:00:00Z</dcterms:modified>
</cp:coreProperties>
</file>