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F7504" w14:textId="06332AAA" w:rsidR="00EA7571" w:rsidRPr="00D32DD6" w:rsidRDefault="006B49CE" w:rsidP="00887AA4">
      <w:pPr>
        <w:jc w:val="both"/>
        <w:rPr>
          <w:rFonts w:ascii="Arial" w:hAnsi="Arial" w:cs="Arial"/>
          <w:b/>
          <w:sz w:val="18"/>
          <w:szCs w:val="18"/>
        </w:rPr>
      </w:pPr>
      <w:r w:rsidRPr="00D32DD6">
        <w:rPr>
          <w:rFonts w:ascii="Arial" w:hAnsi="Arial" w:cs="Arial"/>
          <w:b/>
          <w:sz w:val="18"/>
          <w:szCs w:val="18"/>
        </w:rPr>
        <w:t>ALT</w:t>
      </w:r>
      <w:r w:rsidR="006D3763" w:rsidRPr="00D32DD6">
        <w:rPr>
          <w:rFonts w:ascii="Arial" w:hAnsi="Arial" w:cs="Arial"/>
          <w:b/>
          <w:sz w:val="18"/>
          <w:szCs w:val="18"/>
        </w:rPr>
        <w:t>-</w:t>
      </w:r>
      <w:r w:rsidR="00380D95">
        <w:rPr>
          <w:rFonts w:ascii="Arial" w:hAnsi="Arial" w:cs="Arial"/>
          <w:b/>
          <w:sz w:val="18"/>
          <w:szCs w:val="18"/>
        </w:rPr>
        <w:t>2599</w:t>
      </w:r>
      <w:r w:rsidR="00217739" w:rsidRPr="00D32DD6">
        <w:rPr>
          <w:rFonts w:ascii="Arial" w:hAnsi="Arial" w:cs="Arial"/>
          <w:b/>
          <w:sz w:val="18"/>
          <w:szCs w:val="18"/>
        </w:rPr>
        <w:t>/201</w:t>
      </w:r>
      <w:r w:rsidR="00016FC6" w:rsidRPr="00D32DD6">
        <w:rPr>
          <w:rFonts w:ascii="Arial" w:hAnsi="Arial" w:cs="Arial"/>
          <w:b/>
          <w:sz w:val="18"/>
          <w:szCs w:val="18"/>
        </w:rPr>
        <w:t>9</w:t>
      </w:r>
      <w:r w:rsidR="00217739" w:rsidRPr="00D32DD6">
        <w:rPr>
          <w:rFonts w:ascii="Arial" w:hAnsi="Arial" w:cs="Arial"/>
          <w:b/>
          <w:sz w:val="18"/>
          <w:szCs w:val="18"/>
        </w:rPr>
        <w:t>.</w:t>
      </w:r>
      <w:r w:rsidR="00B41C33">
        <w:rPr>
          <w:rFonts w:ascii="Arial" w:hAnsi="Arial" w:cs="Arial"/>
          <w:b/>
          <w:sz w:val="18"/>
          <w:szCs w:val="18"/>
        </w:rPr>
        <w:t xml:space="preserve">PRESIDENTE MUNICIPAL DE CIUDAD DEL MAÍZ, </w:t>
      </w:r>
      <w:r w:rsidR="004D12F5">
        <w:rPr>
          <w:rFonts w:ascii="Arial" w:hAnsi="Arial" w:cs="Arial"/>
          <w:b/>
          <w:sz w:val="18"/>
          <w:szCs w:val="18"/>
        </w:rPr>
        <w:t>SAN LUIS POTOSÍ</w:t>
      </w:r>
      <w:r w:rsidR="0050095C">
        <w:rPr>
          <w:rFonts w:ascii="Arial" w:hAnsi="Arial" w:cs="Arial"/>
          <w:b/>
          <w:sz w:val="18"/>
          <w:szCs w:val="18"/>
        </w:rPr>
        <w:t>.</w:t>
      </w:r>
      <w:bookmarkStart w:id="0" w:name="_GoBack"/>
      <w:bookmarkEnd w:id="0"/>
    </w:p>
    <w:p w14:paraId="6279B0B2" w14:textId="16B2202B" w:rsidR="00486C8B" w:rsidRPr="00D32DD6" w:rsidRDefault="006851BA" w:rsidP="00887AA4">
      <w:pPr>
        <w:jc w:val="both"/>
        <w:rPr>
          <w:rFonts w:ascii="Arial" w:hAnsi="Arial" w:cs="Arial"/>
          <w:b/>
          <w:sz w:val="18"/>
          <w:szCs w:val="18"/>
          <w:lang w:val="es-MX"/>
        </w:rPr>
      </w:pPr>
      <w:r w:rsidRPr="00D32DD6">
        <w:rPr>
          <w:rFonts w:ascii="Arial" w:hAnsi="Arial" w:cs="Arial"/>
          <w:b/>
          <w:sz w:val="18"/>
          <w:szCs w:val="18"/>
          <w:lang w:val="es-MX"/>
        </w:rPr>
        <w:t>PRESE</w:t>
      </w:r>
      <w:r w:rsidR="00B963F7" w:rsidRPr="00D32DD6">
        <w:rPr>
          <w:rFonts w:ascii="Arial" w:hAnsi="Arial" w:cs="Arial"/>
          <w:b/>
          <w:sz w:val="18"/>
          <w:szCs w:val="18"/>
          <w:lang w:val="es-MX"/>
        </w:rPr>
        <w:t>N</w:t>
      </w:r>
      <w:r w:rsidRPr="00D32DD6">
        <w:rPr>
          <w:rFonts w:ascii="Arial" w:hAnsi="Arial" w:cs="Arial"/>
          <w:b/>
          <w:sz w:val="18"/>
          <w:szCs w:val="18"/>
          <w:lang w:val="es-MX"/>
        </w:rPr>
        <w:t>T</w:t>
      </w:r>
      <w:r w:rsidR="00887AA4" w:rsidRPr="00D32DD6">
        <w:rPr>
          <w:rFonts w:ascii="Arial" w:hAnsi="Arial" w:cs="Arial"/>
          <w:b/>
          <w:sz w:val="18"/>
          <w:szCs w:val="18"/>
          <w:lang w:val="es-MX"/>
        </w:rPr>
        <w:t>E.</w:t>
      </w:r>
      <w:r w:rsidR="00EA7571" w:rsidRPr="00D32DD6">
        <w:rPr>
          <w:rFonts w:ascii="Arial" w:hAnsi="Arial" w:cs="Arial"/>
          <w:b/>
          <w:sz w:val="18"/>
          <w:szCs w:val="18"/>
          <w:lang w:val="es-MX"/>
        </w:rPr>
        <w:t>-</w:t>
      </w:r>
    </w:p>
    <w:p w14:paraId="717C887C" w14:textId="77777777" w:rsidR="00DF234F" w:rsidRPr="00D32DD6" w:rsidRDefault="00DF234F" w:rsidP="00887AA4">
      <w:pPr>
        <w:jc w:val="both"/>
        <w:rPr>
          <w:rFonts w:ascii="Arial" w:hAnsi="Arial" w:cs="Arial"/>
          <w:b/>
          <w:sz w:val="18"/>
          <w:szCs w:val="18"/>
          <w:lang w:val="es-MX"/>
        </w:rPr>
      </w:pPr>
    </w:p>
    <w:p w14:paraId="7F04A83A" w14:textId="70B6A989" w:rsidR="002B4236" w:rsidRPr="00D32DD6" w:rsidRDefault="002B4236" w:rsidP="00887AA4">
      <w:pPr>
        <w:jc w:val="both"/>
        <w:rPr>
          <w:rFonts w:ascii="Arial" w:hAnsi="Arial" w:cs="Arial"/>
          <w:b/>
          <w:sz w:val="18"/>
          <w:szCs w:val="18"/>
          <w:lang w:val="es-MX"/>
        </w:rPr>
      </w:pPr>
    </w:p>
    <w:p w14:paraId="1695B15B" w14:textId="77777777" w:rsidR="00121F0B" w:rsidRPr="00D32DD6" w:rsidRDefault="00121F0B" w:rsidP="00887AA4">
      <w:pPr>
        <w:jc w:val="both"/>
        <w:rPr>
          <w:rFonts w:ascii="Arial" w:hAnsi="Arial" w:cs="Arial"/>
          <w:b/>
          <w:sz w:val="18"/>
          <w:szCs w:val="18"/>
          <w:lang w:val="es-MX"/>
        </w:rPr>
      </w:pPr>
    </w:p>
    <w:p w14:paraId="44189E25" w14:textId="49F0020F" w:rsidR="004D12F5" w:rsidRDefault="00B542FC" w:rsidP="00AF4CEA">
      <w:pPr>
        <w:jc w:val="both"/>
        <w:rPr>
          <w:rFonts w:ascii="Arial" w:hAnsi="Arial" w:cs="Arial"/>
          <w:b/>
          <w:sz w:val="18"/>
          <w:szCs w:val="18"/>
        </w:rPr>
      </w:pPr>
      <w:r w:rsidRPr="00D32DD6">
        <w:rPr>
          <w:rFonts w:ascii="Arial" w:hAnsi="Arial" w:cs="Arial"/>
          <w:b/>
          <w:sz w:val="18"/>
          <w:szCs w:val="18"/>
        </w:rPr>
        <w:t>ALT-</w:t>
      </w:r>
      <w:r w:rsidR="00380D95">
        <w:rPr>
          <w:rFonts w:ascii="Arial" w:hAnsi="Arial" w:cs="Arial"/>
          <w:b/>
          <w:sz w:val="18"/>
          <w:szCs w:val="18"/>
        </w:rPr>
        <w:t>2600</w:t>
      </w:r>
      <w:r w:rsidR="00AF4CEA" w:rsidRPr="00D32DD6">
        <w:rPr>
          <w:rFonts w:ascii="Arial" w:hAnsi="Arial" w:cs="Arial"/>
          <w:b/>
          <w:sz w:val="18"/>
          <w:szCs w:val="18"/>
        </w:rPr>
        <w:t>/201</w:t>
      </w:r>
      <w:r w:rsidR="00016FC6" w:rsidRPr="00D32DD6">
        <w:rPr>
          <w:rFonts w:ascii="Arial" w:hAnsi="Arial" w:cs="Arial"/>
          <w:b/>
          <w:sz w:val="18"/>
          <w:szCs w:val="18"/>
        </w:rPr>
        <w:t>9</w:t>
      </w:r>
      <w:r w:rsidR="00AF4CEA" w:rsidRPr="00D32DD6">
        <w:rPr>
          <w:rFonts w:ascii="Arial" w:hAnsi="Arial" w:cs="Arial"/>
          <w:b/>
          <w:sz w:val="18"/>
          <w:szCs w:val="18"/>
        </w:rPr>
        <w:t xml:space="preserve">. </w:t>
      </w:r>
      <w:r w:rsidR="004C35FC" w:rsidRPr="00D32DD6">
        <w:rPr>
          <w:rFonts w:ascii="Arial" w:hAnsi="Arial" w:cs="Arial"/>
          <w:b/>
          <w:sz w:val="18"/>
          <w:szCs w:val="18"/>
        </w:rPr>
        <w:t>TITUL</w:t>
      </w:r>
      <w:r w:rsidR="002603DC" w:rsidRPr="00D32DD6">
        <w:rPr>
          <w:rFonts w:ascii="Arial" w:hAnsi="Arial" w:cs="Arial"/>
          <w:b/>
          <w:sz w:val="18"/>
          <w:szCs w:val="18"/>
        </w:rPr>
        <w:t>A</w:t>
      </w:r>
      <w:r w:rsidR="00742CC9" w:rsidRPr="00D32DD6">
        <w:rPr>
          <w:rFonts w:ascii="Arial" w:hAnsi="Arial" w:cs="Arial"/>
          <w:b/>
          <w:sz w:val="18"/>
          <w:szCs w:val="18"/>
        </w:rPr>
        <w:t>R D</w:t>
      </w:r>
      <w:r w:rsidR="00C21E4A" w:rsidRPr="00D32DD6">
        <w:rPr>
          <w:rFonts w:ascii="Arial" w:hAnsi="Arial" w:cs="Arial"/>
          <w:b/>
          <w:sz w:val="18"/>
          <w:szCs w:val="18"/>
        </w:rPr>
        <w:t>E LA UNIDAD</w:t>
      </w:r>
      <w:r w:rsidR="00D14C70" w:rsidRPr="00D32DD6">
        <w:rPr>
          <w:rFonts w:ascii="Arial" w:hAnsi="Arial" w:cs="Arial"/>
          <w:b/>
          <w:sz w:val="18"/>
          <w:szCs w:val="18"/>
        </w:rPr>
        <w:t xml:space="preserve"> </w:t>
      </w:r>
      <w:r w:rsidR="004D12F5">
        <w:rPr>
          <w:rFonts w:ascii="Arial" w:hAnsi="Arial" w:cs="Arial"/>
          <w:b/>
          <w:sz w:val="18"/>
          <w:szCs w:val="18"/>
        </w:rPr>
        <w:t>DE TRANSPARENCIA DE</w:t>
      </w:r>
      <w:r w:rsidR="00B41C33">
        <w:rPr>
          <w:rFonts w:ascii="Arial" w:hAnsi="Arial" w:cs="Arial"/>
          <w:b/>
          <w:sz w:val="18"/>
          <w:szCs w:val="18"/>
        </w:rPr>
        <w:t>L MUNICIPIO DE</w:t>
      </w:r>
      <w:r w:rsidR="004D12F5">
        <w:rPr>
          <w:rFonts w:ascii="Arial" w:hAnsi="Arial" w:cs="Arial"/>
          <w:b/>
          <w:sz w:val="18"/>
          <w:szCs w:val="18"/>
        </w:rPr>
        <w:t xml:space="preserve"> </w:t>
      </w:r>
      <w:r w:rsidR="00B41C33">
        <w:rPr>
          <w:rFonts w:ascii="Arial" w:hAnsi="Arial" w:cs="Arial"/>
          <w:b/>
          <w:sz w:val="18"/>
          <w:szCs w:val="18"/>
        </w:rPr>
        <w:t>CIUDAD DEL MAÍZ,</w:t>
      </w:r>
      <w:r w:rsidR="004D12F5">
        <w:rPr>
          <w:rFonts w:ascii="Arial" w:hAnsi="Arial" w:cs="Arial"/>
          <w:b/>
          <w:sz w:val="18"/>
          <w:szCs w:val="18"/>
        </w:rPr>
        <w:t xml:space="preserve"> SAN LUIS POTOSÍ</w:t>
      </w:r>
      <w:r w:rsidR="0050095C">
        <w:rPr>
          <w:rFonts w:ascii="Arial" w:hAnsi="Arial" w:cs="Arial"/>
          <w:b/>
          <w:sz w:val="18"/>
          <w:szCs w:val="18"/>
        </w:rPr>
        <w:t>.</w:t>
      </w:r>
    </w:p>
    <w:p w14:paraId="07C1C063" w14:textId="7F77D983" w:rsidR="00AF4CEA" w:rsidRPr="004D12F5" w:rsidRDefault="00AF4CEA" w:rsidP="00AF4CEA">
      <w:pPr>
        <w:jc w:val="both"/>
        <w:rPr>
          <w:rFonts w:ascii="Arial" w:hAnsi="Arial" w:cs="Arial"/>
          <w:b/>
          <w:sz w:val="18"/>
          <w:szCs w:val="18"/>
        </w:rPr>
      </w:pPr>
      <w:r w:rsidRPr="00D32DD6">
        <w:rPr>
          <w:rFonts w:ascii="Arial" w:hAnsi="Arial" w:cs="Arial"/>
          <w:b/>
          <w:sz w:val="18"/>
          <w:szCs w:val="18"/>
          <w:lang w:val="es-MX"/>
        </w:rPr>
        <w:t>PRESENTE.</w:t>
      </w:r>
      <w:r w:rsidR="00EA7571" w:rsidRPr="00D32DD6">
        <w:rPr>
          <w:rFonts w:ascii="Arial" w:hAnsi="Arial" w:cs="Arial"/>
          <w:b/>
          <w:sz w:val="18"/>
          <w:szCs w:val="18"/>
          <w:lang w:val="es-MX"/>
        </w:rPr>
        <w:t>-</w:t>
      </w:r>
    </w:p>
    <w:p w14:paraId="2435D8D3" w14:textId="40CBEB2C" w:rsidR="002F37B3" w:rsidRDefault="002F37B3" w:rsidP="00AF4CEA">
      <w:pPr>
        <w:jc w:val="both"/>
        <w:rPr>
          <w:rFonts w:ascii="Arial" w:hAnsi="Arial" w:cs="Arial"/>
          <w:b/>
          <w:sz w:val="18"/>
          <w:szCs w:val="18"/>
          <w:lang w:val="es-MX"/>
        </w:rPr>
      </w:pPr>
    </w:p>
    <w:p w14:paraId="6A09CCA0" w14:textId="77777777" w:rsidR="002F37B3" w:rsidRPr="00D32DD6" w:rsidRDefault="002F37B3" w:rsidP="00AF4CEA">
      <w:pPr>
        <w:jc w:val="both"/>
        <w:rPr>
          <w:rFonts w:ascii="Arial" w:hAnsi="Arial" w:cs="Arial"/>
          <w:b/>
          <w:sz w:val="18"/>
          <w:szCs w:val="18"/>
          <w:lang w:val="es-MX"/>
        </w:rPr>
      </w:pPr>
    </w:p>
    <w:p w14:paraId="5C8B9EFD" w14:textId="2C83C89C" w:rsidR="00CF6D68" w:rsidRPr="00D32DD6" w:rsidRDefault="00CF6D68" w:rsidP="00AF4CEA">
      <w:pPr>
        <w:jc w:val="both"/>
        <w:rPr>
          <w:rFonts w:ascii="Arial" w:hAnsi="Arial" w:cs="Arial"/>
          <w:b/>
          <w:sz w:val="18"/>
          <w:szCs w:val="18"/>
          <w:lang w:val="es-MX"/>
        </w:rPr>
      </w:pPr>
    </w:p>
    <w:p w14:paraId="5BBA77BF" w14:textId="38412DA2" w:rsidR="002F37B3" w:rsidRDefault="002F37B3" w:rsidP="002F37B3">
      <w:pPr>
        <w:jc w:val="both"/>
        <w:rPr>
          <w:rFonts w:ascii="Arial" w:hAnsi="Arial" w:cs="Arial"/>
          <w:b/>
          <w:sz w:val="18"/>
          <w:szCs w:val="18"/>
        </w:rPr>
      </w:pPr>
      <w:r w:rsidRPr="00D32DD6">
        <w:rPr>
          <w:rFonts w:ascii="Arial" w:hAnsi="Arial" w:cs="Arial"/>
          <w:b/>
          <w:sz w:val="18"/>
          <w:szCs w:val="18"/>
        </w:rPr>
        <w:t>ALT-</w:t>
      </w:r>
      <w:r w:rsidR="00380D95">
        <w:rPr>
          <w:rFonts w:ascii="Arial" w:hAnsi="Arial" w:cs="Arial"/>
          <w:b/>
          <w:sz w:val="18"/>
          <w:szCs w:val="18"/>
        </w:rPr>
        <w:t>2601</w:t>
      </w:r>
      <w:r w:rsidRPr="00D32DD6">
        <w:rPr>
          <w:rFonts w:ascii="Arial" w:hAnsi="Arial" w:cs="Arial"/>
          <w:b/>
          <w:sz w:val="18"/>
          <w:szCs w:val="18"/>
        </w:rPr>
        <w:t xml:space="preserve">/2019. </w:t>
      </w:r>
      <w:r>
        <w:rPr>
          <w:rFonts w:ascii="Arial" w:hAnsi="Arial" w:cs="Arial"/>
          <w:b/>
          <w:sz w:val="18"/>
          <w:szCs w:val="18"/>
        </w:rPr>
        <w:t>PLENO DE LA COMISIÓN ESTATAL DE GARANTÍA DE ACCESO A LA INFORMACION PUBLICA DEL ESTADO DE SAN LUIS POTOSÍ.</w:t>
      </w:r>
    </w:p>
    <w:p w14:paraId="69D89995" w14:textId="088E7210" w:rsidR="002F37B3" w:rsidRDefault="002F37B3" w:rsidP="002F37B3">
      <w:pPr>
        <w:jc w:val="both"/>
        <w:rPr>
          <w:rFonts w:ascii="Arial" w:hAnsi="Arial" w:cs="Arial"/>
          <w:b/>
          <w:sz w:val="18"/>
          <w:szCs w:val="18"/>
          <w:lang w:val="es-MX"/>
        </w:rPr>
      </w:pPr>
      <w:r w:rsidRPr="00D32DD6">
        <w:rPr>
          <w:rFonts w:ascii="Arial" w:hAnsi="Arial" w:cs="Arial"/>
          <w:b/>
          <w:sz w:val="18"/>
          <w:szCs w:val="18"/>
          <w:lang w:val="es-MX"/>
        </w:rPr>
        <w:t xml:space="preserve"> PRESENTE.-</w:t>
      </w:r>
    </w:p>
    <w:p w14:paraId="3588D45A" w14:textId="77777777" w:rsidR="002F37B3" w:rsidRDefault="002F37B3" w:rsidP="002F37B3">
      <w:pPr>
        <w:jc w:val="both"/>
        <w:rPr>
          <w:rFonts w:ascii="Arial" w:hAnsi="Arial" w:cs="Arial"/>
          <w:b/>
          <w:sz w:val="18"/>
          <w:szCs w:val="18"/>
          <w:lang w:val="es-MX"/>
        </w:rPr>
      </w:pPr>
    </w:p>
    <w:p w14:paraId="56B3D792" w14:textId="4C61E025" w:rsidR="002F4C15" w:rsidRPr="00D32DD6" w:rsidRDefault="002F4C15" w:rsidP="00AF4CEA">
      <w:pPr>
        <w:jc w:val="both"/>
        <w:rPr>
          <w:rFonts w:ascii="Arial" w:hAnsi="Arial" w:cs="Arial"/>
          <w:b/>
          <w:sz w:val="18"/>
          <w:szCs w:val="18"/>
          <w:lang w:val="es-MX"/>
        </w:rPr>
      </w:pPr>
    </w:p>
    <w:p w14:paraId="61E0B8B1" w14:textId="051A428F" w:rsidR="002F4C15" w:rsidRPr="00D32DD6" w:rsidRDefault="002F4C15" w:rsidP="00AF4CEA">
      <w:pPr>
        <w:jc w:val="both"/>
        <w:rPr>
          <w:rFonts w:ascii="Arial" w:hAnsi="Arial" w:cs="Arial"/>
          <w:b/>
          <w:sz w:val="18"/>
          <w:szCs w:val="18"/>
          <w:lang w:val="es-MX"/>
        </w:rPr>
      </w:pPr>
    </w:p>
    <w:p w14:paraId="14AA5E11" w14:textId="77777777" w:rsidR="003D0ACC" w:rsidRPr="00D32DD6" w:rsidRDefault="003D0ACC" w:rsidP="003D0ACC">
      <w:pPr>
        <w:jc w:val="both"/>
        <w:rPr>
          <w:rFonts w:ascii="Arial" w:hAnsi="Arial" w:cs="Arial"/>
          <w:b/>
          <w:sz w:val="18"/>
          <w:szCs w:val="18"/>
          <w:lang w:val="es-MX"/>
        </w:rPr>
      </w:pPr>
    </w:p>
    <w:p w14:paraId="01D6CDBA" w14:textId="07D2FF5C" w:rsidR="000B08F0" w:rsidRDefault="00752B6A" w:rsidP="006C04BA">
      <w:pPr>
        <w:pStyle w:val="Encabezado"/>
        <w:spacing w:line="360" w:lineRule="auto"/>
        <w:jc w:val="both"/>
        <w:rPr>
          <w:rFonts w:ascii="Arial" w:hAnsi="Arial" w:cs="Arial"/>
          <w:i/>
          <w:color w:val="5B9BD5"/>
          <w:sz w:val="18"/>
          <w:szCs w:val="18"/>
        </w:rPr>
      </w:pPr>
      <w:r w:rsidRPr="00D32DD6">
        <w:rPr>
          <w:rFonts w:ascii="Arial" w:hAnsi="Arial" w:cs="Arial"/>
          <w:sz w:val="22"/>
          <w:szCs w:val="22"/>
          <w:lang w:val="es-MX"/>
        </w:rPr>
        <w:t xml:space="preserve">Por medio del presente hágase del conocimiento que </w:t>
      </w:r>
      <w:r w:rsidR="00132483" w:rsidRPr="00D32DD6">
        <w:rPr>
          <w:rFonts w:ascii="Arial" w:hAnsi="Arial" w:cs="Arial"/>
          <w:sz w:val="22"/>
          <w:szCs w:val="22"/>
          <w:lang w:val="es-MX"/>
        </w:rPr>
        <w:t>en</w:t>
      </w:r>
      <w:r w:rsidR="00D14C70" w:rsidRPr="00D32DD6">
        <w:rPr>
          <w:rFonts w:ascii="Arial" w:hAnsi="Arial" w:cs="Arial"/>
          <w:sz w:val="22"/>
          <w:szCs w:val="22"/>
          <w:lang w:val="es-MX"/>
        </w:rPr>
        <w:t xml:space="preserve"> </w:t>
      </w:r>
      <w:r w:rsidR="00B41C33">
        <w:rPr>
          <w:rFonts w:ascii="Arial" w:hAnsi="Arial" w:cs="Arial"/>
          <w:sz w:val="22"/>
          <w:szCs w:val="22"/>
          <w:lang w:val="es-MX"/>
        </w:rPr>
        <w:t>25 veinticinco de noviembre</w:t>
      </w:r>
      <w:r w:rsidR="00442BE1" w:rsidRPr="00442BE1">
        <w:rPr>
          <w:rFonts w:ascii="Arial" w:hAnsi="Arial" w:cs="Arial"/>
          <w:i/>
          <w:sz w:val="22"/>
          <w:szCs w:val="22"/>
          <w:lang w:val="es-MX"/>
        </w:rPr>
        <w:t xml:space="preserve"> </w:t>
      </w:r>
      <w:r w:rsidR="00016FC6" w:rsidRPr="00D32DD6">
        <w:rPr>
          <w:rFonts w:ascii="Arial" w:hAnsi="Arial" w:cs="Arial"/>
          <w:sz w:val="22"/>
          <w:szCs w:val="22"/>
        </w:rPr>
        <w:t>de 2019 mil diecinueve</w:t>
      </w:r>
      <w:r w:rsidRPr="00D32DD6">
        <w:rPr>
          <w:rFonts w:ascii="Arial" w:hAnsi="Arial" w:cs="Arial"/>
          <w:sz w:val="22"/>
          <w:szCs w:val="22"/>
          <w:lang w:val="es-MX"/>
        </w:rPr>
        <w:t xml:space="preserve">, se dictó un proveído dentro de los autos que integran el recurso de revisión </w:t>
      </w:r>
      <w:r w:rsidR="00142AE5" w:rsidRPr="00D32DD6">
        <w:rPr>
          <w:rFonts w:ascii="Arial" w:hAnsi="Arial" w:cs="Arial"/>
          <w:b/>
          <w:sz w:val="22"/>
          <w:szCs w:val="22"/>
          <w:lang w:val="es-MX"/>
        </w:rPr>
        <w:t>RR-</w:t>
      </w:r>
      <w:r w:rsidR="00B41C33">
        <w:rPr>
          <w:rFonts w:ascii="Arial" w:hAnsi="Arial" w:cs="Arial"/>
          <w:b/>
          <w:sz w:val="22"/>
          <w:szCs w:val="22"/>
          <w:lang w:val="es-MX"/>
        </w:rPr>
        <w:t>532</w:t>
      </w:r>
      <w:r w:rsidR="00442BE1">
        <w:rPr>
          <w:rFonts w:ascii="Arial" w:hAnsi="Arial" w:cs="Arial"/>
          <w:b/>
          <w:sz w:val="22"/>
          <w:szCs w:val="22"/>
          <w:lang w:val="es-MX"/>
        </w:rPr>
        <w:t>/201</w:t>
      </w:r>
      <w:r w:rsidR="0050095C">
        <w:rPr>
          <w:rFonts w:ascii="Arial" w:hAnsi="Arial" w:cs="Arial"/>
          <w:b/>
          <w:sz w:val="22"/>
          <w:szCs w:val="22"/>
          <w:lang w:val="es-MX"/>
        </w:rPr>
        <w:t>7</w:t>
      </w:r>
      <w:r w:rsidR="00121F0B" w:rsidRPr="00D32DD6">
        <w:rPr>
          <w:rFonts w:ascii="Arial" w:hAnsi="Arial" w:cs="Arial"/>
          <w:b/>
          <w:sz w:val="22"/>
          <w:szCs w:val="22"/>
          <w:lang w:val="es-MX"/>
        </w:rPr>
        <w:t>-1</w:t>
      </w:r>
      <w:r w:rsidR="0047340E" w:rsidRPr="00D32DD6">
        <w:rPr>
          <w:rFonts w:ascii="Arial" w:hAnsi="Arial" w:cs="Arial"/>
          <w:b/>
          <w:sz w:val="22"/>
          <w:szCs w:val="22"/>
          <w:lang w:val="es-MX"/>
        </w:rPr>
        <w:t>,</w:t>
      </w:r>
      <w:r w:rsidR="00DA263F" w:rsidRPr="00D32DD6">
        <w:rPr>
          <w:rFonts w:ascii="Arial" w:hAnsi="Arial" w:cs="Arial"/>
          <w:bCs/>
          <w:sz w:val="22"/>
          <w:szCs w:val="22"/>
        </w:rPr>
        <w:t xml:space="preserve"> mismo que a la letra dice:</w:t>
      </w:r>
      <w:r w:rsidR="00F823C1" w:rsidRPr="00D32DD6">
        <w:rPr>
          <w:rFonts w:ascii="Arial" w:hAnsi="Arial" w:cs="Arial"/>
          <w:i/>
          <w:color w:val="5B9BD5"/>
          <w:sz w:val="18"/>
          <w:szCs w:val="18"/>
        </w:rPr>
        <w:t xml:space="preserve">   </w:t>
      </w:r>
    </w:p>
    <w:p w14:paraId="7D91255F" w14:textId="77777777" w:rsidR="006E7F0F" w:rsidRDefault="006E7F0F" w:rsidP="006C04BA">
      <w:pPr>
        <w:pStyle w:val="Encabezado"/>
        <w:spacing w:line="360" w:lineRule="auto"/>
        <w:jc w:val="both"/>
        <w:rPr>
          <w:rFonts w:ascii="Arial" w:hAnsi="Arial" w:cs="Arial"/>
          <w:i/>
          <w:color w:val="5B9BD5"/>
          <w:sz w:val="20"/>
          <w:szCs w:val="20"/>
        </w:rPr>
      </w:pPr>
    </w:p>
    <w:p w14:paraId="22E5B516"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bookmarkStart w:id="1" w:name="_Hlk500937475"/>
      <w:r w:rsidRPr="007841C7">
        <w:rPr>
          <w:rFonts w:ascii="Arial" w:hAnsi="Arial" w:cs="Arial"/>
          <w:i/>
          <w:color w:val="5B9BD5"/>
          <w:sz w:val="20"/>
          <w:szCs w:val="20"/>
          <w:lang w:val="es-MX"/>
        </w:rPr>
        <w:t xml:space="preserve">San Luis Potosí, San Luis Potosí, a 25 veinticinco de noviembre de 2019 dos mil diecinueve.    </w:t>
      </w:r>
    </w:p>
    <w:p w14:paraId="6160E196"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5CBB141A"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0FFF16C5"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48193791"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En primer término, resulta necesario insertar los efectos dictados en la resolución:</w:t>
      </w:r>
    </w:p>
    <w:p w14:paraId="0A7591C4"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 7.5. Sentido  y efectos de la resolución.</w:t>
      </w:r>
    </w:p>
    <w:p w14:paraId="5B65C8BE"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En las condiciones anotadas y, al haber resultado fundado el agravio que hizo valer el recurrente, lo procedente es que esta Comisión Estatal de Garantía de Acceso a la Información Pública de conformidad con el artículo 164 de la Ley de Transparencia y Acceso a la Información Pública del Estado aplica el principio de afirmativa ficta y por lo tanto conmina a los entes obligados para que entreguen al solicitante la información de manera gratuita sobre:</w:t>
      </w:r>
    </w:p>
    <w:p w14:paraId="6AD3183B"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En copia certificada:</w:t>
      </w:r>
    </w:p>
    <w:p w14:paraId="3F558F43"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Las nóminas de pago de remuneraciones de personal que laboró en la contraloría interna del ayuntamiento de ciudad del maíz, S.L.P., correspondientes a la primera y segunda quincena del mes de mayo de 2017.</w:t>
      </w:r>
    </w:p>
    <w:p w14:paraId="5065D2AF"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 xml:space="preserve">En formato electrónico: </w:t>
      </w:r>
    </w:p>
    <w:p w14:paraId="6D505924"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Los recibos de pago de nómina del solicitante, correspondientes al periodo que laboró para la administración municipal del ayuntamiento de ciudad del maíz, S.L.P., como contralor interno del periodo que comprende del 1° de octubre de 2015 al 8 de junio de 2017.[…]</w:t>
      </w:r>
    </w:p>
    <w:p w14:paraId="3E78A48D"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354D9369"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7C1CE2FB"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Ahora bien, el sujeto obligado, por conducto del encargado de la Unidad de Transparencia de Municipio de Ciudad del Maíz, mediante oficio número UT/22/2019, recibido en este órgano colegiado el 15 quince de febrero de 2019 dos mil diecinueve, con un anexo, informó sobre el cumplimiento a la resolución de 14 catorce de noviembre de 2017 dos mil diecisiete donde señala medularmente lo siguiente:</w:t>
      </w:r>
    </w:p>
    <w:p w14:paraId="7B3CAE17"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61EFB2BF"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bookmarkStart w:id="2" w:name="_Hlk506205158"/>
      <w:r w:rsidRPr="007841C7">
        <w:rPr>
          <w:rFonts w:ascii="Arial" w:hAnsi="Arial" w:cs="Arial"/>
          <w:i/>
          <w:color w:val="5B9BD5"/>
          <w:sz w:val="20"/>
          <w:szCs w:val="20"/>
          <w:lang w:val="es-MX"/>
        </w:rPr>
        <w:t xml:space="preserve"> […] </w:t>
      </w:r>
      <w:bookmarkEnd w:id="2"/>
      <w:r w:rsidRPr="007841C7">
        <w:rPr>
          <w:rFonts w:ascii="Arial" w:hAnsi="Arial" w:cs="Arial"/>
          <w:i/>
          <w:color w:val="5B9BD5"/>
          <w:sz w:val="20"/>
          <w:szCs w:val="20"/>
          <w:lang w:val="es-MX"/>
        </w:rPr>
        <w:t xml:space="preserve">Que una vez analizadas las constancias del presente recurso de revisión se advirtió que no existía antecedente documental en el archivo físico ni digital de la unidad de transparencia respecto del trámite del recurso de revisión por la administración 2015-2018, por lo que se optó por darle tramite de nueva cuenta a la solicitud de información tal y como se aprecia en las constancias que se acompañan al presente, donde </w:t>
      </w:r>
      <w:proofErr w:type="spellStart"/>
      <w:r w:rsidRPr="007841C7">
        <w:rPr>
          <w:rFonts w:ascii="Arial" w:hAnsi="Arial" w:cs="Arial"/>
          <w:i/>
          <w:color w:val="5B9BD5"/>
          <w:sz w:val="20"/>
          <w:szCs w:val="20"/>
          <w:lang w:val="es-MX"/>
        </w:rPr>
        <w:t>de</w:t>
      </w:r>
      <w:proofErr w:type="spellEnd"/>
      <w:r w:rsidRPr="007841C7">
        <w:rPr>
          <w:rFonts w:ascii="Arial" w:hAnsi="Arial" w:cs="Arial"/>
          <w:i/>
          <w:color w:val="5B9BD5"/>
          <w:sz w:val="20"/>
          <w:szCs w:val="20"/>
          <w:lang w:val="es-MX"/>
        </w:rPr>
        <w:t xml:space="preserve"> declaró la inexistencia de la información por los motivos y fundamentos expuestos y que posteriormente fueron notificadas al peticionario de la información… […]</w:t>
      </w:r>
    </w:p>
    <w:p w14:paraId="43A9361C"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4D8D9927"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En ese sentido, acompañó las siguientes constancias (visibles a fojas 47 a 58 de autos):</w:t>
      </w:r>
    </w:p>
    <w:p w14:paraId="4C3943DC" w14:textId="77777777" w:rsidR="007841C7" w:rsidRPr="007841C7" w:rsidRDefault="007841C7" w:rsidP="007841C7">
      <w:pPr>
        <w:numPr>
          <w:ilvl w:val="0"/>
          <w:numId w:val="6"/>
        </w:num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Copia certificada de Oficio UT/12/2019, dirigido a la Tesorera del Ayuntamiento de Ciudad del Maíz, S.L.P.</w:t>
      </w:r>
    </w:p>
    <w:p w14:paraId="4BED2ED4" w14:textId="77777777" w:rsidR="007841C7" w:rsidRPr="007841C7" w:rsidRDefault="007841C7" w:rsidP="007841C7">
      <w:pPr>
        <w:numPr>
          <w:ilvl w:val="0"/>
          <w:numId w:val="6"/>
        </w:num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Copia certificada de Oficio TM040/30/01/2019, dirigido al Director de Archivo Histórico del Ayuntamiento de Ciudad del Maíz, S.L.P.</w:t>
      </w:r>
    </w:p>
    <w:p w14:paraId="652A6809" w14:textId="77777777" w:rsidR="007841C7" w:rsidRPr="007841C7" w:rsidRDefault="007841C7" w:rsidP="007841C7">
      <w:pPr>
        <w:numPr>
          <w:ilvl w:val="0"/>
          <w:numId w:val="6"/>
        </w:num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Copia certificada de Oficio AR/008/31/01/2019, dirigido a la Tesorero Municipal del Ayuntamiento de Ciudad del Maíz, S.L.P.</w:t>
      </w:r>
    </w:p>
    <w:p w14:paraId="26E60620" w14:textId="77777777" w:rsidR="007841C7" w:rsidRPr="007841C7" w:rsidRDefault="007841C7" w:rsidP="007841C7">
      <w:pPr>
        <w:numPr>
          <w:ilvl w:val="0"/>
          <w:numId w:val="6"/>
        </w:num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Copia certificada del Acta 03, para declarar la inexistencia de la Información.</w:t>
      </w:r>
    </w:p>
    <w:p w14:paraId="6185BFD5" w14:textId="77777777" w:rsidR="007841C7" w:rsidRPr="007841C7" w:rsidRDefault="007841C7" w:rsidP="007841C7">
      <w:pPr>
        <w:numPr>
          <w:ilvl w:val="0"/>
          <w:numId w:val="6"/>
        </w:num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Copia certificada de la captura de pantalla del correo enviado al recurrente.</w:t>
      </w:r>
    </w:p>
    <w:p w14:paraId="631D2FC9"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71BF10F3"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ab/>
        <w:t xml:space="preserve"> </w:t>
      </w:r>
    </w:p>
    <w:p w14:paraId="49FA3FCD"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206E6953"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46CB646D"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03D88A2F"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Es menester, aunado a lo antes expuesto, señalar los siguientes preceptos legales:</w:t>
      </w:r>
    </w:p>
    <w:p w14:paraId="2539E5B9"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392EA9F9" w14:textId="77777777" w:rsidR="007841C7" w:rsidRPr="007841C7" w:rsidRDefault="007841C7" w:rsidP="007841C7">
      <w:pPr>
        <w:tabs>
          <w:tab w:val="left" w:pos="932"/>
        </w:tabs>
        <w:spacing w:line="360" w:lineRule="auto"/>
        <w:jc w:val="both"/>
        <w:rPr>
          <w:rFonts w:ascii="Arial" w:hAnsi="Arial" w:cs="Arial"/>
          <w:i/>
          <w:iCs/>
          <w:color w:val="5B9BD5"/>
          <w:sz w:val="20"/>
          <w:szCs w:val="20"/>
          <w:lang w:val="es-MX"/>
        </w:rPr>
      </w:pPr>
      <w:r w:rsidRPr="007841C7">
        <w:rPr>
          <w:rFonts w:ascii="Arial" w:hAnsi="Arial" w:cs="Arial"/>
          <w:i/>
          <w:iCs/>
          <w:color w:val="5B9BD5"/>
          <w:sz w:val="20"/>
          <w:szCs w:val="20"/>
          <w:lang w:val="es-MX"/>
        </w:rPr>
        <w:t>“ARTÍCULO 19. Se presume que la información debe existir si se refiere a las facultades, competencias y funciones que los ordenamientos jurídicos aplicables otorgan a los sujetos obligados.</w:t>
      </w:r>
    </w:p>
    <w:p w14:paraId="4E3B7F09" w14:textId="77777777" w:rsidR="007841C7" w:rsidRPr="007841C7" w:rsidRDefault="007841C7" w:rsidP="007841C7">
      <w:pPr>
        <w:tabs>
          <w:tab w:val="left" w:pos="932"/>
        </w:tabs>
        <w:spacing w:line="360" w:lineRule="auto"/>
        <w:jc w:val="both"/>
        <w:rPr>
          <w:rFonts w:ascii="Arial" w:hAnsi="Arial" w:cs="Arial"/>
          <w:i/>
          <w:iCs/>
          <w:color w:val="5B9BD5"/>
          <w:sz w:val="20"/>
          <w:szCs w:val="20"/>
          <w:lang w:val="es-MX"/>
        </w:rPr>
      </w:pPr>
      <w:r w:rsidRPr="007841C7">
        <w:rPr>
          <w:rFonts w:ascii="Arial" w:hAnsi="Arial" w:cs="Arial"/>
          <w:i/>
          <w:iCs/>
          <w:color w:val="5B9BD5"/>
          <w:sz w:val="20"/>
          <w:szCs w:val="20"/>
          <w:lang w:val="es-MX"/>
        </w:rPr>
        <w:t xml:space="preserve">En los casos en que ciertas </w:t>
      </w:r>
      <w:r w:rsidRPr="007841C7">
        <w:rPr>
          <w:rFonts w:ascii="Arial" w:hAnsi="Arial" w:cs="Arial"/>
          <w:i/>
          <w:iCs/>
          <w:color w:val="5B9BD5"/>
          <w:sz w:val="20"/>
          <w:szCs w:val="20"/>
          <w:u w:val="single"/>
          <w:lang w:val="es-MX"/>
        </w:rPr>
        <w:t>facultades, competencias o funciones no se hayan ejercido, se debe motivar la respuesta en función de las causas que motiven la inexistencia</w:t>
      </w:r>
      <w:r w:rsidRPr="007841C7">
        <w:rPr>
          <w:rFonts w:ascii="Arial" w:hAnsi="Arial" w:cs="Arial"/>
          <w:i/>
          <w:iCs/>
          <w:color w:val="5B9BD5"/>
          <w:sz w:val="20"/>
          <w:szCs w:val="20"/>
          <w:lang w:val="es-MX"/>
        </w:rPr>
        <w:t>.”</w:t>
      </w:r>
    </w:p>
    <w:p w14:paraId="5B856458" w14:textId="5CF7AE0C" w:rsidR="007841C7" w:rsidRPr="007841C7" w:rsidRDefault="007841C7" w:rsidP="007841C7">
      <w:pPr>
        <w:tabs>
          <w:tab w:val="left" w:pos="932"/>
        </w:tabs>
        <w:spacing w:line="360" w:lineRule="auto"/>
        <w:jc w:val="both"/>
        <w:rPr>
          <w:rFonts w:ascii="Arial" w:hAnsi="Arial" w:cs="Arial"/>
          <w:i/>
          <w:iCs/>
          <w:color w:val="5B9BD5"/>
          <w:sz w:val="20"/>
          <w:szCs w:val="20"/>
          <w:lang w:val="es-MX"/>
        </w:rPr>
      </w:pPr>
      <w:r w:rsidRPr="007841C7">
        <w:rPr>
          <w:rFonts w:ascii="Arial" w:hAnsi="Arial" w:cs="Arial"/>
          <w:i/>
          <w:iCs/>
          <w:color w:val="5B9BD5"/>
          <w:sz w:val="20"/>
          <w:szCs w:val="20"/>
          <w:lang w:val="es-MX"/>
        </w:rPr>
        <w:t xml:space="preserve">“ARTÍCULO 52. Cada Comité de Transparencia tendrá las siguientes funciones: II. Confirmar, modificar o revocar las determinaciones que en materia de ampliación del plazo </w:t>
      </w:r>
      <w:r w:rsidRPr="007841C7">
        <w:rPr>
          <w:rFonts w:ascii="Arial" w:hAnsi="Arial" w:cs="Arial"/>
          <w:i/>
          <w:iCs/>
          <w:color w:val="5B9BD5"/>
          <w:sz w:val="20"/>
          <w:szCs w:val="20"/>
          <w:lang w:val="es-MX"/>
        </w:rPr>
        <w:lastRenderedPageBreak/>
        <w:t xml:space="preserve">de respuesta, clasificación de la información y </w:t>
      </w:r>
      <w:r w:rsidRPr="007841C7">
        <w:rPr>
          <w:rFonts w:ascii="Arial" w:hAnsi="Arial" w:cs="Arial"/>
          <w:i/>
          <w:iCs/>
          <w:color w:val="5B9BD5"/>
          <w:sz w:val="20"/>
          <w:szCs w:val="20"/>
          <w:u w:val="single"/>
          <w:lang w:val="es-MX"/>
        </w:rPr>
        <w:t>declaración de inexistencia</w:t>
      </w:r>
      <w:r w:rsidRPr="007841C7">
        <w:rPr>
          <w:rFonts w:ascii="Arial" w:hAnsi="Arial" w:cs="Arial"/>
          <w:i/>
          <w:iCs/>
          <w:color w:val="5B9BD5"/>
          <w:sz w:val="20"/>
          <w:szCs w:val="20"/>
          <w:lang w:val="es-MX"/>
        </w:rPr>
        <w:t xml:space="preserve"> o de incompetencia realicen los titulares de las áreas de los sujetos obligados;”</w:t>
      </w:r>
    </w:p>
    <w:p w14:paraId="27676946" w14:textId="459AE8AB" w:rsidR="007841C7" w:rsidRPr="007841C7" w:rsidRDefault="007841C7" w:rsidP="007841C7">
      <w:pPr>
        <w:tabs>
          <w:tab w:val="left" w:pos="932"/>
        </w:tabs>
        <w:spacing w:line="360" w:lineRule="auto"/>
        <w:jc w:val="both"/>
        <w:rPr>
          <w:rFonts w:ascii="Arial" w:hAnsi="Arial" w:cs="Arial"/>
          <w:i/>
          <w:iCs/>
          <w:color w:val="5B9BD5"/>
          <w:sz w:val="20"/>
          <w:szCs w:val="20"/>
          <w:lang w:val="es-MX"/>
        </w:rPr>
      </w:pPr>
      <w:r w:rsidRPr="007841C7">
        <w:rPr>
          <w:rFonts w:ascii="Arial" w:hAnsi="Arial" w:cs="Arial"/>
          <w:i/>
          <w:iCs/>
          <w:color w:val="5B9BD5"/>
          <w:sz w:val="20"/>
          <w:szCs w:val="20"/>
          <w:lang w:val="es-MX"/>
        </w:rPr>
        <w:t xml:space="preserve">“ARTÍCULO 160. Cuando la información no se encuentre en los archivos del sujeto obligado, el Comité de Transparencia: </w:t>
      </w:r>
    </w:p>
    <w:p w14:paraId="453E6C16" w14:textId="5780C2BB" w:rsidR="007841C7" w:rsidRPr="007841C7" w:rsidRDefault="007841C7" w:rsidP="007841C7">
      <w:pPr>
        <w:tabs>
          <w:tab w:val="left" w:pos="932"/>
        </w:tabs>
        <w:spacing w:line="360" w:lineRule="auto"/>
        <w:jc w:val="both"/>
        <w:rPr>
          <w:rFonts w:ascii="Arial" w:hAnsi="Arial" w:cs="Arial"/>
          <w:i/>
          <w:iCs/>
          <w:color w:val="5B9BD5"/>
          <w:sz w:val="20"/>
          <w:szCs w:val="20"/>
          <w:lang w:val="es-MX"/>
        </w:rPr>
      </w:pPr>
      <w:r w:rsidRPr="007841C7">
        <w:rPr>
          <w:rFonts w:ascii="Arial" w:hAnsi="Arial" w:cs="Arial"/>
          <w:i/>
          <w:iCs/>
          <w:color w:val="5B9BD5"/>
          <w:sz w:val="20"/>
          <w:szCs w:val="20"/>
          <w:lang w:val="es-MX"/>
        </w:rPr>
        <w:t>I. Analizará el caso y tomará las medidas necesarias para localizar la información;</w:t>
      </w:r>
    </w:p>
    <w:p w14:paraId="06C550AD" w14:textId="28872B20" w:rsidR="007841C7" w:rsidRPr="007841C7" w:rsidRDefault="007841C7" w:rsidP="007841C7">
      <w:pPr>
        <w:tabs>
          <w:tab w:val="left" w:pos="932"/>
        </w:tabs>
        <w:spacing w:line="360" w:lineRule="auto"/>
        <w:jc w:val="both"/>
        <w:rPr>
          <w:rFonts w:ascii="Arial" w:hAnsi="Arial" w:cs="Arial"/>
          <w:i/>
          <w:iCs/>
          <w:color w:val="5B9BD5"/>
          <w:sz w:val="20"/>
          <w:szCs w:val="20"/>
          <w:lang w:val="es-MX"/>
        </w:rPr>
      </w:pPr>
      <w:r w:rsidRPr="007841C7">
        <w:rPr>
          <w:rFonts w:ascii="Arial" w:hAnsi="Arial" w:cs="Arial"/>
          <w:i/>
          <w:iCs/>
          <w:color w:val="5B9BD5"/>
          <w:sz w:val="20"/>
          <w:szCs w:val="20"/>
          <w:lang w:val="es-MX"/>
        </w:rPr>
        <w:t>II. Expedirá una resolución que confirme la inexistencia del Documento;</w:t>
      </w:r>
    </w:p>
    <w:p w14:paraId="5AB4B7AA" w14:textId="2E2D4268" w:rsidR="007841C7" w:rsidRPr="007841C7" w:rsidRDefault="007841C7" w:rsidP="007841C7">
      <w:pPr>
        <w:tabs>
          <w:tab w:val="left" w:pos="932"/>
        </w:tabs>
        <w:spacing w:line="360" w:lineRule="auto"/>
        <w:jc w:val="both"/>
        <w:rPr>
          <w:rFonts w:ascii="Arial" w:hAnsi="Arial" w:cs="Arial"/>
          <w:i/>
          <w:iCs/>
          <w:color w:val="5B9BD5"/>
          <w:sz w:val="20"/>
          <w:szCs w:val="20"/>
          <w:lang w:val="es-MX"/>
        </w:rPr>
      </w:pPr>
      <w:r w:rsidRPr="007841C7">
        <w:rPr>
          <w:rFonts w:ascii="Arial" w:hAnsi="Arial" w:cs="Arial"/>
          <w:i/>
          <w:iCs/>
          <w:color w:val="5B9BD5"/>
          <w:sz w:val="20"/>
          <w:szCs w:val="20"/>
          <w:lang w:val="es-MX"/>
        </w:rPr>
        <w:t>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61F6E526" w14:textId="3D0B14CA" w:rsidR="007841C7" w:rsidRPr="007841C7" w:rsidRDefault="007841C7" w:rsidP="007841C7">
      <w:pPr>
        <w:tabs>
          <w:tab w:val="left" w:pos="932"/>
        </w:tabs>
        <w:spacing w:line="360" w:lineRule="auto"/>
        <w:jc w:val="both"/>
        <w:rPr>
          <w:rFonts w:ascii="Arial" w:hAnsi="Arial" w:cs="Arial"/>
          <w:b/>
          <w:bCs/>
          <w:i/>
          <w:iCs/>
          <w:color w:val="5B9BD5"/>
          <w:sz w:val="20"/>
          <w:szCs w:val="20"/>
          <w:u w:val="single"/>
          <w:lang w:val="es-MX"/>
        </w:rPr>
      </w:pPr>
      <w:r w:rsidRPr="007841C7">
        <w:rPr>
          <w:rFonts w:ascii="Arial" w:hAnsi="Arial" w:cs="Arial"/>
          <w:b/>
          <w:bCs/>
          <w:i/>
          <w:iCs/>
          <w:color w:val="5B9BD5"/>
          <w:sz w:val="20"/>
          <w:szCs w:val="20"/>
          <w:u w:val="single"/>
          <w:lang w:val="es-MX"/>
        </w:rPr>
        <w:t>IV. Notificará al órgano interno de control o equivalente del sujeto obligado quien, en su caso, deberá iniciar el procedimiento de responsabilidad administrativa que corresponda.”</w:t>
      </w:r>
    </w:p>
    <w:p w14:paraId="57C1CE53" w14:textId="52BE553B" w:rsidR="007841C7" w:rsidRPr="007841C7" w:rsidRDefault="007841C7" w:rsidP="007841C7">
      <w:pPr>
        <w:tabs>
          <w:tab w:val="left" w:pos="932"/>
        </w:tabs>
        <w:spacing w:line="360" w:lineRule="auto"/>
        <w:jc w:val="both"/>
        <w:rPr>
          <w:rFonts w:ascii="Arial" w:hAnsi="Arial" w:cs="Arial"/>
          <w:i/>
          <w:iCs/>
          <w:color w:val="5B9BD5"/>
          <w:sz w:val="20"/>
          <w:szCs w:val="20"/>
          <w:lang w:val="es-MX"/>
        </w:rPr>
      </w:pPr>
      <w:r w:rsidRPr="007841C7">
        <w:rPr>
          <w:rFonts w:ascii="Arial" w:hAnsi="Arial" w:cs="Arial"/>
          <w:i/>
          <w:iCs/>
          <w:color w:val="5B9BD5"/>
          <w:sz w:val="20"/>
          <w:szCs w:val="20"/>
          <w:lang w:val="es-MX"/>
        </w:rPr>
        <w:t xml:space="preserve">“ARTÍCULO 161. La resolución del Comité de Transparencia que confirme la inexistencia de la información solicitada contendrá los elementos mínimos que permitan al solicitante tener la certeza de que se utilizó un criterio de búsqueda exhaustivo, además de señalar las </w:t>
      </w:r>
      <w:r w:rsidRPr="007841C7">
        <w:rPr>
          <w:rFonts w:ascii="Arial" w:hAnsi="Arial" w:cs="Arial"/>
          <w:i/>
          <w:iCs/>
          <w:color w:val="5B9BD5"/>
          <w:sz w:val="20"/>
          <w:szCs w:val="20"/>
          <w:u w:val="single"/>
          <w:lang w:val="es-MX"/>
        </w:rPr>
        <w:t>circunstancias de tiempo, modo y lugar</w:t>
      </w:r>
      <w:r w:rsidRPr="007841C7">
        <w:rPr>
          <w:rFonts w:ascii="Arial" w:hAnsi="Arial" w:cs="Arial"/>
          <w:i/>
          <w:iCs/>
          <w:color w:val="5B9BD5"/>
          <w:sz w:val="20"/>
          <w:szCs w:val="20"/>
          <w:lang w:val="es-MX"/>
        </w:rPr>
        <w:t xml:space="preserve"> que generaron la inexistencia en cuestión y señalará al servidor público responsable de contar con la misma.”</w:t>
      </w:r>
    </w:p>
    <w:p w14:paraId="41153918" w14:textId="1959637B" w:rsidR="007841C7" w:rsidRPr="007841C7" w:rsidRDefault="007841C7" w:rsidP="007841C7">
      <w:pPr>
        <w:tabs>
          <w:tab w:val="left" w:pos="932"/>
        </w:tabs>
        <w:spacing w:line="360" w:lineRule="auto"/>
        <w:jc w:val="both"/>
        <w:rPr>
          <w:rFonts w:ascii="Arial" w:hAnsi="Arial" w:cs="Arial"/>
          <w:i/>
          <w:iCs/>
          <w:color w:val="5B9BD5"/>
          <w:sz w:val="20"/>
          <w:szCs w:val="20"/>
          <w:lang w:val="es-MX"/>
        </w:rPr>
      </w:pPr>
      <w:r w:rsidRPr="007841C7">
        <w:rPr>
          <w:rFonts w:ascii="Arial" w:hAnsi="Arial" w:cs="Arial"/>
          <w:i/>
          <w:color w:val="5B9BD5"/>
          <w:sz w:val="20"/>
          <w:szCs w:val="20"/>
          <w:lang w:val="es-MX"/>
        </w:rPr>
        <w:drawing>
          <wp:anchor distT="0" distB="0" distL="114300" distR="114300" simplePos="0" relativeHeight="251659264" behindDoc="0" locked="0" layoutInCell="1" allowOverlap="1" wp14:anchorId="32429F15" wp14:editId="3853C491">
            <wp:simplePos x="0" y="0"/>
            <wp:positionH relativeFrom="margin">
              <wp:posOffset>441845</wp:posOffset>
            </wp:positionH>
            <wp:positionV relativeFrom="page">
              <wp:posOffset>7075467</wp:posOffset>
            </wp:positionV>
            <wp:extent cx="3560445" cy="2437765"/>
            <wp:effectExtent l="171450" t="171450" r="363855" b="3625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6132" t="27725" r="26053" b="14080"/>
                    <a:stretch/>
                  </pic:blipFill>
                  <pic:spPr bwMode="auto">
                    <a:xfrm>
                      <a:off x="0" y="0"/>
                      <a:ext cx="3560445" cy="243776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3C199E" w14:textId="6C0A8614" w:rsidR="007841C7" w:rsidRPr="007841C7" w:rsidRDefault="007841C7" w:rsidP="007841C7">
      <w:pPr>
        <w:tabs>
          <w:tab w:val="left" w:pos="932"/>
        </w:tabs>
        <w:spacing w:line="360" w:lineRule="auto"/>
        <w:jc w:val="both"/>
        <w:rPr>
          <w:rFonts w:ascii="Arial" w:hAnsi="Arial" w:cs="Arial"/>
          <w:i/>
          <w:iCs/>
          <w:color w:val="5B9BD5"/>
          <w:sz w:val="20"/>
          <w:szCs w:val="20"/>
          <w:lang w:val="es-MX"/>
        </w:rPr>
      </w:pPr>
    </w:p>
    <w:p w14:paraId="2AAFC2AD" w14:textId="760B5A20" w:rsidR="007841C7" w:rsidRPr="007841C7" w:rsidRDefault="007841C7" w:rsidP="007841C7">
      <w:pPr>
        <w:tabs>
          <w:tab w:val="left" w:pos="932"/>
        </w:tabs>
        <w:spacing w:line="360" w:lineRule="auto"/>
        <w:jc w:val="both"/>
        <w:rPr>
          <w:rFonts w:ascii="Arial" w:hAnsi="Arial" w:cs="Arial"/>
          <w:i/>
          <w:iCs/>
          <w:color w:val="5B9BD5"/>
          <w:sz w:val="20"/>
          <w:szCs w:val="20"/>
          <w:lang w:val="es-MX"/>
        </w:rPr>
      </w:pPr>
    </w:p>
    <w:p w14:paraId="33CC3F7D" w14:textId="1930A970"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3DAC73AE" w14:textId="763A2B72"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1BDEA8D0" w14:textId="680F5D92"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5615F2AE" w14:textId="77777777" w:rsidR="007841C7" w:rsidRDefault="007841C7" w:rsidP="007841C7">
      <w:pPr>
        <w:tabs>
          <w:tab w:val="left" w:pos="932"/>
        </w:tabs>
        <w:spacing w:line="360" w:lineRule="auto"/>
        <w:jc w:val="both"/>
        <w:rPr>
          <w:rFonts w:ascii="Arial" w:hAnsi="Arial" w:cs="Arial"/>
          <w:i/>
          <w:color w:val="5B9BD5"/>
          <w:sz w:val="20"/>
          <w:szCs w:val="20"/>
          <w:lang w:val="es-MX"/>
        </w:rPr>
      </w:pPr>
    </w:p>
    <w:p w14:paraId="17AD8640" w14:textId="77777777" w:rsidR="007841C7" w:rsidRDefault="007841C7" w:rsidP="007841C7">
      <w:pPr>
        <w:tabs>
          <w:tab w:val="left" w:pos="932"/>
        </w:tabs>
        <w:spacing w:line="360" w:lineRule="auto"/>
        <w:jc w:val="both"/>
        <w:rPr>
          <w:rFonts w:ascii="Arial" w:hAnsi="Arial" w:cs="Arial"/>
          <w:i/>
          <w:color w:val="5B9BD5"/>
          <w:sz w:val="20"/>
          <w:szCs w:val="20"/>
          <w:lang w:val="es-MX"/>
        </w:rPr>
      </w:pPr>
    </w:p>
    <w:p w14:paraId="7254FC1B" w14:textId="77777777" w:rsidR="007841C7" w:rsidRDefault="007841C7" w:rsidP="007841C7">
      <w:pPr>
        <w:tabs>
          <w:tab w:val="left" w:pos="932"/>
        </w:tabs>
        <w:spacing w:line="360" w:lineRule="auto"/>
        <w:jc w:val="both"/>
        <w:rPr>
          <w:rFonts w:ascii="Arial" w:hAnsi="Arial" w:cs="Arial"/>
          <w:i/>
          <w:color w:val="5B9BD5"/>
          <w:sz w:val="20"/>
          <w:szCs w:val="20"/>
          <w:lang w:val="es-MX"/>
        </w:rPr>
      </w:pPr>
    </w:p>
    <w:p w14:paraId="7BEC9DF1" w14:textId="77777777" w:rsidR="007841C7" w:rsidRDefault="007841C7" w:rsidP="007841C7">
      <w:pPr>
        <w:tabs>
          <w:tab w:val="left" w:pos="932"/>
        </w:tabs>
        <w:spacing w:line="360" w:lineRule="auto"/>
        <w:jc w:val="both"/>
        <w:rPr>
          <w:rFonts w:ascii="Arial" w:hAnsi="Arial" w:cs="Arial"/>
          <w:i/>
          <w:color w:val="5B9BD5"/>
          <w:sz w:val="20"/>
          <w:szCs w:val="20"/>
          <w:lang w:val="es-MX"/>
        </w:rPr>
      </w:pPr>
    </w:p>
    <w:p w14:paraId="6419C1CA" w14:textId="77777777" w:rsidR="007841C7" w:rsidRDefault="007841C7" w:rsidP="007841C7">
      <w:pPr>
        <w:tabs>
          <w:tab w:val="left" w:pos="932"/>
        </w:tabs>
        <w:spacing w:line="360" w:lineRule="auto"/>
        <w:jc w:val="both"/>
        <w:rPr>
          <w:rFonts w:ascii="Arial" w:hAnsi="Arial" w:cs="Arial"/>
          <w:i/>
          <w:color w:val="5B9BD5"/>
          <w:sz w:val="20"/>
          <w:szCs w:val="20"/>
          <w:lang w:val="es-MX"/>
        </w:rPr>
      </w:pPr>
    </w:p>
    <w:p w14:paraId="7DF7A6E1" w14:textId="77777777" w:rsidR="007841C7" w:rsidRDefault="007841C7" w:rsidP="007841C7">
      <w:pPr>
        <w:tabs>
          <w:tab w:val="left" w:pos="932"/>
        </w:tabs>
        <w:spacing w:line="360" w:lineRule="auto"/>
        <w:jc w:val="both"/>
        <w:rPr>
          <w:rFonts w:ascii="Arial" w:hAnsi="Arial" w:cs="Arial"/>
          <w:i/>
          <w:color w:val="5B9BD5"/>
          <w:sz w:val="20"/>
          <w:szCs w:val="20"/>
          <w:lang w:val="es-MX"/>
        </w:rPr>
      </w:pPr>
    </w:p>
    <w:p w14:paraId="0247153C" w14:textId="77777777" w:rsidR="007841C7" w:rsidRDefault="007841C7" w:rsidP="007841C7">
      <w:pPr>
        <w:tabs>
          <w:tab w:val="left" w:pos="932"/>
        </w:tabs>
        <w:spacing w:line="360" w:lineRule="auto"/>
        <w:jc w:val="both"/>
        <w:rPr>
          <w:rFonts w:ascii="Arial" w:hAnsi="Arial" w:cs="Arial"/>
          <w:i/>
          <w:color w:val="5B9BD5"/>
          <w:sz w:val="20"/>
          <w:szCs w:val="20"/>
          <w:lang w:val="es-MX"/>
        </w:rPr>
      </w:pPr>
    </w:p>
    <w:p w14:paraId="18BD428C" w14:textId="77777777" w:rsidR="007841C7" w:rsidRDefault="007841C7" w:rsidP="007841C7">
      <w:pPr>
        <w:tabs>
          <w:tab w:val="left" w:pos="932"/>
        </w:tabs>
        <w:spacing w:line="360" w:lineRule="auto"/>
        <w:jc w:val="both"/>
        <w:rPr>
          <w:rFonts w:ascii="Arial" w:hAnsi="Arial" w:cs="Arial"/>
          <w:i/>
          <w:color w:val="5B9BD5"/>
          <w:sz w:val="20"/>
          <w:szCs w:val="20"/>
          <w:lang w:val="es-MX"/>
        </w:rPr>
      </w:pPr>
    </w:p>
    <w:p w14:paraId="5CF52076" w14:textId="77777777" w:rsidR="007841C7" w:rsidRDefault="007841C7" w:rsidP="007841C7">
      <w:pPr>
        <w:tabs>
          <w:tab w:val="left" w:pos="932"/>
        </w:tabs>
        <w:spacing w:line="360" w:lineRule="auto"/>
        <w:jc w:val="both"/>
        <w:rPr>
          <w:rFonts w:ascii="Arial" w:hAnsi="Arial" w:cs="Arial"/>
          <w:i/>
          <w:color w:val="5B9BD5"/>
          <w:sz w:val="20"/>
          <w:szCs w:val="20"/>
          <w:lang w:val="es-MX"/>
        </w:rPr>
      </w:pPr>
    </w:p>
    <w:p w14:paraId="47FEFBCB" w14:textId="5490A1E3"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 xml:space="preserve">Como se desprende de los preceptos legales que anteceden, el sujeto obligado debiera contar con la información solicitada, toda vez que corresponde con las obligaciones establecidas en el </w:t>
      </w:r>
      <w:r w:rsidRPr="007841C7">
        <w:rPr>
          <w:rFonts w:ascii="Arial" w:hAnsi="Arial" w:cs="Arial"/>
          <w:i/>
          <w:color w:val="5B9BD5"/>
          <w:sz w:val="20"/>
          <w:szCs w:val="20"/>
          <w:lang w:val="es-MX"/>
        </w:rPr>
        <w:t>artículo</w:t>
      </w:r>
      <w:r w:rsidRPr="007841C7">
        <w:rPr>
          <w:rFonts w:ascii="Arial" w:hAnsi="Arial" w:cs="Arial"/>
          <w:i/>
          <w:color w:val="5B9BD5"/>
          <w:sz w:val="20"/>
          <w:szCs w:val="20"/>
          <w:lang w:val="es-MX"/>
        </w:rPr>
        <w:t xml:space="preserve"> 84 de la Ley de Transparencia y Acceso  a la Información Pública.</w:t>
      </w:r>
    </w:p>
    <w:p w14:paraId="1C0E787C"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7230E970"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lastRenderedPageBreak/>
        <w:t>En consecuencia, al no contar con la información, se deberá atender lo establecido por la Ley de la Materia, es decir, el declarar la inexistencia de la información conforme a los preceptos legales antes señalados, y así notificar al recurrente de dicha inexistencia, así como la debida notificación al órgano interno de control o equivalente del sujeto obligado quien, en su caso, deberá iniciar el procedimiento de responsabilidad administrativa, no obstante, se advierte que desde un inicio, se debió de haber señalado y notificado al recurrente dicha inexistencia, otorgado su motivación y fundamentación conforme a Ley.</w:t>
      </w:r>
    </w:p>
    <w:p w14:paraId="597856F6"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 xml:space="preserve"> </w:t>
      </w:r>
    </w:p>
    <w:p w14:paraId="78ACFD25"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En el caso concreto que nos ocupa, es preciso señalar que en el Acta que acompaña a su Informe el Sujeto Obligado, en donde pretende declarar la inexistencia de la información solicitada, se omite insertar la firma por parte de la Presidenta Municipal de Ciudad del Maíz, Dra. Mireya Vancini Villanueva, por lo cual dicho documento carece de los elementos suficientes para llegar a tener validez; sirve de sustento a lo antes expuesto los siguientes criterios de los tribunales federales:</w:t>
      </w:r>
    </w:p>
    <w:p w14:paraId="1F787638"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6B5C0CE5"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“Tesis: XX.53 K, Semanario Judicial de la Federación y su Gaceta, Novena Época, Registro: 203769, Tribunales Colegiados de Circuito, Tomo II, noviembre de 1995, Pág. 527, Tesis Aislada(Común).</w:t>
      </w:r>
    </w:p>
    <w:p w14:paraId="4567A321"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b/>
          <w:i/>
          <w:color w:val="5B9BD5"/>
          <w:sz w:val="20"/>
          <w:szCs w:val="20"/>
          <w:lang w:val="es-MX"/>
        </w:rPr>
        <w:t>DOCUMENTO PUBLICO, ES IMPRESCINDIBLE QUE ESTE CON FIRMA AUTOGRAFA DEL FUNCIONARIO PUBLICO EN EJERCICIO PARA QUE SEA AUTENTICO EL.-</w:t>
      </w:r>
      <w:r w:rsidRPr="007841C7">
        <w:rPr>
          <w:rFonts w:ascii="Arial" w:hAnsi="Arial" w:cs="Arial"/>
          <w:i/>
          <w:color w:val="5B9BD5"/>
          <w:sz w:val="20"/>
          <w:szCs w:val="20"/>
          <w:lang w:val="es-MX"/>
        </w:rPr>
        <w:t xml:space="preserve"> En un documento público es imprescindible el uso de la firma autógrafa para que ésta sea atribuible con certeza a su signatario, en los términos del artículo 129 del Código Federal de Procedimientos Civiles de aplicación supletoria a la Ley de Amparo, es decir, el documento en comento, debe ser expedido por un funcionario público en ejercicio de sus funciones, cuya autenticidad "se demuestra por la existencia regular sobre los documentos, de los sellos, firmas y otros signos exteriores, que en su caso prevengan las leyes." Por tanto, carecen de autenticidad los documentos autorizados con una firma o rúbrica con facsímil del funcionario público en ejercicio.</w:t>
      </w:r>
    </w:p>
    <w:p w14:paraId="33E9FF3B"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TRIBUNAL COLEGIADO DEL VIGESIMO CIRCUITO.</w:t>
      </w:r>
    </w:p>
    <w:p w14:paraId="32F156E5"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Amparo en revisión 414/95. Adolfo Martínez Salinas. 12 de octubre de 1995. Unanimidad de votos. Ponente: Francisco A. Velasco Santiago. Secretario: José Gabriel Clemente Rodríguez.”</w:t>
      </w:r>
    </w:p>
    <w:p w14:paraId="6F9F6E93"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“Época: Novena Época, Registro: 180023, Instancia: Tribunales Colegiados de Circuito, Tipo de Tesis: Aislada, Fuente: Semanario Judicial de la Federación y su Gaceta, Tomo XX, Diciembre de 2004, Materia(s): Administrativa, Tesis: I.15o.A.18 A, Página: 1277.  </w:t>
      </w:r>
      <w:r w:rsidRPr="007841C7">
        <w:rPr>
          <w:rFonts w:ascii="Arial" w:hAnsi="Arial" w:cs="Arial"/>
          <w:i/>
          <w:color w:val="5B9BD5"/>
          <w:sz w:val="20"/>
          <w:szCs w:val="20"/>
          <w:lang w:val="es-MX"/>
        </w:rPr>
        <w:br/>
      </w:r>
      <w:r w:rsidRPr="007841C7">
        <w:rPr>
          <w:rFonts w:ascii="Arial" w:hAnsi="Arial" w:cs="Arial"/>
          <w:i/>
          <w:color w:val="5B9BD5"/>
          <w:sz w:val="20"/>
          <w:szCs w:val="20"/>
          <w:lang w:val="es-MX"/>
        </w:rPr>
        <w:br/>
      </w:r>
      <w:r w:rsidRPr="007841C7">
        <w:rPr>
          <w:rFonts w:ascii="Arial" w:hAnsi="Arial" w:cs="Arial"/>
          <w:b/>
          <w:i/>
          <w:color w:val="5B9BD5"/>
          <w:sz w:val="20"/>
          <w:szCs w:val="20"/>
          <w:lang w:val="es-MX"/>
        </w:rPr>
        <w:t>ACTO ADMINISTRATIVO. SU AUTORÍA DEBE DETERMINARSE CON BASE EN EL ANÁLISIS DE TODOS LOS ELEMENTOS DEL DOCUMENTO EN EL QUE CONSTE, PERO FUNDAMENTALMENTE CON LA PARTE RELATIVA A LA IDENTIDAD Y FIRMA DEL FUNCIONARIO EMISOR.-</w:t>
      </w:r>
      <w:r w:rsidRPr="007841C7">
        <w:rPr>
          <w:rFonts w:ascii="Arial" w:hAnsi="Arial" w:cs="Arial"/>
          <w:i/>
          <w:color w:val="5B9BD5"/>
          <w:sz w:val="20"/>
          <w:szCs w:val="20"/>
          <w:lang w:val="es-MX"/>
        </w:rPr>
        <w:t xml:space="preserve"> De la interpretación relacionada de los artículos 3o. de la </w:t>
      </w:r>
      <w:r w:rsidRPr="007841C7">
        <w:rPr>
          <w:rFonts w:ascii="Arial" w:hAnsi="Arial" w:cs="Arial"/>
          <w:i/>
          <w:color w:val="5B9BD5"/>
          <w:sz w:val="20"/>
          <w:szCs w:val="20"/>
          <w:lang w:val="es-MX"/>
        </w:rPr>
        <w:lastRenderedPageBreak/>
        <w:t>Ley Federal de Procedimiento Administrativo y 38 del Código Fiscal de la Federación, se advierte que los actos administrativos que deban notificarse deben cumplir, entre otros, con los siguientes requisitos: 1. Ser expedidos por el órgano competente a través de servidor público; 2. Adoptar la forma escrita que contenga el fundamento legal de las atribuciones de la autoridad para actuar en la manera y términos propuestos; y, 3. Contener en el texto del propio acto, por regla general, el señalamiento de la autoridad que lo emite, así como su firma autógrafa. Además, se evidencia que el requisito de fundamentación del acto administrativo, traducido en la constatación por escrito de la designación de la autoridad y en la firma del funcionario emisor, atiende a la necesidad de establecer el cargo de la autoridad emisora, con la finalidad de dar a conocer al gobernado el carácter con el que el funcionario público suscribe el documento correspondiente y para que así esté en aptitud de examinar si su actuación se encuentra dentro de su ámbito de competencia. La especificación del cargo de la autoridad emisora o, en su caso, signante del acto de autoridad, debe atender al cuerpo del propio documento, pero fundamentalmente, a la parte en que conste la firma y nombre del funcionario, pues no debe olvidarse que la firma (como signo distintivo) expresa la voluntariedad del sujeto del acto jurídico para suscribir el documento y aceptar las declaraciones ahí plasmadas. Por tanto, aun cuando exista en el encabezado del propio documento una denominación diferente al cargo que obra en la parte final en el que está la firma del funcionario público emisor, no es dable especificar que el signante es el que obre en el encabezado, ni aun como consecuencia de interpretación, cuando exista claridad con la que se expone tal circunstancia en la parte de la firma; por ende, tomando en consideración la presunción de validez de la que gozan los actos administrativos en términos de lo dispuesto en el artículo 8o. de la Ley Federal de Procedimiento Administrativo, debe concluirse que el funcionario emisor del acto, es quien lo firma, salvo prueba en contrario.</w:t>
      </w:r>
      <w:r w:rsidRPr="007841C7">
        <w:rPr>
          <w:rFonts w:ascii="Arial" w:hAnsi="Arial" w:cs="Arial"/>
          <w:i/>
          <w:color w:val="5B9BD5"/>
          <w:sz w:val="20"/>
          <w:szCs w:val="20"/>
          <w:lang w:val="es-MX"/>
        </w:rPr>
        <w:br/>
      </w:r>
      <w:r w:rsidRPr="007841C7">
        <w:rPr>
          <w:rFonts w:ascii="Arial" w:hAnsi="Arial" w:cs="Arial"/>
          <w:i/>
          <w:color w:val="5B9BD5"/>
          <w:sz w:val="20"/>
          <w:szCs w:val="20"/>
          <w:lang w:val="es-MX"/>
        </w:rPr>
        <w:br/>
        <w:t>DÉCIMO QUINTO TRIBUNAL COLEGIADO EN MATERIA ADMINISTRATIVA DEL PRIMER CIRCUITO.</w:t>
      </w:r>
    </w:p>
    <w:p w14:paraId="5261E002"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br/>
        <w:t xml:space="preserve">Revisión fiscal 66/2004. Administrador Local Jurídico del Norte del Distrito Federal. 6 de octubre de 2004. Unanimidad de votos. Ponente: Armando Cortés Galván. Secretario: José Álvaro Vargas Ornelas. </w:t>
      </w:r>
    </w:p>
    <w:p w14:paraId="0FDB8811"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 xml:space="preserve">Revisión fiscal 77/2004. Administrador Local Jurídico del Norte del Distrito Federal. 14 de octubre de 2004. Unanimidad de votos. Ponente: Cuauhtémoc </w:t>
      </w:r>
      <w:proofErr w:type="spellStart"/>
      <w:r w:rsidRPr="007841C7">
        <w:rPr>
          <w:rFonts w:ascii="Arial" w:hAnsi="Arial" w:cs="Arial"/>
          <w:i/>
          <w:color w:val="5B9BD5"/>
          <w:sz w:val="20"/>
          <w:szCs w:val="20"/>
          <w:lang w:val="es-MX"/>
        </w:rPr>
        <w:t>Carlock</w:t>
      </w:r>
      <w:proofErr w:type="spellEnd"/>
      <w:r w:rsidRPr="007841C7">
        <w:rPr>
          <w:rFonts w:ascii="Arial" w:hAnsi="Arial" w:cs="Arial"/>
          <w:i/>
          <w:color w:val="5B9BD5"/>
          <w:sz w:val="20"/>
          <w:szCs w:val="20"/>
          <w:lang w:val="es-MX"/>
        </w:rPr>
        <w:t xml:space="preserve"> Sánchez. Secretaria: María Elena Borunda Placencia.”</w:t>
      </w:r>
    </w:p>
    <w:p w14:paraId="73FFB7C2"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34398789"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Ahora bien, es menester no perder de vista que el sujeto obligado se encuentra constreñido a proporcionar la información que se encuentra en su posesión, lo anterior para efecto de permitir que el derecho de acceso a la información se encuentre satisfecho.</w:t>
      </w:r>
    </w:p>
    <w:p w14:paraId="1E116891"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lastRenderedPageBreak/>
        <w:t>Asimismo, es de puntualizarse que los funcionarios públicos están obligados a documentar todo acto que devenga de sus funciones y/o atribuciones y por ende, la información solicitada debió ser entregada al recurrente en la forma en que ésta fue generada.</w:t>
      </w:r>
    </w:p>
    <w:p w14:paraId="1CE53554"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203BA944"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En esa tesitura, de las documentales exhibidas por el sujeto obligado</w:t>
      </w:r>
      <w:r w:rsidRPr="007841C7">
        <w:rPr>
          <w:rFonts w:ascii="Arial" w:hAnsi="Arial" w:cs="Arial"/>
          <w:b/>
          <w:i/>
          <w:color w:val="5B9BD5"/>
          <w:sz w:val="20"/>
          <w:szCs w:val="20"/>
          <w:lang w:val="es-MX"/>
        </w:rPr>
        <w:t>, se advierte que estas no son suficientes para colmar los extremos fijados en la resolución de mérito y por tanto</w:t>
      </w:r>
      <w:r w:rsidRPr="007841C7">
        <w:rPr>
          <w:rFonts w:ascii="Arial" w:hAnsi="Arial" w:cs="Arial"/>
          <w:i/>
          <w:color w:val="5B9BD5"/>
          <w:sz w:val="20"/>
          <w:szCs w:val="20"/>
          <w:lang w:val="es-MX"/>
        </w:rPr>
        <w:t xml:space="preserve"> </w:t>
      </w:r>
      <w:r w:rsidRPr="007841C7">
        <w:rPr>
          <w:rFonts w:ascii="Arial" w:hAnsi="Arial" w:cs="Arial"/>
          <w:b/>
          <w:i/>
          <w:color w:val="5B9BD5"/>
          <w:sz w:val="20"/>
          <w:szCs w:val="20"/>
          <w:lang w:val="es-MX"/>
        </w:rPr>
        <w:t>se encuentra incumplida.</w:t>
      </w:r>
      <w:r w:rsidRPr="007841C7">
        <w:rPr>
          <w:rFonts w:ascii="Arial" w:hAnsi="Arial" w:cs="Arial"/>
          <w:i/>
          <w:color w:val="5B9BD5"/>
          <w:sz w:val="20"/>
          <w:szCs w:val="20"/>
          <w:lang w:val="es-MX"/>
        </w:rPr>
        <w:t xml:space="preserve"> </w:t>
      </w:r>
    </w:p>
    <w:p w14:paraId="2BD94FB3"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4AD35022" w14:textId="77777777" w:rsidR="007841C7" w:rsidRPr="007841C7" w:rsidRDefault="007841C7" w:rsidP="007841C7">
      <w:pPr>
        <w:tabs>
          <w:tab w:val="left" w:pos="932"/>
        </w:tabs>
        <w:spacing w:line="360" w:lineRule="auto"/>
        <w:jc w:val="both"/>
        <w:rPr>
          <w:rFonts w:ascii="Arial" w:hAnsi="Arial" w:cs="Arial"/>
          <w:b/>
          <w:i/>
          <w:color w:val="5B9BD5"/>
          <w:sz w:val="20"/>
          <w:szCs w:val="20"/>
          <w:u w:val="single"/>
          <w:lang w:val="es-MX"/>
        </w:rPr>
      </w:pPr>
      <w:r w:rsidRPr="007841C7">
        <w:rPr>
          <w:rFonts w:ascii="Arial" w:hAnsi="Arial" w:cs="Arial"/>
          <w:i/>
          <w:color w:val="5B9BD5"/>
          <w:sz w:val="20"/>
          <w:szCs w:val="20"/>
          <w:lang w:val="es-MX"/>
        </w:rPr>
        <w:t xml:space="preserve">Por lo expuesto  y con fundamento en los artículos 27° primer párrafo, 184° segundo párrafo y 185 fracción I de la Ley de Transparencia y Acceso a la Información Pública del Estado, se tiene que la resolución emitida por el Pleno de esta Comisión  para este asunto </w:t>
      </w:r>
      <w:r w:rsidRPr="007841C7">
        <w:rPr>
          <w:rFonts w:ascii="Arial" w:hAnsi="Arial" w:cs="Arial"/>
          <w:b/>
          <w:i/>
          <w:color w:val="5B9BD5"/>
          <w:sz w:val="20"/>
          <w:szCs w:val="20"/>
          <w:u w:val="single"/>
          <w:lang w:val="es-MX"/>
        </w:rPr>
        <w:t>se encuentra incumplida y conmina al sujeto obligado a que dé cumplimiento en los precisos términos asentados en la misma, debiendo considerar las causas por las que aquí se decreta el incumplimiento y atenderlas para otorgar el debido cumplimiento.</w:t>
      </w:r>
    </w:p>
    <w:p w14:paraId="27B5F47B" w14:textId="77777777" w:rsidR="007841C7" w:rsidRPr="007841C7" w:rsidRDefault="007841C7" w:rsidP="007841C7">
      <w:pPr>
        <w:tabs>
          <w:tab w:val="left" w:pos="932"/>
        </w:tabs>
        <w:spacing w:line="360" w:lineRule="auto"/>
        <w:jc w:val="both"/>
        <w:rPr>
          <w:rFonts w:ascii="Arial" w:hAnsi="Arial" w:cs="Arial"/>
          <w:b/>
          <w:i/>
          <w:color w:val="5B9BD5"/>
          <w:sz w:val="20"/>
          <w:szCs w:val="20"/>
          <w:u w:val="single"/>
          <w:lang w:val="es-MX"/>
        </w:rPr>
      </w:pPr>
    </w:p>
    <w:p w14:paraId="0A70DB25"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 xml:space="preserve">En consecuencia, con fundamento en el artículo 185 fracción II, con relación al artículo 58, ambos de la Ley de Transparencia, se requiere al </w:t>
      </w:r>
      <w:r w:rsidRPr="007841C7">
        <w:rPr>
          <w:rFonts w:ascii="Arial" w:hAnsi="Arial" w:cs="Arial"/>
          <w:b/>
          <w:i/>
          <w:color w:val="5B9BD5"/>
          <w:sz w:val="20"/>
          <w:szCs w:val="20"/>
          <w:lang w:val="es-MX"/>
        </w:rPr>
        <w:t>Presidente Municipal de Ciudad de Maíz, San Luis Potosí</w:t>
      </w:r>
      <w:r w:rsidRPr="007841C7">
        <w:rPr>
          <w:rFonts w:ascii="Arial" w:hAnsi="Arial" w:cs="Arial"/>
          <w:i/>
          <w:color w:val="5B9BD5"/>
          <w:sz w:val="20"/>
          <w:szCs w:val="20"/>
          <w:lang w:val="es-MX"/>
        </w:rPr>
        <w:t xml:space="preserve">, en virtud de ser el superior jerárquico del </w:t>
      </w:r>
      <w:r w:rsidRPr="007841C7">
        <w:rPr>
          <w:rFonts w:ascii="Arial" w:hAnsi="Arial" w:cs="Arial"/>
          <w:b/>
          <w:i/>
          <w:color w:val="5B9BD5"/>
          <w:sz w:val="20"/>
          <w:szCs w:val="20"/>
          <w:lang w:val="es-MX"/>
        </w:rPr>
        <w:t>Titular de la Unidad de Transparencia del Ayuntamiento de Ciudad del Maíz, San Luis Potosí</w:t>
      </w:r>
      <w:r w:rsidRPr="007841C7">
        <w:rPr>
          <w:rFonts w:ascii="Arial" w:hAnsi="Arial" w:cs="Arial"/>
          <w:i/>
          <w:color w:val="5B9BD5"/>
          <w:sz w:val="20"/>
          <w:szCs w:val="20"/>
          <w:lang w:val="es-MX"/>
        </w:rPr>
        <w:t xml:space="preserve">, a efecto de que gire las instrucciones necesarias que permitan dar cabal cumplimiento a la resolución dictada en el </w:t>
      </w:r>
      <w:r w:rsidRPr="007841C7">
        <w:rPr>
          <w:rFonts w:ascii="Arial" w:hAnsi="Arial" w:cs="Arial"/>
          <w:b/>
          <w:i/>
          <w:color w:val="5B9BD5"/>
          <w:sz w:val="20"/>
          <w:szCs w:val="20"/>
          <w:lang w:val="es-MX"/>
        </w:rPr>
        <w:t>recurso de revisión 532/2017-1, lo anterior dentro del</w:t>
      </w:r>
      <w:r w:rsidRPr="007841C7">
        <w:rPr>
          <w:rFonts w:ascii="Arial" w:hAnsi="Arial" w:cs="Arial"/>
          <w:i/>
          <w:color w:val="5B9BD5"/>
          <w:sz w:val="20"/>
          <w:szCs w:val="20"/>
          <w:lang w:val="es-MX"/>
        </w:rPr>
        <w:t xml:space="preserve"> </w:t>
      </w:r>
      <w:r w:rsidRPr="007841C7">
        <w:rPr>
          <w:rFonts w:ascii="Arial" w:hAnsi="Arial" w:cs="Arial"/>
          <w:b/>
          <w:i/>
          <w:color w:val="5B9BD5"/>
          <w:sz w:val="20"/>
          <w:szCs w:val="20"/>
          <w:lang w:val="es-MX"/>
        </w:rPr>
        <w:t>término de 05 cinco días hábiles</w:t>
      </w:r>
      <w:r w:rsidRPr="007841C7">
        <w:rPr>
          <w:rFonts w:ascii="Arial" w:hAnsi="Arial" w:cs="Arial"/>
          <w:i/>
          <w:color w:val="5B9BD5"/>
          <w:sz w:val="20"/>
          <w:szCs w:val="20"/>
          <w:lang w:val="es-MX"/>
        </w:rPr>
        <w:t>, contados a partir del día siguiente a la respectiva notificación.</w:t>
      </w:r>
    </w:p>
    <w:p w14:paraId="2693C05B"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Con relación a lo anterior</w:t>
      </w:r>
      <w:r w:rsidRPr="007841C7">
        <w:rPr>
          <w:rFonts w:ascii="Arial" w:hAnsi="Arial" w:cs="Arial"/>
          <w:b/>
          <w:i/>
          <w:color w:val="5B9BD5"/>
          <w:sz w:val="20"/>
          <w:szCs w:val="20"/>
          <w:u w:val="single"/>
          <w:lang w:val="es-MX"/>
        </w:rPr>
        <w:t>, se apercibe al sujeto obligado de que en caso de no hacerlo se procederá en términos de lo establecido en los artículos 190 y 197 fracción XV de la Ley de Transparencia y Acceso a la Información Pública del Estado</w:t>
      </w:r>
      <w:r w:rsidRPr="007841C7">
        <w:rPr>
          <w:rFonts w:ascii="Arial" w:hAnsi="Arial" w:cs="Arial"/>
          <w:b/>
          <w:i/>
          <w:color w:val="5B9BD5"/>
          <w:sz w:val="20"/>
          <w:szCs w:val="20"/>
          <w:lang w:val="es-MX"/>
        </w:rPr>
        <w:t>.</w:t>
      </w:r>
    </w:p>
    <w:p w14:paraId="0D473974"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bookmarkStart w:id="3" w:name="_Hlk19173987"/>
      <w:r w:rsidRPr="007841C7">
        <w:rPr>
          <w:rFonts w:ascii="Arial" w:hAnsi="Arial" w:cs="Arial"/>
          <w:i/>
          <w:color w:val="5B9BD5"/>
          <w:sz w:val="20"/>
          <w:szCs w:val="20"/>
          <w:lang w:val="es-MX"/>
        </w:rPr>
        <w:t>Ahora bien, en virtud del estado procesal que guarda el recurso de revisión en que se actúa y de la revisión de las constancias que lo integran, y, para efecto de dar cumplimiento al proveído que antecede, con observancia de los Lineamientos para la Aplicación de Medidas de Apremio Establecidas en la Ley de Transparencia y Acceso a la Información Pública del Estado, además de las propias constancias que integran el sumario, tómese en cuenta lo siguiente:</w:t>
      </w:r>
    </w:p>
    <w:p w14:paraId="0073DB2E" w14:textId="77777777" w:rsidR="007841C7" w:rsidRPr="007841C7" w:rsidRDefault="007841C7" w:rsidP="007841C7">
      <w:pPr>
        <w:numPr>
          <w:ilvl w:val="0"/>
          <w:numId w:val="5"/>
        </w:numPr>
        <w:tabs>
          <w:tab w:val="left" w:pos="932"/>
        </w:tabs>
        <w:spacing w:line="360" w:lineRule="auto"/>
        <w:jc w:val="both"/>
        <w:rPr>
          <w:rFonts w:ascii="Arial" w:hAnsi="Arial" w:cs="Arial"/>
          <w:i/>
          <w:color w:val="5B9BD5"/>
          <w:sz w:val="20"/>
          <w:szCs w:val="20"/>
        </w:rPr>
      </w:pPr>
      <w:r w:rsidRPr="007841C7">
        <w:rPr>
          <w:rFonts w:ascii="Arial" w:hAnsi="Arial" w:cs="Arial"/>
          <w:i/>
          <w:color w:val="5B9BD5"/>
          <w:sz w:val="20"/>
          <w:szCs w:val="20"/>
        </w:rPr>
        <w:t xml:space="preserve">El 14 catorce de noviembre de 2017 dos mil diecisiete, el Pleno de esta Comisión dicto la resolución al recurso de revisión RR-532/2017-1; por la cual se </w:t>
      </w:r>
      <w:proofErr w:type="spellStart"/>
      <w:r w:rsidRPr="007841C7">
        <w:rPr>
          <w:rFonts w:ascii="Arial" w:hAnsi="Arial" w:cs="Arial"/>
          <w:i/>
          <w:color w:val="5B9BD5"/>
          <w:sz w:val="20"/>
          <w:szCs w:val="20"/>
        </w:rPr>
        <w:t>aplico</w:t>
      </w:r>
      <w:proofErr w:type="spellEnd"/>
      <w:r w:rsidRPr="007841C7">
        <w:rPr>
          <w:rFonts w:ascii="Arial" w:hAnsi="Arial" w:cs="Arial"/>
          <w:i/>
          <w:color w:val="5B9BD5"/>
          <w:sz w:val="20"/>
          <w:szCs w:val="20"/>
        </w:rPr>
        <w:t xml:space="preserve"> el principio de afirmativa ficta y se le conminó a entregar la información solicitada en un plazo de 10 diez días. (fojas 28 a 34 de autos).</w:t>
      </w:r>
    </w:p>
    <w:p w14:paraId="77AC247C" w14:textId="77777777" w:rsidR="007841C7" w:rsidRPr="007841C7" w:rsidRDefault="007841C7" w:rsidP="007841C7">
      <w:pPr>
        <w:numPr>
          <w:ilvl w:val="0"/>
          <w:numId w:val="5"/>
        </w:numPr>
        <w:tabs>
          <w:tab w:val="left" w:pos="932"/>
        </w:tabs>
        <w:spacing w:line="360" w:lineRule="auto"/>
        <w:jc w:val="both"/>
        <w:rPr>
          <w:rFonts w:ascii="Arial" w:hAnsi="Arial" w:cs="Arial"/>
          <w:i/>
          <w:color w:val="5B9BD5"/>
          <w:sz w:val="20"/>
          <w:szCs w:val="20"/>
        </w:rPr>
      </w:pPr>
      <w:r w:rsidRPr="007841C7">
        <w:rPr>
          <w:rFonts w:ascii="Arial" w:hAnsi="Arial" w:cs="Arial"/>
          <w:i/>
          <w:color w:val="5B9BD5"/>
          <w:sz w:val="20"/>
          <w:szCs w:val="20"/>
        </w:rPr>
        <w:t>El sujeto obligado fue notificado de la resolución el 29 veintinueve de noviembre de 2017 dos mil diecisiete, conforme la certificación.</w:t>
      </w:r>
    </w:p>
    <w:p w14:paraId="2200B2C5" w14:textId="77777777" w:rsidR="007841C7" w:rsidRPr="007841C7" w:rsidRDefault="007841C7" w:rsidP="007841C7">
      <w:pPr>
        <w:numPr>
          <w:ilvl w:val="0"/>
          <w:numId w:val="5"/>
        </w:numPr>
        <w:tabs>
          <w:tab w:val="left" w:pos="932"/>
        </w:tabs>
        <w:spacing w:line="360" w:lineRule="auto"/>
        <w:jc w:val="both"/>
        <w:rPr>
          <w:rFonts w:ascii="Arial" w:hAnsi="Arial" w:cs="Arial"/>
          <w:i/>
          <w:color w:val="5B9BD5"/>
          <w:sz w:val="20"/>
          <w:szCs w:val="20"/>
        </w:rPr>
      </w:pPr>
      <w:r w:rsidRPr="007841C7">
        <w:rPr>
          <w:rFonts w:ascii="Arial" w:hAnsi="Arial" w:cs="Arial"/>
          <w:i/>
          <w:color w:val="5B9BD5"/>
          <w:sz w:val="20"/>
          <w:szCs w:val="20"/>
        </w:rPr>
        <w:lastRenderedPageBreak/>
        <w:t>Mediante proveído de 26 veintiséis de enero de 2018 dos mil dieciocho, se requirió al sujeto obligado a efecto de que informara el cumplimiento a la resolución dictada en el presente asunto, apercibido de que en caso de no cumplir, se aplicaría en su contra la medida de apremio establecida en el artículo 190 fracción I de la Ley de la materia. (Visible a foja 37 de autos).</w:t>
      </w:r>
    </w:p>
    <w:p w14:paraId="0FD6E90A" w14:textId="77777777" w:rsidR="007841C7" w:rsidRPr="007841C7" w:rsidRDefault="007841C7" w:rsidP="007841C7">
      <w:pPr>
        <w:numPr>
          <w:ilvl w:val="0"/>
          <w:numId w:val="5"/>
        </w:numPr>
        <w:tabs>
          <w:tab w:val="left" w:pos="932"/>
        </w:tabs>
        <w:spacing w:line="360" w:lineRule="auto"/>
        <w:jc w:val="both"/>
        <w:rPr>
          <w:rFonts w:ascii="Arial" w:hAnsi="Arial" w:cs="Arial"/>
          <w:i/>
          <w:color w:val="5B9BD5"/>
          <w:sz w:val="20"/>
          <w:szCs w:val="20"/>
        </w:rPr>
      </w:pPr>
      <w:r w:rsidRPr="007841C7">
        <w:rPr>
          <w:rFonts w:ascii="Arial" w:hAnsi="Arial" w:cs="Arial"/>
          <w:i/>
          <w:color w:val="5B9BD5"/>
          <w:sz w:val="20"/>
          <w:szCs w:val="20"/>
        </w:rPr>
        <w:t>Por proveído de 21 veintiuno de enero de 2019 dos mil diecinueve, se decretó el incumplimiento a la resolución de mérito, en virtud de que el sujeto obligado omitió informar nueva respuesta donde diera cumplimiento. En el mismo acuerdo, se requirió al presidente municipal para que girara las instrucciones necesarias para asegurar el debido cumplimiento y se le apercibió conforme los artículos 190 y 197 fracción XV. El referido proveído fue notificado el 23 veintitrés de enero de 2019 dos mil diecinueve, conforme la certificación visible a foja 43 de autos.</w:t>
      </w:r>
    </w:p>
    <w:p w14:paraId="42B6E452" w14:textId="77777777" w:rsidR="007841C7" w:rsidRPr="007841C7" w:rsidRDefault="007841C7" w:rsidP="007841C7">
      <w:pPr>
        <w:numPr>
          <w:ilvl w:val="0"/>
          <w:numId w:val="5"/>
        </w:numPr>
        <w:tabs>
          <w:tab w:val="left" w:pos="932"/>
        </w:tabs>
        <w:spacing w:line="360" w:lineRule="auto"/>
        <w:jc w:val="both"/>
        <w:rPr>
          <w:rFonts w:ascii="Arial" w:hAnsi="Arial" w:cs="Arial"/>
          <w:i/>
          <w:color w:val="5B9BD5"/>
          <w:sz w:val="20"/>
          <w:szCs w:val="20"/>
        </w:rPr>
      </w:pPr>
      <w:r w:rsidRPr="007841C7">
        <w:rPr>
          <w:rFonts w:ascii="Arial" w:hAnsi="Arial" w:cs="Arial"/>
          <w:i/>
          <w:color w:val="5B9BD5"/>
          <w:sz w:val="20"/>
          <w:szCs w:val="20"/>
        </w:rPr>
        <w:t xml:space="preserve">Por proveído de 03 tres de mayo de 2019 dos mil diecinueve, se </w:t>
      </w:r>
      <w:bookmarkStart w:id="4" w:name="_Hlk511910681"/>
      <w:r w:rsidRPr="007841C7">
        <w:rPr>
          <w:rFonts w:ascii="Arial" w:hAnsi="Arial" w:cs="Arial"/>
          <w:i/>
          <w:color w:val="5B9BD5"/>
          <w:sz w:val="20"/>
          <w:szCs w:val="20"/>
        </w:rPr>
        <w:t>tuvo por recibido el oficio UT/22/2017 y se tuvo al sujeto obligado por informado sobre el cumplimiento a la resolución dictada en el presente recurso; asimismo se le dio vista al recurrente para que manifestara lo que a su derecho conviniere respecto al cumplimiento dado por el sujeto obligado a la resolución de mérito.</w:t>
      </w:r>
    </w:p>
    <w:bookmarkEnd w:id="4"/>
    <w:p w14:paraId="7D6206C3" w14:textId="77777777" w:rsidR="007841C7" w:rsidRPr="007841C7" w:rsidRDefault="007841C7" w:rsidP="007841C7">
      <w:pPr>
        <w:numPr>
          <w:ilvl w:val="0"/>
          <w:numId w:val="5"/>
        </w:numPr>
        <w:tabs>
          <w:tab w:val="left" w:pos="932"/>
        </w:tabs>
        <w:spacing w:line="360" w:lineRule="auto"/>
        <w:jc w:val="both"/>
        <w:rPr>
          <w:rFonts w:ascii="Arial" w:hAnsi="Arial" w:cs="Arial"/>
          <w:i/>
          <w:color w:val="5B9BD5"/>
          <w:sz w:val="20"/>
          <w:szCs w:val="20"/>
        </w:rPr>
      </w:pPr>
      <w:r w:rsidRPr="007841C7">
        <w:rPr>
          <w:rFonts w:ascii="Arial" w:hAnsi="Arial" w:cs="Arial"/>
          <w:i/>
          <w:color w:val="5B9BD5"/>
          <w:sz w:val="20"/>
          <w:szCs w:val="20"/>
        </w:rPr>
        <w:t>Se decretó el incumplimiento a la resolución de mérito, en virtud de que el sujeto obligado cuando presentó ante este cuerpo colegiado las constancias con las que pretendía acreditar el cumplimiento a la resolución en comento, omitió rubricar uno de los documentos acompañados al Informe.</w:t>
      </w:r>
    </w:p>
    <w:p w14:paraId="34AA530A" w14:textId="77777777" w:rsidR="007841C7" w:rsidRPr="007841C7" w:rsidRDefault="007841C7" w:rsidP="007841C7">
      <w:pPr>
        <w:tabs>
          <w:tab w:val="left" w:pos="932"/>
        </w:tabs>
        <w:spacing w:line="360" w:lineRule="auto"/>
        <w:jc w:val="both"/>
        <w:rPr>
          <w:rFonts w:ascii="Arial" w:hAnsi="Arial" w:cs="Arial"/>
          <w:i/>
          <w:color w:val="5B9BD5"/>
          <w:sz w:val="20"/>
          <w:szCs w:val="20"/>
        </w:rPr>
      </w:pPr>
    </w:p>
    <w:p w14:paraId="05406534"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De este modo, se cuentan con elementos suficientes para someter al Pleno el inicio del procedimiento para la imposición de medida de apremio correspondiente en el artículo 190, fracción II, en contra del Presidente Municipal y el Titular de la Unidad de Transparencia, ambos del Ayuntamiento de Ciudad del Maíz, San Luis Potosí, toda vez que en el expediente obran constancias que pudieran acreditar  la omisión de dar cumplimiento a la resolución dictada en el recurso de revisión RR-532/2017-1, por los referidos servidores públicos.</w:t>
      </w:r>
    </w:p>
    <w:p w14:paraId="127722B5"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p w14:paraId="7F7B30AC"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t>De lo expuesto, túrnese el presente expediente a la Secretaria de Pleno a efecto de que incluya en el orden del día de la sesión de pleno que corresponda, este asunto, bajo el análisis que aquí se formula para todos los efectos legales correspondientes.-</w:t>
      </w:r>
      <w:r w:rsidRPr="007841C7">
        <w:rPr>
          <w:rFonts w:ascii="Arial" w:hAnsi="Arial" w:cs="Arial"/>
          <w:b/>
          <w:i/>
          <w:color w:val="5B9BD5"/>
          <w:sz w:val="20"/>
          <w:szCs w:val="20"/>
          <w:lang w:val="es-MX"/>
        </w:rPr>
        <w:t>Notifíquese por lista y personalmente al sujeto obligado</w:t>
      </w:r>
      <w:r w:rsidRPr="007841C7">
        <w:rPr>
          <w:rFonts w:ascii="Arial" w:hAnsi="Arial" w:cs="Arial"/>
          <w:i/>
          <w:color w:val="5B9BD5"/>
          <w:sz w:val="20"/>
          <w:szCs w:val="20"/>
          <w:lang w:val="es-MX"/>
        </w:rPr>
        <w:t>.</w:t>
      </w:r>
    </w:p>
    <w:p w14:paraId="34073C28" w14:textId="77777777" w:rsidR="007841C7" w:rsidRPr="007841C7" w:rsidRDefault="007841C7" w:rsidP="007841C7">
      <w:pPr>
        <w:tabs>
          <w:tab w:val="left" w:pos="932"/>
        </w:tabs>
        <w:spacing w:line="360" w:lineRule="auto"/>
        <w:jc w:val="both"/>
        <w:rPr>
          <w:rFonts w:ascii="Arial" w:hAnsi="Arial" w:cs="Arial"/>
          <w:i/>
          <w:color w:val="5B9BD5"/>
          <w:sz w:val="20"/>
          <w:szCs w:val="20"/>
          <w:lang w:val="es-MX"/>
        </w:rPr>
      </w:pPr>
    </w:p>
    <w:bookmarkEnd w:id="1"/>
    <w:bookmarkEnd w:id="3"/>
    <w:p w14:paraId="243788C0" w14:textId="149BA62C" w:rsidR="006E7F0F" w:rsidRPr="006E7F0F" w:rsidRDefault="007841C7" w:rsidP="007841C7">
      <w:pPr>
        <w:tabs>
          <w:tab w:val="left" w:pos="932"/>
        </w:tabs>
        <w:spacing w:line="360" w:lineRule="auto"/>
        <w:jc w:val="both"/>
        <w:rPr>
          <w:rFonts w:ascii="Arial" w:hAnsi="Arial" w:cs="Arial"/>
          <w:i/>
          <w:color w:val="5B9BD5"/>
          <w:sz w:val="20"/>
          <w:szCs w:val="20"/>
          <w:lang w:val="es-MX"/>
        </w:rPr>
      </w:pPr>
      <w:r w:rsidRPr="007841C7">
        <w:rPr>
          <w:rFonts w:ascii="Arial" w:hAnsi="Arial" w:cs="Arial"/>
          <w:i/>
          <w:color w:val="5B9BD5"/>
          <w:sz w:val="20"/>
          <w:szCs w:val="20"/>
          <w:lang w:val="es-MX"/>
        </w:rPr>
        <w:lastRenderedPageBreak/>
        <w:t>Así lo proveyó y firma el Comisionado Presidente de esta Comisión Estatal de Garantía de Acceso a la Información Pública Maestro Alejandro Lafuente Torres, quien actúa con la Licenciada Rosa María Motilla García, Secretaria de Pleno que da fe.-</w:t>
      </w:r>
    </w:p>
    <w:p w14:paraId="793155BA" w14:textId="77777777" w:rsidR="00752B6A" w:rsidRPr="00D32DD6" w:rsidRDefault="00752B6A" w:rsidP="0046261C">
      <w:pPr>
        <w:tabs>
          <w:tab w:val="left" w:pos="932"/>
        </w:tabs>
        <w:spacing w:line="360" w:lineRule="auto"/>
        <w:ind w:firstLine="708"/>
        <w:jc w:val="both"/>
        <w:rPr>
          <w:rFonts w:ascii="Arial" w:hAnsi="Arial" w:cs="Arial"/>
          <w:sz w:val="18"/>
          <w:szCs w:val="20"/>
          <w:lang w:val="es-MX"/>
        </w:rPr>
      </w:pPr>
      <w:r w:rsidRPr="00D32DD6">
        <w:rPr>
          <w:rFonts w:ascii="Arial" w:hAnsi="Arial" w:cs="Arial"/>
          <w:sz w:val="18"/>
          <w:szCs w:val="20"/>
          <w:lang w:val="es-MX"/>
        </w:rPr>
        <w:t xml:space="preserve">Lo que transcribo </w:t>
      </w:r>
      <w:r w:rsidR="008A0A1A" w:rsidRPr="00D32DD6">
        <w:rPr>
          <w:rFonts w:ascii="Arial" w:hAnsi="Arial" w:cs="Arial"/>
          <w:sz w:val="18"/>
          <w:szCs w:val="20"/>
          <w:lang w:val="es-MX"/>
        </w:rPr>
        <w:t xml:space="preserve">a Usted </w:t>
      </w:r>
      <w:r w:rsidRPr="00D32DD6">
        <w:rPr>
          <w:rFonts w:ascii="Arial" w:hAnsi="Arial" w:cs="Arial"/>
          <w:sz w:val="18"/>
          <w:szCs w:val="20"/>
          <w:lang w:val="es-MX"/>
        </w:rPr>
        <w:t>para su conocimiento y efectos legales consiguientes</w:t>
      </w:r>
      <w:r w:rsidR="008A0A1A" w:rsidRPr="00D32DD6">
        <w:rPr>
          <w:rFonts w:ascii="Arial" w:hAnsi="Arial" w:cs="Arial"/>
          <w:sz w:val="18"/>
          <w:szCs w:val="20"/>
          <w:lang w:val="es-MX"/>
        </w:rPr>
        <w:t xml:space="preserve"> en vía de notificación del auto inserto</w:t>
      </w:r>
      <w:r w:rsidR="0046261C" w:rsidRPr="00D32DD6">
        <w:rPr>
          <w:rFonts w:ascii="Arial" w:hAnsi="Arial" w:cs="Arial"/>
          <w:sz w:val="18"/>
          <w:szCs w:val="20"/>
          <w:lang w:val="es-MX"/>
        </w:rPr>
        <w:t>.</w:t>
      </w:r>
    </w:p>
    <w:p w14:paraId="74B2AD10" w14:textId="77777777" w:rsidR="00080641" w:rsidRPr="00D32DD6" w:rsidRDefault="00752B6A" w:rsidP="004C35FC">
      <w:pPr>
        <w:pStyle w:val="NormalWeb"/>
        <w:spacing w:before="0" w:beforeAutospacing="0" w:after="0" w:afterAutospacing="0"/>
        <w:jc w:val="center"/>
        <w:rPr>
          <w:rFonts w:ascii="Arial" w:hAnsi="Arial" w:cs="Arial"/>
          <w:b/>
          <w:sz w:val="18"/>
          <w:szCs w:val="20"/>
          <w:lang w:val="es-MX"/>
        </w:rPr>
      </w:pPr>
      <w:r w:rsidRPr="00D32DD6">
        <w:rPr>
          <w:rFonts w:ascii="Arial" w:hAnsi="Arial" w:cs="Arial"/>
          <w:b/>
          <w:sz w:val="18"/>
          <w:szCs w:val="20"/>
          <w:lang w:val="es-MX"/>
        </w:rPr>
        <w:t>Atentamente</w:t>
      </w:r>
      <w:r w:rsidR="004578F5" w:rsidRPr="00D32DD6">
        <w:rPr>
          <w:rFonts w:ascii="Arial" w:hAnsi="Arial" w:cs="Arial"/>
          <w:b/>
          <w:sz w:val="18"/>
          <w:szCs w:val="20"/>
          <w:lang w:val="es-MX"/>
        </w:rPr>
        <w:t>.</w:t>
      </w:r>
    </w:p>
    <w:p w14:paraId="05A63F9E" w14:textId="77777777" w:rsidR="004C35FC" w:rsidRPr="00D32DD6" w:rsidRDefault="004C35FC" w:rsidP="00125C6B">
      <w:pPr>
        <w:pStyle w:val="NormalWeb"/>
        <w:spacing w:before="0" w:beforeAutospacing="0" w:after="0" w:afterAutospacing="0"/>
        <w:rPr>
          <w:rFonts w:ascii="Arial" w:hAnsi="Arial" w:cs="Arial"/>
          <w:b/>
          <w:sz w:val="18"/>
          <w:szCs w:val="20"/>
          <w:lang w:val="es-MX"/>
        </w:rPr>
      </w:pPr>
    </w:p>
    <w:p w14:paraId="55E34D2A" w14:textId="77777777" w:rsidR="00D14C70" w:rsidRPr="00D32DD6" w:rsidRDefault="00D14C70" w:rsidP="00125C6B">
      <w:pPr>
        <w:pStyle w:val="NormalWeb"/>
        <w:spacing w:before="0" w:beforeAutospacing="0" w:after="0" w:afterAutospacing="0"/>
        <w:rPr>
          <w:rFonts w:ascii="Arial" w:hAnsi="Arial" w:cs="Arial"/>
          <w:b/>
          <w:sz w:val="18"/>
          <w:szCs w:val="20"/>
          <w:lang w:val="es-MX"/>
        </w:rPr>
      </w:pPr>
    </w:p>
    <w:p w14:paraId="0C142A04" w14:textId="77777777" w:rsidR="007316FE" w:rsidRPr="00D32DD6" w:rsidRDefault="001828F2" w:rsidP="007316FE">
      <w:pPr>
        <w:jc w:val="center"/>
        <w:rPr>
          <w:rFonts w:ascii="Arial" w:hAnsi="Arial" w:cs="Arial"/>
          <w:b/>
          <w:sz w:val="18"/>
          <w:szCs w:val="20"/>
        </w:rPr>
      </w:pPr>
      <w:r w:rsidRPr="00D32DD6">
        <w:rPr>
          <w:rFonts w:ascii="Arial" w:hAnsi="Arial" w:cs="Arial"/>
          <w:b/>
          <w:sz w:val="18"/>
          <w:szCs w:val="20"/>
        </w:rPr>
        <w:t>Lic. Javier Pérez Limón</w:t>
      </w:r>
    </w:p>
    <w:p w14:paraId="7C9C8230" w14:textId="77777777" w:rsidR="007316FE" w:rsidRPr="00D32DD6" w:rsidRDefault="001828F2" w:rsidP="008C246C">
      <w:pPr>
        <w:jc w:val="center"/>
        <w:rPr>
          <w:sz w:val="20"/>
          <w:szCs w:val="22"/>
        </w:rPr>
      </w:pPr>
      <w:r w:rsidRPr="00D32DD6">
        <w:rPr>
          <w:rFonts w:ascii="Arial" w:hAnsi="Arial" w:cs="Arial"/>
          <w:b/>
          <w:sz w:val="18"/>
          <w:szCs w:val="20"/>
        </w:rPr>
        <w:t>Notificador</w:t>
      </w:r>
    </w:p>
    <w:sectPr w:rsidR="007316FE" w:rsidRPr="00D32DD6" w:rsidSect="006538AD">
      <w:pgSz w:w="12240" w:h="20160" w:code="5"/>
      <w:pgMar w:top="3969"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59890E" w14:textId="77777777" w:rsidR="00F87B24" w:rsidRDefault="00F87B24" w:rsidP="00C13204">
      <w:r>
        <w:separator/>
      </w:r>
    </w:p>
  </w:endnote>
  <w:endnote w:type="continuationSeparator" w:id="0">
    <w:p w14:paraId="6FDD0BBD" w14:textId="77777777" w:rsidR="00F87B24" w:rsidRDefault="00F87B24"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7EB4F1" w14:textId="77777777" w:rsidR="00F87B24" w:rsidRDefault="00F87B24" w:rsidP="00C13204">
      <w:r>
        <w:separator/>
      </w:r>
    </w:p>
  </w:footnote>
  <w:footnote w:type="continuationSeparator" w:id="0">
    <w:p w14:paraId="38F445B9" w14:textId="77777777" w:rsidR="00F87B24" w:rsidRDefault="00F87B24"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1358B"/>
    <w:multiLevelType w:val="hybridMultilevel"/>
    <w:tmpl w:val="570A912A"/>
    <w:lvl w:ilvl="0" w:tplc="080A0013">
      <w:start w:val="1"/>
      <w:numFmt w:val="upperRoman"/>
      <w:lvlText w:val="%1."/>
      <w:lvlJc w:val="right"/>
      <w:pPr>
        <w:ind w:left="1530" w:hanging="360"/>
      </w:p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CD33C11"/>
    <w:multiLevelType w:val="hybridMultilevel"/>
    <w:tmpl w:val="20B29B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1"/>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mirrorMargins/>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16FC6"/>
    <w:rsid w:val="000347B2"/>
    <w:rsid w:val="00036F98"/>
    <w:rsid w:val="00056B4F"/>
    <w:rsid w:val="00080641"/>
    <w:rsid w:val="00096E34"/>
    <w:rsid w:val="000A1C72"/>
    <w:rsid w:val="000B08F0"/>
    <w:rsid w:val="000C276F"/>
    <w:rsid w:val="000C59B7"/>
    <w:rsid w:val="000D006A"/>
    <w:rsid w:val="000D365F"/>
    <w:rsid w:val="000D3BE6"/>
    <w:rsid w:val="000D3CB9"/>
    <w:rsid w:val="000E0BE8"/>
    <w:rsid w:val="000E4E47"/>
    <w:rsid w:val="000F2132"/>
    <w:rsid w:val="001167F3"/>
    <w:rsid w:val="00121F0B"/>
    <w:rsid w:val="00125C6B"/>
    <w:rsid w:val="00126ABD"/>
    <w:rsid w:val="00126DE3"/>
    <w:rsid w:val="00131CEB"/>
    <w:rsid w:val="00132483"/>
    <w:rsid w:val="00142AE5"/>
    <w:rsid w:val="001526D4"/>
    <w:rsid w:val="00163A02"/>
    <w:rsid w:val="00164840"/>
    <w:rsid w:val="001828F2"/>
    <w:rsid w:val="00191E18"/>
    <w:rsid w:val="001B0B9B"/>
    <w:rsid w:val="001B44AC"/>
    <w:rsid w:val="001D2CFB"/>
    <w:rsid w:val="001D6765"/>
    <w:rsid w:val="001F0E4F"/>
    <w:rsid w:val="00212A79"/>
    <w:rsid w:val="002155C8"/>
    <w:rsid w:val="00217739"/>
    <w:rsid w:val="00217BF6"/>
    <w:rsid w:val="00220223"/>
    <w:rsid w:val="002477FF"/>
    <w:rsid w:val="002603DC"/>
    <w:rsid w:val="002653E6"/>
    <w:rsid w:val="002721C6"/>
    <w:rsid w:val="0027764E"/>
    <w:rsid w:val="00281751"/>
    <w:rsid w:val="00284222"/>
    <w:rsid w:val="00285C93"/>
    <w:rsid w:val="002B4236"/>
    <w:rsid w:val="002D225B"/>
    <w:rsid w:val="002D7989"/>
    <w:rsid w:val="002E3571"/>
    <w:rsid w:val="002E4CC8"/>
    <w:rsid w:val="002F3449"/>
    <w:rsid w:val="002F37B3"/>
    <w:rsid w:val="002F4C15"/>
    <w:rsid w:val="003004FC"/>
    <w:rsid w:val="003208DD"/>
    <w:rsid w:val="00322A9A"/>
    <w:rsid w:val="00333677"/>
    <w:rsid w:val="00334416"/>
    <w:rsid w:val="00345B44"/>
    <w:rsid w:val="00354FD1"/>
    <w:rsid w:val="00361496"/>
    <w:rsid w:val="0036534B"/>
    <w:rsid w:val="003770E3"/>
    <w:rsid w:val="003771DB"/>
    <w:rsid w:val="00380D95"/>
    <w:rsid w:val="00385221"/>
    <w:rsid w:val="00393F06"/>
    <w:rsid w:val="00393FFB"/>
    <w:rsid w:val="003B6613"/>
    <w:rsid w:val="003C4C01"/>
    <w:rsid w:val="003C5D93"/>
    <w:rsid w:val="003D0ACC"/>
    <w:rsid w:val="003D20D2"/>
    <w:rsid w:val="003E5CD1"/>
    <w:rsid w:val="003E648E"/>
    <w:rsid w:val="003F64D8"/>
    <w:rsid w:val="00404055"/>
    <w:rsid w:val="00405783"/>
    <w:rsid w:val="00411ED2"/>
    <w:rsid w:val="00424167"/>
    <w:rsid w:val="004245A3"/>
    <w:rsid w:val="004327AD"/>
    <w:rsid w:val="00442BE1"/>
    <w:rsid w:val="00457670"/>
    <w:rsid w:val="004578F5"/>
    <w:rsid w:val="004622A7"/>
    <w:rsid w:val="0046261C"/>
    <w:rsid w:val="0047340E"/>
    <w:rsid w:val="00486C8B"/>
    <w:rsid w:val="00487E95"/>
    <w:rsid w:val="004A30EC"/>
    <w:rsid w:val="004A72BB"/>
    <w:rsid w:val="004B5D2D"/>
    <w:rsid w:val="004B7B20"/>
    <w:rsid w:val="004C35FC"/>
    <w:rsid w:val="004C6912"/>
    <w:rsid w:val="004D12F5"/>
    <w:rsid w:val="004D1C99"/>
    <w:rsid w:val="004D25F0"/>
    <w:rsid w:val="004D3BD9"/>
    <w:rsid w:val="004E171F"/>
    <w:rsid w:val="004E385A"/>
    <w:rsid w:val="004F3943"/>
    <w:rsid w:val="004F58C4"/>
    <w:rsid w:val="0050095C"/>
    <w:rsid w:val="00515D23"/>
    <w:rsid w:val="00534CB2"/>
    <w:rsid w:val="00546488"/>
    <w:rsid w:val="00563168"/>
    <w:rsid w:val="00566772"/>
    <w:rsid w:val="00587311"/>
    <w:rsid w:val="005910CD"/>
    <w:rsid w:val="005912F5"/>
    <w:rsid w:val="00596C6E"/>
    <w:rsid w:val="005B219F"/>
    <w:rsid w:val="005C7060"/>
    <w:rsid w:val="005D5DF8"/>
    <w:rsid w:val="00650357"/>
    <w:rsid w:val="00653285"/>
    <w:rsid w:val="006538AD"/>
    <w:rsid w:val="00671028"/>
    <w:rsid w:val="006729F0"/>
    <w:rsid w:val="00674135"/>
    <w:rsid w:val="0068366B"/>
    <w:rsid w:val="006851BA"/>
    <w:rsid w:val="00694BDB"/>
    <w:rsid w:val="006A04DC"/>
    <w:rsid w:val="006A297F"/>
    <w:rsid w:val="006B49CE"/>
    <w:rsid w:val="006B4CB0"/>
    <w:rsid w:val="006B5D93"/>
    <w:rsid w:val="006C04BA"/>
    <w:rsid w:val="006D30D6"/>
    <w:rsid w:val="006D3763"/>
    <w:rsid w:val="006E4032"/>
    <w:rsid w:val="006E76DC"/>
    <w:rsid w:val="006E7D35"/>
    <w:rsid w:val="006E7F0F"/>
    <w:rsid w:val="006F5835"/>
    <w:rsid w:val="00705ABE"/>
    <w:rsid w:val="0071796E"/>
    <w:rsid w:val="007217FA"/>
    <w:rsid w:val="007279EA"/>
    <w:rsid w:val="007316FE"/>
    <w:rsid w:val="00742CC9"/>
    <w:rsid w:val="00752B6A"/>
    <w:rsid w:val="0075391E"/>
    <w:rsid w:val="00782A7B"/>
    <w:rsid w:val="007841C7"/>
    <w:rsid w:val="007851CA"/>
    <w:rsid w:val="00790985"/>
    <w:rsid w:val="007A0E7A"/>
    <w:rsid w:val="007A3A26"/>
    <w:rsid w:val="007A4BBD"/>
    <w:rsid w:val="007B6292"/>
    <w:rsid w:val="007B7319"/>
    <w:rsid w:val="007C0036"/>
    <w:rsid w:val="007C022A"/>
    <w:rsid w:val="007C0EC2"/>
    <w:rsid w:val="007D1036"/>
    <w:rsid w:val="007D78E0"/>
    <w:rsid w:val="00826449"/>
    <w:rsid w:val="00833DC1"/>
    <w:rsid w:val="0084698F"/>
    <w:rsid w:val="00855F18"/>
    <w:rsid w:val="0087714D"/>
    <w:rsid w:val="00885562"/>
    <w:rsid w:val="0088674E"/>
    <w:rsid w:val="00887AA4"/>
    <w:rsid w:val="00890EEE"/>
    <w:rsid w:val="008A0A1A"/>
    <w:rsid w:val="008A51F1"/>
    <w:rsid w:val="008C246C"/>
    <w:rsid w:val="008D17AF"/>
    <w:rsid w:val="008D5490"/>
    <w:rsid w:val="008E3ED0"/>
    <w:rsid w:val="008F7294"/>
    <w:rsid w:val="00901DE5"/>
    <w:rsid w:val="009025F3"/>
    <w:rsid w:val="00905199"/>
    <w:rsid w:val="00924E1F"/>
    <w:rsid w:val="00925147"/>
    <w:rsid w:val="00956C25"/>
    <w:rsid w:val="00987684"/>
    <w:rsid w:val="009B454E"/>
    <w:rsid w:val="009D5D94"/>
    <w:rsid w:val="009D75CB"/>
    <w:rsid w:val="00A02A33"/>
    <w:rsid w:val="00A07BD0"/>
    <w:rsid w:val="00A156D8"/>
    <w:rsid w:val="00A41619"/>
    <w:rsid w:val="00A470AD"/>
    <w:rsid w:val="00A5211C"/>
    <w:rsid w:val="00A5346C"/>
    <w:rsid w:val="00A762CF"/>
    <w:rsid w:val="00A81CE3"/>
    <w:rsid w:val="00A93053"/>
    <w:rsid w:val="00AA5519"/>
    <w:rsid w:val="00AA6654"/>
    <w:rsid w:val="00AB2D15"/>
    <w:rsid w:val="00AB3E81"/>
    <w:rsid w:val="00AD5087"/>
    <w:rsid w:val="00AE0013"/>
    <w:rsid w:val="00AF4B3D"/>
    <w:rsid w:val="00AF4CEA"/>
    <w:rsid w:val="00B04523"/>
    <w:rsid w:val="00B14CF4"/>
    <w:rsid w:val="00B33F4C"/>
    <w:rsid w:val="00B41C33"/>
    <w:rsid w:val="00B542FC"/>
    <w:rsid w:val="00B64E0F"/>
    <w:rsid w:val="00B75A59"/>
    <w:rsid w:val="00B963F7"/>
    <w:rsid w:val="00BB0EE6"/>
    <w:rsid w:val="00BB2943"/>
    <w:rsid w:val="00BB6C11"/>
    <w:rsid w:val="00BC6EC1"/>
    <w:rsid w:val="00BF4036"/>
    <w:rsid w:val="00C06E27"/>
    <w:rsid w:val="00C13204"/>
    <w:rsid w:val="00C21E4A"/>
    <w:rsid w:val="00C3293B"/>
    <w:rsid w:val="00C339CB"/>
    <w:rsid w:val="00C41204"/>
    <w:rsid w:val="00C52B8F"/>
    <w:rsid w:val="00C52C96"/>
    <w:rsid w:val="00CA6EEB"/>
    <w:rsid w:val="00CE3BE5"/>
    <w:rsid w:val="00CE50CD"/>
    <w:rsid w:val="00CF062F"/>
    <w:rsid w:val="00CF6D68"/>
    <w:rsid w:val="00D07D77"/>
    <w:rsid w:val="00D14C70"/>
    <w:rsid w:val="00D16A7E"/>
    <w:rsid w:val="00D2666F"/>
    <w:rsid w:val="00D32DD6"/>
    <w:rsid w:val="00D371C0"/>
    <w:rsid w:val="00D40FB2"/>
    <w:rsid w:val="00D4777B"/>
    <w:rsid w:val="00D57AC8"/>
    <w:rsid w:val="00D67CBD"/>
    <w:rsid w:val="00D9367E"/>
    <w:rsid w:val="00D93A1D"/>
    <w:rsid w:val="00DA263F"/>
    <w:rsid w:val="00DA699A"/>
    <w:rsid w:val="00DC2697"/>
    <w:rsid w:val="00DD2733"/>
    <w:rsid w:val="00DD3B69"/>
    <w:rsid w:val="00DF234F"/>
    <w:rsid w:val="00DF2675"/>
    <w:rsid w:val="00DF6180"/>
    <w:rsid w:val="00E10A6F"/>
    <w:rsid w:val="00E15151"/>
    <w:rsid w:val="00E20997"/>
    <w:rsid w:val="00E32F86"/>
    <w:rsid w:val="00E41DD6"/>
    <w:rsid w:val="00E4446B"/>
    <w:rsid w:val="00E476A6"/>
    <w:rsid w:val="00E53ECD"/>
    <w:rsid w:val="00E70322"/>
    <w:rsid w:val="00E74103"/>
    <w:rsid w:val="00E865F1"/>
    <w:rsid w:val="00E92B1A"/>
    <w:rsid w:val="00EA037A"/>
    <w:rsid w:val="00EA7571"/>
    <w:rsid w:val="00ED3868"/>
    <w:rsid w:val="00EE3880"/>
    <w:rsid w:val="00EF02E8"/>
    <w:rsid w:val="00EF4015"/>
    <w:rsid w:val="00F216D2"/>
    <w:rsid w:val="00F30DE9"/>
    <w:rsid w:val="00F31475"/>
    <w:rsid w:val="00F50739"/>
    <w:rsid w:val="00F56B32"/>
    <w:rsid w:val="00F61197"/>
    <w:rsid w:val="00F62571"/>
    <w:rsid w:val="00F66DB9"/>
    <w:rsid w:val="00F81ACE"/>
    <w:rsid w:val="00F81ECC"/>
    <w:rsid w:val="00F823C1"/>
    <w:rsid w:val="00F87B24"/>
    <w:rsid w:val="00FB13F2"/>
    <w:rsid w:val="00FD1339"/>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40487-E192-4BF8-8261-303B0F542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2714</Words>
  <Characters>14928</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25</cp:revision>
  <cp:lastPrinted>2019-11-22T15:19:00Z</cp:lastPrinted>
  <dcterms:created xsi:type="dcterms:W3CDTF">2019-09-04T15:03:00Z</dcterms:created>
  <dcterms:modified xsi:type="dcterms:W3CDTF">2019-11-22T15:23:00Z</dcterms:modified>
</cp:coreProperties>
</file>