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41" w:rightFromText="141" w:vertAnchor="text" w:horzAnchor="margin" w:tblpY="189"/>
        <w:tblW w:w="8364" w:type="dxa"/>
        <w:tblLayout w:type="fixed"/>
        <w:tblCellMar>
          <w:left w:w="40" w:type="dxa"/>
          <w:right w:w="40" w:type="dxa"/>
        </w:tblCellMar>
        <w:tblLook w:val="0000" w:firstRow="0" w:lastRow="0" w:firstColumn="0" w:lastColumn="0" w:noHBand="0" w:noVBand="0"/>
      </w:tblPr>
      <w:tblGrid>
        <w:gridCol w:w="8364"/>
      </w:tblGrid>
      <w:tr w:rsidR="00BB5D06" w:rsidRPr="00BD01CE" w:rsidTr="00BB5D06">
        <w:tc>
          <w:tcPr>
            <w:tcW w:w="8364" w:type="dxa"/>
            <w:tcBorders>
              <w:top w:val="nil"/>
              <w:left w:val="nil"/>
              <w:bottom w:val="nil"/>
              <w:right w:val="nil"/>
            </w:tcBorders>
          </w:tcPr>
          <w:p w:rsidR="00BB5D06" w:rsidRDefault="00BB5D06" w:rsidP="00E67F31">
            <w:pPr>
              <w:autoSpaceDE w:val="0"/>
              <w:autoSpaceDN w:val="0"/>
              <w:adjustRightInd w:val="0"/>
              <w:spacing w:after="0" w:line="360" w:lineRule="auto"/>
              <w:ind w:left="2835"/>
              <w:jc w:val="both"/>
              <w:rPr>
                <w:rFonts w:ascii="Arial" w:eastAsia="Times New Roman" w:hAnsi="Arial" w:cs="Arial"/>
                <w:b/>
                <w:bCs/>
                <w:color w:val="000000"/>
                <w:sz w:val="24"/>
                <w:szCs w:val="24"/>
                <w:lang w:eastAsia="es-ES"/>
              </w:rPr>
            </w:pPr>
            <w:bookmarkStart w:id="0" w:name="_GoBack"/>
            <w:bookmarkEnd w:id="0"/>
            <w:r w:rsidRPr="0011773A">
              <w:rPr>
                <w:rFonts w:ascii="Arial" w:eastAsia="Times New Roman" w:hAnsi="Arial" w:cs="Arial"/>
                <w:b/>
                <w:bCs/>
                <w:color w:val="000000"/>
                <w:sz w:val="24"/>
                <w:szCs w:val="24"/>
                <w:lang w:eastAsia="es-ES"/>
              </w:rPr>
              <w:t>RECURSO DE APELACION</w:t>
            </w:r>
            <w:r>
              <w:rPr>
                <w:rFonts w:ascii="Arial" w:eastAsia="Times New Roman" w:hAnsi="Arial" w:cs="Arial"/>
                <w:b/>
                <w:bCs/>
                <w:color w:val="000000"/>
                <w:sz w:val="24"/>
                <w:szCs w:val="24"/>
                <w:lang w:eastAsia="es-ES"/>
              </w:rPr>
              <w:t>:</w:t>
            </w:r>
            <w:r w:rsidR="00494AF1">
              <w:rPr>
                <w:rFonts w:ascii="Arial" w:eastAsia="Times New Roman" w:hAnsi="Arial" w:cs="Arial"/>
                <w:b/>
                <w:bCs/>
                <w:color w:val="000000"/>
                <w:sz w:val="24"/>
                <w:szCs w:val="24"/>
                <w:lang w:eastAsia="es-ES"/>
              </w:rPr>
              <w:t xml:space="preserve"> 48</w:t>
            </w:r>
            <w:r w:rsidRPr="0011773A">
              <w:rPr>
                <w:rFonts w:ascii="Arial" w:eastAsia="Times New Roman" w:hAnsi="Arial" w:cs="Arial"/>
                <w:b/>
                <w:bCs/>
                <w:color w:val="000000"/>
                <w:sz w:val="24"/>
                <w:szCs w:val="24"/>
                <w:lang w:eastAsia="es-ES"/>
              </w:rPr>
              <w:t>/2019/SS</w:t>
            </w:r>
          </w:p>
          <w:p w:rsidR="00BB5D06" w:rsidRPr="00BD01CE" w:rsidRDefault="00BB5D06" w:rsidP="00E67F31">
            <w:pPr>
              <w:autoSpaceDE w:val="0"/>
              <w:autoSpaceDN w:val="0"/>
              <w:adjustRightInd w:val="0"/>
              <w:spacing w:after="0" w:line="360" w:lineRule="auto"/>
              <w:ind w:left="2835"/>
              <w:jc w:val="both"/>
              <w:rPr>
                <w:rFonts w:ascii="Arial" w:eastAsia="Times New Roman" w:hAnsi="Arial" w:cs="Arial"/>
                <w:color w:val="000000"/>
                <w:sz w:val="24"/>
                <w:szCs w:val="24"/>
                <w:lang w:eastAsia="es-ES"/>
              </w:rPr>
            </w:pPr>
          </w:p>
        </w:tc>
      </w:tr>
      <w:tr w:rsidR="00BB5D06" w:rsidRPr="00BD01CE" w:rsidTr="00BB5D06">
        <w:tc>
          <w:tcPr>
            <w:tcW w:w="8364" w:type="dxa"/>
            <w:tcBorders>
              <w:top w:val="nil"/>
              <w:left w:val="nil"/>
              <w:bottom w:val="nil"/>
              <w:right w:val="nil"/>
            </w:tcBorders>
          </w:tcPr>
          <w:p w:rsidR="00BB5D06" w:rsidRDefault="00BB5D06" w:rsidP="00E67F31">
            <w:pPr>
              <w:autoSpaceDE w:val="0"/>
              <w:autoSpaceDN w:val="0"/>
              <w:adjustRightInd w:val="0"/>
              <w:spacing w:after="0" w:line="360" w:lineRule="auto"/>
              <w:ind w:left="2835"/>
              <w:jc w:val="both"/>
              <w:rPr>
                <w:rFonts w:ascii="Arial" w:eastAsia="Times New Roman" w:hAnsi="Arial" w:cs="Arial"/>
                <w:b/>
                <w:bCs/>
                <w:color w:val="000000"/>
                <w:sz w:val="24"/>
                <w:szCs w:val="24"/>
                <w:lang w:eastAsia="es-ES"/>
              </w:rPr>
            </w:pPr>
            <w:r w:rsidRPr="000E6D45">
              <w:rPr>
                <w:rFonts w:ascii="Arial" w:eastAsia="Times New Roman" w:hAnsi="Arial" w:cs="Arial"/>
                <w:b/>
                <w:bCs/>
                <w:color w:val="000000"/>
                <w:sz w:val="24"/>
                <w:szCs w:val="24"/>
                <w:lang w:eastAsia="es-ES"/>
              </w:rPr>
              <w:t>JUICIO CONTENCIOSO</w:t>
            </w:r>
            <w:r>
              <w:rPr>
                <w:rFonts w:ascii="Arial" w:eastAsia="Times New Roman" w:hAnsi="Arial" w:cs="Arial"/>
                <w:b/>
                <w:bCs/>
                <w:color w:val="000000"/>
                <w:sz w:val="24"/>
                <w:szCs w:val="24"/>
                <w:lang w:eastAsia="es-ES"/>
              </w:rPr>
              <w:t>:</w:t>
            </w:r>
            <w:r w:rsidR="006E6F08">
              <w:rPr>
                <w:rFonts w:ascii="Arial" w:eastAsia="Times New Roman" w:hAnsi="Arial" w:cs="Arial"/>
                <w:b/>
                <w:bCs/>
                <w:color w:val="000000"/>
                <w:sz w:val="24"/>
                <w:szCs w:val="24"/>
                <w:lang w:eastAsia="es-ES"/>
              </w:rPr>
              <w:t xml:space="preserve"> 167</w:t>
            </w:r>
            <w:r w:rsidR="00E90337">
              <w:rPr>
                <w:rFonts w:ascii="Arial" w:eastAsia="Times New Roman" w:hAnsi="Arial" w:cs="Arial"/>
                <w:b/>
                <w:bCs/>
                <w:color w:val="000000"/>
                <w:sz w:val="24"/>
                <w:szCs w:val="24"/>
                <w:lang w:eastAsia="es-ES"/>
              </w:rPr>
              <w:t>/2019/3</w:t>
            </w:r>
          </w:p>
          <w:p w:rsidR="00BB5D06" w:rsidRPr="00BD01CE" w:rsidRDefault="00BB5D06" w:rsidP="00E67F31">
            <w:pPr>
              <w:autoSpaceDE w:val="0"/>
              <w:autoSpaceDN w:val="0"/>
              <w:adjustRightInd w:val="0"/>
              <w:spacing w:after="0" w:line="360" w:lineRule="auto"/>
              <w:ind w:left="2835"/>
              <w:jc w:val="both"/>
              <w:rPr>
                <w:rFonts w:ascii="Arial" w:eastAsia="Times New Roman" w:hAnsi="Arial" w:cs="Arial"/>
                <w:b/>
                <w:bCs/>
                <w:color w:val="000000"/>
                <w:sz w:val="24"/>
                <w:szCs w:val="24"/>
                <w:lang w:eastAsia="es-ES"/>
              </w:rPr>
            </w:pPr>
          </w:p>
        </w:tc>
      </w:tr>
      <w:tr w:rsidR="00BB5D06" w:rsidRPr="00BD01CE" w:rsidTr="00BB5D06">
        <w:tc>
          <w:tcPr>
            <w:tcW w:w="8364" w:type="dxa"/>
            <w:tcBorders>
              <w:top w:val="nil"/>
              <w:left w:val="nil"/>
              <w:bottom w:val="nil"/>
              <w:right w:val="nil"/>
            </w:tcBorders>
          </w:tcPr>
          <w:p w:rsidR="00BB5D06" w:rsidRDefault="00BB5D06" w:rsidP="00E67F31">
            <w:pPr>
              <w:autoSpaceDE w:val="0"/>
              <w:autoSpaceDN w:val="0"/>
              <w:adjustRightInd w:val="0"/>
              <w:spacing w:after="0" w:line="360" w:lineRule="auto"/>
              <w:ind w:left="2835"/>
              <w:jc w:val="both"/>
              <w:rPr>
                <w:rFonts w:ascii="Arial" w:eastAsia="Times New Roman" w:hAnsi="Arial" w:cs="Arial"/>
                <w:bCs/>
                <w:color w:val="000000"/>
                <w:sz w:val="24"/>
                <w:szCs w:val="24"/>
                <w:lang w:eastAsia="es-ES"/>
              </w:rPr>
            </w:pPr>
            <w:r w:rsidRPr="000E6D45">
              <w:rPr>
                <w:rFonts w:ascii="Arial" w:eastAsia="Times New Roman" w:hAnsi="Arial" w:cs="Arial"/>
                <w:b/>
                <w:bCs/>
                <w:color w:val="000000"/>
                <w:sz w:val="24"/>
                <w:szCs w:val="24"/>
                <w:lang w:eastAsia="es-ES"/>
              </w:rPr>
              <w:t>AUTORIDAD RECURRENTE:</w:t>
            </w:r>
            <w:r>
              <w:rPr>
                <w:rFonts w:ascii="Arial" w:eastAsia="Times New Roman" w:hAnsi="Arial" w:cs="Arial"/>
                <w:b/>
                <w:bCs/>
                <w:color w:val="000000"/>
                <w:sz w:val="24"/>
                <w:szCs w:val="24"/>
                <w:lang w:eastAsia="es-ES"/>
              </w:rPr>
              <w:t xml:space="preserve"> </w:t>
            </w:r>
            <w:r w:rsidR="00E67F31" w:rsidRPr="00E67F31">
              <w:rPr>
                <w:rFonts w:ascii="Arial" w:eastAsia="Times New Roman" w:hAnsi="Arial" w:cs="Arial"/>
                <w:bCs/>
                <w:color w:val="000000"/>
                <w:sz w:val="24"/>
                <w:szCs w:val="24"/>
                <w:lang w:eastAsia="es-ES"/>
              </w:rPr>
              <w:t>DIRECTOR DE RESPONSABILIDADES Y ÉTICA PÚBLICA DE LA CONTRALORÍA  GENERAL DEL ESTADO.</w:t>
            </w:r>
          </w:p>
          <w:p w:rsidR="00E67F31" w:rsidRPr="00BD01CE" w:rsidRDefault="00E67F31" w:rsidP="00E67F31">
            <w:pPr>
              <w:autoSpaceDE w:val="0"/>
              <w:autoSpaceDN w:val="0"/>
              <w:adjustRightInd w:val="0"/>
              <w:spacing w:after="0" w:line="360" w:lineRule="auto"/>
              <w:ind w:left="2835"/>
              <w:jc w:val="both"/>
              <w:rPr>
                <w:rFonts w:ascii="Arial" w:eastAsia="Times New Roman" w:hAnsi="Arial" w:cs="Arial"/>
                <w:color w:val="000000"/>
                <w:sz w:val="24"/>
                <w:szCs w:val="24"/>
                <w:lang w:eastAsia="es-ES"/>
              </w:rPr>
            </w:pPr>
          </w:p>
        </w:tc>
      </w:tr>
      <w:tr w:rsidR="00BB5D06" w:rsidRPr="00BD01CE" w:rsidTr="00BB5D06">
        <w:tc>
          <w:tcPr>
            <w:tcW w:w="8364" w:type="dxa"/>
            <w:tcBorders>
              <w:top w:val="nil"/>
              <w:left w:val="nil"/>
              <w:bottom w:val="nil"/>
              <w:right w:val="nil"/>
            </w:tcBorders>
          </w:tcPr>
          <w:p w:rsidR="00BB5D06" w:rsidRPr="00BD01CE" w:rsidRDefault="00BB5D06" w:rsidP="00E67F31">
            <w:pPr>
              <w:autoSpaceDE w:val="0"/>
              <w:autoSpaceDN w:val="0"/>
              <w:adjustRightInd w:val="0"/>
              <w:spacing w:after="0" w:line="360" w:lineRule="auto"/>
              <w:ind w:left="2835"/>
              <w:jc w:val="both"/>
              <w:rPr>
                <w:rFonts w:ascii="Arial" w:eastAsia="Times New Roman" w:hAnsi="Arial" w:cs="Arial"/>
                <w:color w:val="000000"/>
                <w:sz w:val="24"/>
                <w:szCs w:val="24"/>
                <w:lang w:eastAsia="es-ES"/>
              </w:rPr>
            </w:pPr>
            <w:r w:rsidRPr="000E6D45">
              <w:rPr>
                <w:rFonts w:ascii="Arial" w:eastAsia="Times New Roman" w:hAnsi="Arial" w:cs="Arial"/>
                <w:b/>
                <w:bCs/>
                <w:color w:val="000000"/>
                <w:sz w:val="24"/>
                <w:szCs w:val="24"/>
                <w:lang w:eastAsia="es-ES"/>
              </w:rPr>
              <w:t xml:space="preserve">ACTOR: </w:t>
            </w:r>
            <w:r w:rsidR="000F532D">
              <w:rPr>
                <w:rFonts w:ascii="Arial" w:eastAsia="Times New Roman" w:hAnsi="Arial" w:cs="Arial"/>
                <w:bCs/>
                <w:color w:val="FF0000"/>
                <w:sz w:val="24"/>
                <w:szCs w:val="24"/>
                <w:lang w:eastAsia="es-ES"/>
              </w:rPr>
              <w:t>***********</w:t>
            </w:r>
          </w:p>
        </w:tc>
      </w:tr>
      <w:tr w:rsidR="00BB5D06" w:rsidRPr="00BD01CE" w:rsidTr="00BB5D06">
        <w:tc>
          <w:tcPr>
            <w:tcW w:w="8364" w:type="dxa"/>
            <w:tcBorders>
              <w:top w:val="nil"/>
              <w:left w:val="nil"/>
              <w:bottom w:val="nil"/>
              <w:right w:val="nil"/>
            </w:tcBorders>
          </w:tcPr>
          <w:p w:rsidR="00BB5D06" w:rsidRDefault="00BB5D06" w:rsidP="00E67F31">
            <w:pPr>
              <w:autoSpaceDE w:val="0"/>
              <w:autoSpaceDN w:val="0"/>
              <w:adjustRightInd w:val="0"/>
              <w:spacing w:after="0" w:line="360" w:lineRule="auto"/>
              <w:ind w:left="2835"/>
              <w:jc w:val="both"/>
              <w:rPr>
                <w:rFonts w:ascii="Arial" w:eastAsia="Times New Roman" w:hAnsi="Arial" w:cs="Arial"/>
                <w:bCs/>
                <w:color w:val="000000"/>
                <w:sz w:val="24"/>
                <w:szCs w:val="24"/>
                <w:lang w:eastAsia="es-ES"/>
              </w:rPr>
            </w:pPr>
            <w:r w:rsidRPr="0011773A">
              <w:rPr>
                <w:rFonts w:ascii="Arial" w:eastAsia="Times New Roman" w:hAnsi="Arial" w:cs="Arial"/>
                <w:b/>
                <w:bCs/>
                <w:color w:val="000000"/>
                <w:sz w:val="24"/>
                <w:szCs w:val="24"/>
                <w:lang w:eastAsia="es-ES"/>
              </w:rPr>
              <w:t xml:space="preserve">MAGISTRADO: </w:t>
            </w:r>
            <w:r w:rsidRPr="0011773A">
              <w:rPr>
                <w:rFonts w:ascii="Arial" w:eastAsia="Times New Roman" w:hAnsi="Arial" w:cs="Arial"/>
                <w:bCs/>
                <w:color w:val="000000"/>
                <w:sz w:val="24"/>
                <w:szCs w:val="24"/>
                <w:lang w:eastAsia="es-ES"/>
              </w:rPr>
              <w:t>JUAN RAMIRO ROBLEDO RUIZ</w:t>
            </w:r>
          </w:p>
          <w:p w:rsidR="00D54510" w:rsidRPr="00BD01CE" w:rsidRDefault="00D54510" w:rsidP="00E67F31">
            <w:pPr>
              <w:autoSpaceDE w:val="0"/>
              <w:autoSpaceDN w:val="0"/>
              <w:adjustRightInd w:val="0"/>
              <w:spacing w:after="0" w:line="360" w:lineRule="auto"/>
              <w:ind w:left="2835"/>
              <w:jc w:val="both"/>
              <w:rPr>
                <w:rFonts w:ascii="Arial" w:eastAsia="Times New Roman" w:hAnsi="Arial" w:cs="Arial"/>
                <w:color w:val="000000"/>
                <w:sz w:val="24"/>
                <w:szCs w:val="24"/>
                <w:lang w:eastAsia="es-ES"/>
              </w:rPr>
            </w:pPr>
          </w:p>
        </w:tc>
      </w:tr>
    </w:tbl>
    <w:p w:rsidR="00283888" w:rsidRPr="006C3265" w:rsidRDefault="00283888" w:rsidP="00283888">
      <w:pPr>
        <w:spacing w:after="0"/>
        <w:ind w:left="3402"/>
        <w:rPr>
          <w:rFonts w:ascii="Arial" w:hAnsi="Arial" w:cs="Arial"/>
          <w:sz w:val="28"/>
          <w:szCs w:val="28"/>
        </w:rPr>
      </w:pPr>
    </w:p>
    <w:p w:rsidR="00D54510" w:rsidRDefault="00D54510" w:rsidP="00D54510">
      <w:pPr>
        <w:spacing w:after="0" w:line="360" w:lineRule="auto"/>
        <w:ind w:firstLine="708"/>
        <w:jc w:val="both"/>
        <w:rPr>
          <w:rFonts w:ascii="Arial" w:hAnsi="Arial" w:cs="Arial"/>
          <w:sz w:val="28"/>
          <w:szCs w:val="28"/>
        </w:rPr>
      </w:pPr>
      <w:r w:rsidRPr="00C9069C">
        <w:rPr>
          <w:rFonts w:ascii="Arial" w:hAnsi="Arial" w:cs="Arial"/>
          <w:sz w:val="28"/>
          <w:szCs w:val="28"/>
        </w:rPr>
        <w:t xml:space="preserve">San Luís Potosí, S. L. P., a </w:t>
      </w:r>
      <w:r w:rsidR="00853ED7">
        <w:rPr>
          <w:rFonts w:ascii="Arial" w:hAnsi="Arial" w:cs="Arial"/>
          <w:sz w:val="28"/>
          <w:szCs w:val="28"/>
        </w:rPr>
        <w:t>veintiséis</w:t>
      </w:r>
      <w:r w:rsidR="006E6F08">
        <w:rPr>
          <w:rFonts w:ascii="Arial" w:hAnsi="Arial" w:cs="Arial"/>
          <w:sz w:val="28"/>
          <w:szCs w:val="28"/>
        </w:rPr>
        <w:t xml:space="preserve"> de noviembre</w:t>
      </w:r>
      <w:r>
        <w:rPr>
          <w:rFonts w:ascii="Arial" w:hAnsi="Arial" w:cs="Arial"/>
          <w:sz w:val="28"/>
          <w:szCs w:val="28"/>
        </w:rPr>
        <w:t xml:space="preserve"> del dos mil diecinueve</w:t>
      </w:r>
      <w:r w:rsidRPr="00C9069C">
        <w:rPr>
          <w:rFonts w:ascii="Arial" w:hAnsi="Arial" w:cs="Arial"/>
          <w:sz w:val="28"/>
          <w:szCs w:val="28"/>
        </w:rPr>
        <w:t>.</w:t>
      </w:r>
    </w:p>
    <w:p w:rsidR="00D54510" w:rsidRDefault="00D54510" w:rsidP="00D54510">
      <w:pPr>
        <w:spacing w:after="0" w:line="360" w:lineRule="auto"/>
        <w:ind w:firstLine="708"/>
        <w:jc w:val="both"/>
        <w:rPr>
          <w:rFonts w:ascii="Arial" w:hAnsi="Arial" w:cs="Arial"/>
          <w:sz w:val="28"/>
          <w:szCs w:val="28"/>
        </w:rPr>
      </w:pPr>
    </w:p>
    <w:p w:rsidR="00D54510" w:rsidRDefault="00D54510" w:rsidP="00F61DDD">
      <w:pPr>
        <w:spacing w:after="0" w:line="360" w:lineRule="auto"/>
        <w:jc w:val="both"/>
        <w:rPr>
          <w:rFonts w:ascii="Arial" w:hAnsi="Arial" w:cs="Arial"/>
          <w:sz w:val="28"/>
          <w:szCs w:val="28"/>
        </w:rPr>
      </w:pPr>
      <w:r w:rsidRPr="00BD01CE">
        <w:rPr>
          <w:rFonts w:ascii="Arial" w:hAnsi="Arial" w:cs="Arial"/>
          <w:b/>
          <w:sz w:val="28"/>
          <w:szCs w:val="28"/>
        </w:rPr>
        <w:t>VISTO</w:t>
      </w:r>
      <w:r w:rsidRPr="00C9069C">
        <w:rPr>
          <w:rFonts w:ascii="Arial" w:hAnsi="Arial" w:cs="Arial"/>
          <w:sz w:val="28"/>
          <w:szCs w:val="28"/>
        </w:rPr>
        <w:t xml:space="preserve"> </w:t>
      </w:r>
      <w:r w:rsidRPr="00052D78">
        <w:rPr>
          <w:rFonts w:ascii="Arial" w:hAnsi="Arial" w:cs="Arial"/>
          <w:sz w:val="28"/>
          <w:szCs w:val="28"/>
        </w:rPr>
        <w:t>para reso</w:t>
      </w:r>
      <w:r w:rsidR="00532149">
        <w:rPr>
          <w:rFonts w:ascii="Arial" w:hAnsi="Arial" w:cs="Arial"/>
          <w:sz w:val="28"/>
          <w:szCs w:val="28"/>
        </w:rPr>
        <w:t>l</w:t>
      </w:r>
      <w:r w:rsidR="006E6F08">
        <w:rPr>
          <w:rFonts w:ascii="Arial" w:hAnsi="Arial" w:cs="Arial"/>
          <w:sz w:val="28"/>
          <w:szCs w:val="28"/>
        </w:rPr>
        <w:t>ver los autos del Toca número 48</w:t>
      </w:r>
      <w:r w:rsidRPr="00052D78">
        <w:rPr>
          <w:rFonts w:ascii="Arial" w:hAnsi="Arial" w:cs="Arial"/>
          <w:sz w:val="28"/>
          <w:szCs w:val="28"/>
        </w:rPr>
        <w:t xml:space="preserve">/2019/SS formado con motivo de la interposición del recurso de apelación presentado el </w:t>
      </w:r>
      <w:r w:rsidR="001037D4">
        <w:rPr>
          <w:rFonts w:ascii="Arial" w:hAnsi="Arial" w:cs="Arial"/>
          <w:sz w:val="28"/>
          <w:szCs w:val="28"/>
        </w:rPr>
        <w:t>veinte de agosto</w:t>
      </w:r>
      <w:r w:rsidR="00D35B3B">
        <w:rPr>
          <w:rFonts w:ascii="Arial" w:hAnsi="Arial" w:cs="Arial"/>
          <w:sz w:val="28"/>
          <w:szCs w:val="28"/>
        </w:rPr>
        <w:t xml:space="preserve"> de dos mil diecinueve por el Licenciado</w:t>
      </w:r>
      <w:r w:rsidRPr="00052D78">
        <w:rPr>
          <w:rFonts w:ascii="Arial" w:hAnsi="Arial" w:cs="Arial"/>
          <w:sz w:val="28"/>
          <w:szCs w:val="28"/>
        </w:rPr>
        <w:t xml:space="preserve"> </w:t>
      </w:r>
      <w:r w:rsidR="000F532D">
        <w:rPr>
          <w:rFonts w:ascii="Arial" w:hAnsi="Arial" w:cs="Arial"/>
          <w:color w:val="FF0000"/>
          <w:sz w:val="28"/>
          <w:szCs w:val="28"/>
        </w:rPr>
        <w:t>***********</w:t>
      </w:r>
      <w:r w:rsidRPr="00052D78">
        <w:rPr>
          <w:rFonts w:ascii="Arial" w:hAnsi="Arial" w:cs="Arial"/>
          <w:sz w:val="28"/>
          <w:szCs w:val="28"/>
        </w:rPr>
        <w:t>,</w:t>
      </w:r>
      <w:r>
        <w:rPr>
          <w:rFonts w:ascii="Arial" w:hAnsi="Arial" w:cs="Arial"/>
          <w:sz w:val="28"/>
          <w:szCs w:val="28"/>
        </w:rPr>
        <w:t xml:space="preserve"> Director General </w:t>
      </w:r>
      <w:r w:rsidR="00D35B3B">
        <w:rPr>
          <w:rFonts w:ascii="Arial" w:hAnsi="Arial" w:cs="Arial"/>
          <w:sz w:val="28"/>
          <w:szCs w:val="28"/>
        </w:rPr>
        <w:t xml:space="preserve">de Legalidad e Integridad </w:t>
      </w:r>
      <w:r w:rsidR="00E27CED">
        <w:rPr>
          <w:rFonts w:ascii="Arial" w:hAnsi="Arial" w:cs="Arial"/>
          <w:sz w:val="28"/>
          <w:szCs w:val="28"/>
        </w:rPr>
        <w:t>Pública, en representación de la Directora de Responsabilidades y Ética Pública de la Contraloría General del Estado de San Luis Potosí</w:t>
      </w:r>
      <w:r>
        <w:rPr>
          <w:rFonts w:ascii="Arial" w:hAnsi="Arial" w:cs="Arial"/>
          <w:sz w:val="28"/>
          <w:szCs w:val="28"/>
        </w:rPr>
        <w:t xml:space="preserve">; </w:t>
      </w:r>
      <w:r w:rsidRPr="00052D78">
        <w:rPr>
          <w:rFonts w:ascii="Arial" w:hAnsi="Arial" w:cs="Arial"/>
          <w:sz w:val="28"/>
          <w:szCs w:val="28"/>
        </w:rPr>
        <w:t>en contra</w:t>
      </w:r>
      <w:r>
        <w:rPr>
          <w:rFonts w:ascii="Arial" w:hAnsi="Arial" w:cs="Arial"/>
          <w:sz w:val="28"/>
          <w:szCs w:val="28"/>
        </w:rPr>
        <w:t xml:space="preserve"> de la sentencia de fecha </w:t>
      </w:r>
      <w:r w:rsidR="00A37566">
        <w:rPr>
          <w:rFonts w:ascii="Arial" w:hAnsi="Arial" w:cs="Arial"/>
          <w:sz w:val="28"/>
          <w:szCs w:val="28"/>
        </w:rPr>
        <w:t>veintisiete</w:t>
      </w:r>
      <w:r w:rsidR="00B15CD1">
        <w:rPr>
          <w:rFonts w:ascii="Arial" w:hAnsi="Arial" w:cs="Arial"/>
          <w:sz w:val="28"/>
          <w:szCs w:val="28"/>
        </w:rPr>
        <w:t xml:space="preserve"> de junio de </w:t>
      </w:r>
      <w:proofErr w:type="gramStart"/>
      <w:r w:rsidR="00B15CD1">
        <w:rPr>
          <w:rFonts w:ascii="Arial" w:hAnsi="Arial" w:cs="Arial"/>
          <w:sz w:val="28"/>
          <w:szCs w:val="28"/>
        </w:rPr>
        <w:t>dos</w:t>
      </w:r>
      <w:proofErr w:type="gramEnd"/>
      <w:r w:rsidR="00B15CD1">
        <w:rPr>
          <w:rFonts w:ascii="Arial" w:hAnsi="Arial" w:cs="Arial"/>
          <w:sz w:val="28"/>
          <w:szCs w:val="28"/>
        </w:rPr>
        <w:t xml:space="preserve"> mil diecinueve</w:t>
      </w:r>
      <w:r w:rsidRPr="00052D78">
        <w:rPr>
          <w:rFonts w:ascii="Arial" w:hAnsi="Arial" w:cs="Arial"/>
          <w:sz w:val="28"/>
          <w:szCs w:val="28"/>
        </w:rPr>
        <w:t xml:space="preserve">, pronunciada por la </w:t>
      </w:r>
      <w:r w:rsidR="00537543">
        <w:rPr>
          <w:rFonts w:ascii="Arial" w:hAnsi="Arial" w:cs="Arial"/>
          <w:sz w:val="28"/>
          <w:szCs w:val="28"/>
        </w:rPr>
        <w:t>Tercera</w:t>
      </w:r>
      <w:r w:rsidRPr="00052D78">
        <w:rPr>
          <w:rFonts w:ascii="Arial" w:hAnsi="Arial" w:cs="Arial"/>
          <w:sz w:val="28"/>
          <w:szCs w:val="28"/>
        </w:rPr>
        <w:t xml:space="preserve"> Sala Unitaria, al resolver el juicio contencioso </w:t>
      </w:r>
      <w:r w:rsidR="00A37566">
        <w:rPr>
          <w:rFonts w:ascii="Arial" w:hAnsi="Arial" w:cs="Arial"/>
          <w:sz w:val="28"/>
          <w:szCs w:val="28"/>
        </w:rPr>
        <w:t>administrativo número 167</w:t>
      </w:r>
      <w:r w:rsidRPr="00052D78">
        <w:rPr>
          <w:rFonts w:ascii="Arial" w:hAnsi="Arial" w:cs="Arial"/>
          <w:sz w:val="28"/>
          <w:szCs w:val="28"/>
        </w:rPr>
        <w:t>/201</w:t>
      </w:r>
      <w:r w:rsidR="00537543">
        <w:rPr>
          <w:rFonts w:ascii="Arial" w:hAnsi="Arial" w:cs="Arial"/>
          <w:sz w:val="28"/>
          <w:szCs w:val="28"/>
        </w:rPr>
        <w:t>9</w:t>
      </w:r>
      <w:r>
        <w:rPr>
          <w:rFonts w:ascii="Arial" w:hAnsi="Arial" w:cs="Arial"/>
          <w:sz w:val="28"/>
          <w:szCs w:val="28"/>
        </w:rPr>
        <w:t>-</w:t>
      </w:r>
      <w:r w:rsidR="00537543">
        <w:rPr>
          <w:rFonts w:ascii="Arial" w:hAnsi="Arial" w:cs="Arial"/>
          <w:sz w:val="28"/>
          <w:szCs w:val="28"/>
        </w:rPr>
        <w:t>3</w:t>
      </w:r>
      <w:r>
        <w:rPr>
          <w:rFonts w:ascii="Arial" w:hAnsi="Arial" w:cs="Arial"/>
          <w:sz w:val="28"/>
          <w:szCs w:val="28"/>
        </w:rPr>
        <w:t>, promov</w:t>
      </w:r>
      <w:r w:rsidRPr="00052D78">
        <w:rPr>
          <w:rFonts w:ascii="Arial" w:hAnsi="Arial" w:cs="Arial"/>
          <w:sz w:val="28"/>
          <w:szCs w:val="28"/>
        </w:rPr>
        <w:t xml:space="preserve">ido por </w:t>
      </w:r>
      <w:r w:rsidR="000F532D">
        <w:rPr>
          <w:rFonts w:ascii="Arial" w:hAnsi="Arial" w:cs="Arial"/>
          <w:color w:val="FF0000"/>
          <w:sz w:val="28"/>
          <w:szCs w:val="28"/>
        </w:rPr>
        <w:t>***********</w:t>
      </w:r>
    </w:p>
    <w:p w:rsidR="00D54510" w:rsidRDefault="00D54510" w:rsidP="00F61DDD">
      <w:pPr>
        <w:spacing w:after="0" w:line="360" w:lineRule="auto"/>
        <w:jc w:val="both"/>
        <w:rPr>
          <w:rFonts w:ascii="Arial" w:hAnsi="Arial" w:cs="Arial"/>
          <w:b/>
          <w:sz w:val="28"/>
          <w:szCs w:val="28"/>
        </w:rPr>
      </w:pPr>
      <w:r w:rsidRPr="00052D78">
        <w:rPr>
          <w:rFonts w:ascii="Arial" w:hAnsi="Arial" w:cs="Arial"/>
          <w:sz w:val="28"/>
          <w:szCs w:val="28"/>
        </w:rPr>
        <w:tab/>
      </w:r>
      <w:r w:rsidRPr="00052D78">
        <w:rPr>
          <w:rFonts w:ascii="Arial" w:hAnsi="Arial" w:cs="Arial"/>
          <w:sz w:val="28"/>
          <w:szCs w:val="28"/>
        </w:rPr>
        <w:tab/>
      </w:r>
      <w:r w:rsidRPr="00052D78">
        <w:rPr>
          <w:rFonts w:ascii="Arial" w:hAnsi="Arial" w:cs="Arial"/>
          <w:sz w:val="28"/>
          <w:szCs w:val="28"/>
        </w:rPr>
        <w:tab/>
      </w:r>
      <w:r w:rsidRPr="00052D78">
        <w:rPr>
          <w:rFonts w:ascii="Arial" w:hAnsi="Arial" w:cs="Arial"/>
          <w:sz w:val="28"/>
          <w:szCs w:val="28"/>
        </w:rPr>
        <w:tab/>
      </w:r>
      <w:r w:rsidRPr="00052D78">
        <w:rPr>
          <w:rFonts w:ascii="Arial" w:hAnsi="Arial" w:cs="Arial"/>
          <w:b/>
          <w:sz w:val="28"/>
          <w:szCs w:val="28"/>
        </w:rPr>
        <w:t>R E S U L T A N D O</w:t>
      </w:r>
    </w:p>
    <w:p w:rsidR="00F61DDD" w:rsidRPr="00052D78" w:rsidRDefault="00F61DDD" w:rsidP="005D1C8A">
      <w:pPr>
        <w:spacing w:after="0" w:line="360" w:lineRule="auto"/>
        <w:jc w:val="both"/>
        <w:rPr>
          <w:rFonts w:ascii="Arial" w:hAnsi="Arial" w:cs="Arial"/>
          <w:b/>
          <w:sz w:val="28"/>
          <w:szCs w:val="28"/>
        </w:rPr>
      </w:pPr>
    </w:p>
    <w:p w:rsidR="00050617" w:rsidRDefault="00283888" w:rsidP="00050617">
      <w:pPr>
        <w:spacing w:after="0" w:line="360" w:lineRule="auto"/>
        <w:ind w:firstLine="709"/>
        <w:jc w:val="both"/>
        <w:rPr>
          <w:rFonts w:ascii="Arial" w:hAnsi="Arial" w:cs="Arial"/>
          <w:sz w:val="28"/>
          <w:szCs w:val="28"/>
          <w:lang w:val="es-ES"/>
        </w:rPr>
      </w:pPr>
      <w:r w:rsidRPr="006C3265">
        <w:rPr>
          <w:rFonts w:ascii="Arial" w:hAnsi="Arial" w:cs="Arial"/>
          <w:sz w:val="28"/>
          <w:szCs w:val="28"/>
        </w:rPr>
        <w:t xml:space="preserve">I.- Por escrito presentado en la Oficialía de Partes de este Tribunal, </w:t>
      </w:r>
      <w:r w:rsidR="00A04DCB" w:rsidRPr="006C3265">
        <w:rPr>
          <w:rFonts w:ascii="Arial" w:hAnsi="Arial" w:cs="Arial"/>
          <w:sz w:val="28"/>
          <w:szCs w:val="28"/>
        </w:rPr>
        <w:t>con fecha</w:t>
      </w:r>
      <w:r w:rsidR="00AD35E1">
        <w:rPr>
          <w:rFonts w:ascii="Arial" w:hAnsi="Arial" w:cs="Arial"/>
          <w:sz w:val="28"/>
          <w:szCs w:val="28"/>
        </w:rPr>
        <w:t xml:space="preserve"> </w:t>
      </w:r>
      <w:r w:rsidR="00C207F3">
        <w:rPr>
          <w:rFonts w:ascii="Arial" w:hAnsi="Arial" w:cs="Arial"/>
          <w:sz w:val="28"/>
          <w:szCs w:val="28"/>
        </w:rPr>
        <w:t>veintiséis</w:t>
      </w:r>
      <w:r w:rsidR="002A5C17">
        <w:rPr>
          <w:rFonts w:ascii="Arial" w:hAnsi="Arial" w:cs="Arial"/>
          <w:sz w:val="28"/>
          <w:szCs w:val="28"/>
        </w:rPr>
        <w:t xml:space="preserve"> de febrero de dos mil diecinueve</w:t>
      </w:r>
      <w:r w:rsidR="00900213" w:rsidRPr="006C3265">
        <w:rPr>
          <w:rFonts w:ascii="Arial" w:hAnsi="Arial" w:cs="Arial"/>
          <w:sz w:val="28"/>
          <w:szCs w:val="28"/>
        </w:rPr>
        <w:t xml:space="preserve"> </w:t>
      </w:r>
      <w:r w:rsidR="008144A9">
        <w:rPr>
          <w:rFonts w:ascii="Arial" w:hAnsi="Arial" w:cs="Arial"/>
          <w:sz w:val="28"/>
          <w:szCs w:val="28"/>
        </w:rPr>
        <w:t>compareció</w:t>
      </w:r>
      <w:r w:rsidR="00A04DCB" w:rsidRPr="006C3265">
        <w:rPr>
          <w:rFonts w:ascii="Arial" w:hAnsi="Arial" w:cs="Arial"/>
          <w:sz w:val="28"/>
          <w:szCs w:val="28"/>
        </w:rPr>
        <w:t xml:space="preserve"> </w:t>
      </w:r>
      <w:r w:rsidR="002226C4">
        <w:rPr>
          <w:rFonts w:ascii="Arial" w:hAnsi="Arial" w:cs="Arial"/>
          <w:sz w:val="28"/>
          <w:szCs w:val="28"/>
        </w:rPr>
        <w:t xml:space="preserve">el C. </w:t>
      </w:r>
      <w:r w:rsidR="000F532D">
        <w:rPr>
          <w:rFonts w:ascii="Arial" w:hAnsi="Arial" w:cs="Arial"/>
          <w:color w:val="FF0000"/>
          <w:sz w:val="28"/>
          <w:szCs w:val="28"/>
        </w:rPr>
        <w:t>***********</w:t>
      </w:r>
      <w:r w:rsidR="002226C4" w:rsidRPr="0081055F">
        <w:rPr>
          <w:rFonts w:ascii="Arial" w:hAnsi="Arial" w:cs="Arial"/>
          <w:sz w:val="28"/>
          <w:szCs w:val="28"/>
          <w:lang w:val="es-ES"/>
        </w:rPr>
        <w:t>por propio derecho,</w:t>
      </w:r>
      <w:r w:rsidR="002226C4" w:rsidRPr="0081055F">
        <w:rPr>
          <w:rFonts w:ascii="Arial" w:hAnsi="Arial" w:cs="Arial"/>
          <w:b/>
          <w:sz w:val="28"/>
          <w:szCs w:val="28"/>
          <w:lang w:val="es-ES"/>
        </w:rPr>
        <w:t xml:space="preserve"> </w:t>
      </w:r>
      <w:r w:rsidR="002226C4" w:rsidRPr="0081055F">
        <w:rPr>
          <w:rFonts w:ascii="Arial" w:hAnsi="Arial" w:cs="Arial"/>
          <w:sz w:val="28"/>
          <w:szCs w:val="28"/>
          <w:lang w:val="es-ES"/>
        </w:rPr>
        <w:t>a</w:t>
      </w:r>
      <w:r w:rsidR="002226C4" w:rsidRPr="0081055F">
        <w:rPr>
          <w:rFonts w:ascii="Arial" w:hAnsi="Arial" w:cs="Arial"/>
          <w:b/>
          <w:sz w:val="28"/>
          <w:szCs w:val="28"/>
          <w:lang w:val="es-ES"/>
        </w:rPr>
        <w:t xml:space="preserve"> </w:t>
      </w:r>
      <w:r w:rsidR="002226C4" w:rsidRPr="0081055F">
        <w:rPr>
          <w:rFonts w:ascii="Arial" w:hAnsi="Arial" w:cs="Arial"/>
          <w:sz w:val="28"/>
          <w:szCs w:val="28"/>
          <w:lang w:val="es-ES"/>
        </w:rPr>
        <w:t>promover demanda de juicio contencioso administrativo en contra d</w:t>
      </w:r>
      <w:r w:rsidR="002807BC">
        <w:rPr>
          <w:rFonts w:ascii="Arial" w:hAnsi="Arial" w:cs="Arial"/>
          <w:sz w:val="28"/>
          <w:szCs w:val="28"/>
        </w:rPr>
        <w:t xml:space="preserve">e la Directora de Responsabilidades </w:t>
      </w:r>
      <w:r w:rsidR="0078133B">
        <w:rPr>
          <w:rFonts w:ascii="Arial" w:hAnsi="Arial" w:cs="Arial"/>
          <w:sz w:val="28"/>
          <w:szCs w:val="28"/>
        </w:rPr>
        <w:t xml:space="preserve">y ética pública </w:t>
      </w:r>
      <w:r w:rsidR="002807BC">
        <w:rPr>
          <w:rFonts w:ascii="Arial" w:hAnsi="Arial" w:cs="Arial"/>
          <w:sz w:val="28"/>
          <w:szCs w:val="28"/>
        </w:rPr>
        <w:t xml:space="preserve">de la </w:t>
      </w:r>
      <w:r w:rsidR="00050617">
        <w:rPr>
          <w:rFonts w:ascii="Arial" w:hAnsi="Arial" w:cs="Arial"/>
          <w:sz w:val="28"/>
          <w:szCs w:val="28"/>
        </w:rPr>
        <w:t xml:space="preserve">Contraloría General del Estado </w:t>
      </w:r>
      <w:r w:rsidR="00050617" w:rsidRPr="0081055F">
        <w:rPr>
          <w:rFonts w:ascii="Arial" w:hAnsi="Arial" w:cs="Arial"/>
          <w:sz w:val="28"/>
          <w:szCs w:val="28"/>
        </w:rPr>
        <w:t xml:space="preserve">de San Luis Potosí, </w:t>
      </w:r>
      <w:r w:rsidR="00050617">
        <w:rPr>
          <w:rFonts w:ascii="Arial" w:hAnsi="Arial" w:cs="Arial"/>
          <w:sz w:val="28"/>
          <w:szCs w:val="28"/>
        </w:rPr>
        <w:t xml:space="preserve">por lo </w:t>
      </w:r>
      <w:r w:rsidR="00050617" w:rsidRPr="0081055F">
        <w:rPr>
          <w:rFonts w:ascii="Arial" w:hAnsi="Arial" w:cs="Arial"/>
          <w:sz w:val="28"/>
          <w:szCs w:val="28"/>
        </w:rPr>
        <w:t>siguiente</w:t>
      </w:r>
      <w:r w:rsidR="00050617" w:rsidRPr="0081055F">
        <w:rPr>
          <w:rFonts w:ascii="Arial" w:hAnsi="Arial" w:cs="Arial"/>
          <w:sz w:val="28"/>
          <w:szCs w:val="28"/>
          <w:lang w:val="es-ES"/>
        </w:rPr>
        <w:t>:</w:t>
      </w:r>
    </w:p>
    <w:p w:rsidR="00050617" w:rsidRPr="00050617" w:rsidRDefault="00050617" w:rsidP="00050617">
      <w:pPr>
        <w:spacing w:after="0" w:line="360" w:lineRule="auto"/>
        <w:ind w:firstLine="709"/>
        <w:jc w:val="both"/>
        <w:rPr>
          <w:rFonts w:ascii="Arial" w:hAnsi="Arial" w:cs="Arial"/>
          <w:sz w:val="28"/>
          <w:szCs w:val="28"/>
          <w:lang w:val="es-ES"/>
        </w:rPr>
      </w:pPr>
    </w:p>
    <w:p w:rsidR="00102CB7" w:rsidRDefault="00AB606F" w:rsidP="00363CC5">
      <w:pPr>
        <w:spacing w:after="0" w:line="360" w:lineRule="auto"/>
        <w:ind w:right="51"/>
        <w:jc w:val="both"/>
        <w:rPr>
          <w:rFonts w:ascii="Arial" w:hAnsi="Arial" w:cs="Arial"/>
          <w:i/>
          <w:color w:val="000000" w:themeColor="text1"/>
          <w:sz w:val="28"/>
          <w:szCs w:val="28"/>
          <w:lang w:bidi="es-ES"/>
        </w:rPr>
      </w:pPr>
      <w:r>
        <w:rPr>
          <w:rFonts w:ascii="Arial" w:hAnsi="Arial" w:cs="Arial"/>
          <w:i/>
          <w:color w:val="000000" w:themeColor="text1"/>
          <w:sz w:val="28"/>
          <w:szCs w:val="28"/>
          <w:lang w:bidi="es-ES"/>
        </w:rPr>
        <w:lastRenderedPageBreak/>
        <w:t>“</w:t>
      </w:r>
      <w:r w:rsidR="00C207F3" w:rsidRPr="00C207F3">
        <w:rPr>
          <w:rFonts w:ascii="Arial" w:hAnsi="Arial" w:cs="Arial"/>
          <w:i/>
          <w:color w:val="000000" w:themeColor="text1"/>
          <w:sz w:val="28"/>
          <w:szCs w:val="28"/>
          <w:lang w:bidi="es-ES"/>
        </w:rPr>
        <w:t xml:space="preserve">La Resolución que puso fin al procedimiento de Responsabilidad Administrativa </w:t>
      </w:r>
      <w:r w:rsidR="000F532D">
        <w:rPr>
          <w:rFonts w:ascii="Arial" w:hAnsi="Arial" w:cs="Arial"/>
          <w:i/>
          <w:color w:val="FF0000"/>
          <w:sz w:val="28"/>
          <w:szCs w:val="28"/>
          <w:lang w:bidi="es-ES"/>
        </w:rPr>
        <w:t>***********</w:t>
      </w:r>
      <w:r w:rsidR="00C207F3" w:rsidRPr="00C207F3">
        <w:rPr>
          <w:rFonts w:ascii="Arial" w:hAnsi="Arial" w:cs="Arial"/>
          <w:i/>
          <w:color w:val="000000" w:themeColor="text1"/>
          <w:sz w:val="28"/>
          <w:szCs w:val="28"/>
          <w:lang w:bidi="es-ES"/>
        </w:rPr>
        <w:t xml:space="preserve">de 12 de noviembre de 2018, en la que se impuso al suscrito la sanción consistente en Multa por la cantidad de </w:t>
      </w:r>
      <w:r w:rsidR="000F532D">
        <w:rPr>
          <w:rFonts w:ascii="Arial" w:hAnsi="Arial" w:cs="Arial"/>
          <w:i/>
          <w:color w:val="FF0000"/>
          <w:sz w:val="28"/>
          <w:szCs w:val="28"/>
          <w:lang w:bidi="es-ES"/>
        </w:rPr>
        <w:t>***********</w:t>
      </w:r>
      <w:r w:rsidR="00C207F3" w:rsidRPr="00C207F3">
        <w:rPr>
          <w:rFonts w:ascii="Arial" w:hAnsi="Arial" w:cs="Arial"/>
          <w:i/>
          <w:color w:val="000000" w:themeColor="text1"/>
          <w:sz w:val="28"/>
          <w:szCs w:val="28"/>
          <w:lang w:bidi="es-ES"/>
        </w:rPr>
        <w:t>e Inhabilitación temporal de desempeñar empleos, cargos o comisiones del servicio público de diez años, así como todas las consecuencias jurídicas que se deriven de la misma. La inscripción de la sanción antes citada en el Registro de Servidores Públicos Sancionados que se lleva en la Dirección de Responsabilidades de la Contraloría General del Estado. La notificación y solicitud de inscripción a la Auditoria Superior del Estado en el Registro Estatal de Servidores Públicos Sancionados e Inhabilitados, conforme a los artículos 85 Bis, 85 TER y 85 QUATER de la Ley de Responsabilidades de los Servidores Públicos del Estado y Municipios de San Luis Potosí, vigente al momento de las conductas investigadas.”;</w:t>
      </w:r>
      <w:r w:rsidR="00EE6F11" w:rsidRPr="00EE6F11">
        <w:rPr>
          <w:rFonts w:ascii="Arial" w:hAnsi="Arial" w:cs="Arial"/>
          <w:i/>
          <w:color w:val="000000" w:themeColor="text1"/>
          <w:sz w:val="28"/>
          <w:szCs w:val="28"/>
          <w:lang w:bidi="es-ES"/>
        </w:rPr>
        <w:t>.”</w:t>
      </w:r>
    </w:p>
    <w:p w:rsidR="005D1C8A" w:rsidRPr="006C3265" w:rsidRDefault="005D1C8A" w:rsidP="005D1C8A">
      <w:pPr>
        <w:spacing w:after="0" w:line="360" w:lineRule="auto"/>
        <w:ind w:right="-376"/>
        <w:jc w:val="both"/>
        <w:rPr>
          <w:rFonts w:ascii="Arial" w:hAnsi="Arial" w:cs="Arial"/>
          <w:i/>
          <w:color w:val="000000" w:themeColor="text1"/>
          <w:sz w:val="28"/>
          <w:szCs w:val="28"/>
          <w:lang w:bidi="es-ES"/>
        </w:rPr>
      </w:pPr>
    </w:p>
    <w:p w:rsidR="001C016E" w:rsidRDefault="00333AA6" w:rsidP="000355F1">
      <w:pPr>
        <w:spacing w:after="0" w:line="360" w:lineRule="auto"/>
        <w:ind w:firstLine="709"/>
        <w:jc w:val="both"/>
        <w:rPr>
          <w:rFonts w:ascii="Arial" w:hAnsi="Arial" w:cs="Arial"/>
          <w:sz w:val="28"/>
          <w:szCs w:val="28"/>
        </w:rPr>
      </w:pPr>
      <w:r w:rsidRPr="00F37740">
        <w:rPr>
          <w:rFonts w:ascii="Arial" w:hAnsi="Arial" w:cs="Arial"/>
          <w:sz w:val="28"/>
          <w:szCs w:val="28"/>
        </w:rPr>
        <w:t xml:space="preserve">II.- </w:t>
      </w:r>
      <w:r w:rsidR="00283888" w:rsidRPr="00F37740">
        <w:rPr>
          <w:rFonts w:ascii="Arial" w:hAnsi="Arial" w:cs="Arial"/>
          <w:sz w:val="28"/>
          <w:szCs w:val="28"/>
        </w:rPr>
        <w:t>Por acuerdo de fecha</w:t>
      </w:r>
      <w:r w:rsidR="00283888" w:rsidRPr="006C3265">
        <w:rPr>
          <w:rFonts w:ascii="Arial" w:hAnsi="Arial" w:cs="Arial"/>
          <w:sz w:val="28"/>
          <w:szCs w:val="28"/>
        </w:rPr>
        <w:t xml:space="preserve"> </w:t>
      </w:r>
      <w:r w:rsidR="006F3F01">
        <w:rPr>
          <w:rFonts w:ascii="Arial" w:hAnsi="Arial" w:cs="Arial"/>
          <w:sz w:val="28"/>
          <w:szCs w:val="28"/>
        </w:rPr>
        <w:t>cuatro de marzo</w:t>
      </w:r>
      <w:r w:rsidR="00F37740">
        <w:rPr>
          <w:rFonts w:ascii="Arial" w:hAnsi="Arial" w:cs="Arial"/>
          <w:sz w:val="28"/>
          <w:szCs w:val="28"/>
        </w:rPr>
        <w:t xml:space="preserve"> de dos mil diecinueve</w:t>
      </w:r>
      <w:r w:rsidR="00DA3C34">
        <w:rPr>
          <w:rFonts w:ascii="Arial" w:hAnsi="Arial" w:cs="Arial"/>
          <w:sz w:val="28"/>
          <w:szCs w:val="28"/>
        </w:rPr>
        <w:t xml:space="preserve">, </w:t>
      </w:r>
      <w:r w:rsidR="00283888" w:rsidRPr="006C3265">
        <w:rPr>
          <w:rFonts w:ascii="Arial" w:hAnsi="Arial" w:cs="Arial"/>
          <w:sz w:val="28"/>
          <w:szCs w:val="28"/>
        </w:rPr>
        <w:t xml:space="preserve">la </w:t>
      </w:r>
      <w:r w:rsidR="00BC6B70">
        <w:rPr>
          <w:rFonts w:ascii="Arial" w:hAnsi="Arial" w:cs="Arial"/>
          <w:sz w:val="28"/>
          <w:szCs w:val="28"/>
        </w:rPr>
        <w:t xml:space="preserve">Tercera </w:t>
      </w:r>
      <w:r w:rsidR="00283888" w:rsidRPr="006C3265">
        <w:rPr>
          <w:rFonts w:ascii="Arial" w:hAnsi="Arial" w:cs="Arial"/>
          <w:sz w:val="28"/>
          <w:szCs w:val="28"/>
        </w:rPr>
        <w:t>Sala Unitaria admitió a trámite la demanda de referencia, ordenando emplazar a la autoridad demandada para que produjera</w:t>
      </w:r>
      <w:r w:rsidR="00BC6B70">
        <w:rPr>
          <w:rFonts w:ascii="Arial" w:hAnsi="Arial" w:cs="Arial"/>
          <w:sz w:val="28"/>
          <w:szCs w:val="28"/>
        </w:rPr>
        <w:t xml:space="preserve"> </w:t>
      </w:r>
      <w:r w:rsidR="00283888" w:rsidRPr="006C3265">
        <w:rPr>
          <w:rFonts w:ascii="Arial" w:hAnsi="Arial" w:cs="Arial"/>
          <w:sz w:val="28"/>
          <w:szCs w:val="28"/>
        </w:rPr>
        <w:t xml:space="preserve">su contestación a la demanda, carga procesal cumplida en tiempo y forma </w:t>
      </w:r>
      <w:r w:rsidR="00F067D3">
        <w:rPr>
          <w:rFonts w:ascii="Arial" w:hAnsi="Arial" w:cs="Arial"/>
          <w:sz w:val="28"/>
          <w:szCs w:val="28"/>
        </w:rPr>
        <w:t xml:space="preserve">por conducto de </w:t>
      </w:r>
      <w:r w:rsidR="000F532D">
        <w:rPr>
          <w:rFonts w:ascii="Arial" w:hAnsi="Arial" w:cs="Arial"/>
          <w:color w:val="FF0000"/>
          <w:sz w:val="28"/>
          <w:szCs w:val="28"/>
        </w:rPr>
        <w:t>***********</w:t>
      </w:r>
      <w:r w:rsidR="00F067D3" w:rsidRPr="00F067D3">
        <w:rPr>
          <w:rFonts w:ascii="Arial" w:hAnsi="Arial" w:cs="Arial"/>
          <w:sz w:val="28"/>
          <w:szCs w:val="28"/>
        </w:rPr>
        <w:t>, en su carácter de Director General de Legalidad e Integridad Pública, en representación de la Directora de Responsabilidades y Ética Pública de la</w:t>
      </w:r>
      <w:r w:rsidR="006F3F01">
        <w:rPr>
          <w:rFonts w:ascii="Arial" w:hAnsi="Arial" w:cs="Arial"/>
          <w:sz w:val="28"/>
          <w:szCs w:val="28"/>
        </w:rPr>
        <w:t xml:space="preserve"> Contraloría General del Estado</w:t>
      </w:r>
      <w:r>
        <w:rPr>
          <w:rFonts w:ascii="Arial" w:hAnsi="Arial" w:cs="Arial"/>
          <w:sz w:val="28"/>
          <w:szCs w:val="28"/>
        </w:rPr>
        <w:t>.</w:t>
      </w:r>
    </w:p>
    <w:p w:rsidR="005B7EB9" w:rsidRPr="006C3265" w:rsidRDefault="005B7EB9" w:rsidP="005D1C8A">
      <w:pPr>
        <w:spacing w:after="0" w:line="360" w:lineRule="auto"/>
        <w:ind w:right="-376" w:firstLine="709"/>
        <w:jc w:val="both"/>
        <w:rPr>
          <w:rFonts w:ascii="Arial" w:hAnsi="Arial" w:cs="Arial"/>
          <w:sz w:val="28"/>
          <w:szCs w:val="28"/>
        </w:rPr>
      </w:pPr>
    </w:p>
    <w:p w:rsidR="00903E1E" w:rsidRDefault="001C016E" w:rsidP="00877A0C">
      <w:pPr>
        <w:spacing w:after="0" w:line="360" w:lineRule="auto"/>
        <w:ind w:firstLine="709"/>
        <w:jc w:val="both"/>
        <w:rPr>
          <w:rFonts w:ascii="Arial" w:hAnsi="Arial" w:cs="Arial"/>
          <w:sz w:val="28"/>
          <w:szCs w:val="28"/>
          <w:lang w:val="es-ES"/>
        </w:rPr>
      </w:pPr>
      <w:r w:rsidRPr="00333AA6">
        <w:rPr>
          <w:rFonts w:ascii="Arial" w:hAnsi="Arial" w:cs="Arial"/>
          <w:sz w:val="28"/>
          <w:szCs w:val="28"/>
        </w:rPr>
        <w:t xml:space="preserve">III.- </w:t>
      </w:r>
      <w:r w:rsidR="00333AA6" w:rsidRPr="00333AA6">
        <w:rPr>
          <w:rFonts w:ascii="Arial" w:hAnsi="Arial" w:cs="Arial"/>
          <w:sz w:val="28"/>
          <w:szCs w:val="28"/>
        </w:rPr>
        <w:t xml:space="preserve">El </w:t>
      </w:r>
      <w:r w:rsidR="00D73583">
        <w:rPr>
          <w:rFonts w:ascii="Arial" w:hAnsi="Arial" w:cs="Arial"/>
          <w:sz w:val="28"/>
          <w:szCs w:val="28"/>
        </w:rPr>
        <w:t>tres de mayo</w:t>
      </w:r>
      <w:r w:rsidR="00F17DEC">
        <w:rPr>
          <w:rFonts w:ascii="Arial" w:hAnsi="Arial" w:cs="Arial"/>
          <w:sz w:val="28"/>
          <w:szCs w:val="28"/>
        </w:rPr>
        <w:t xml:space="preserve"> de dos mil diecinueve, se</w:t>
      </w:r>
      <w:r w:rsidR="00333AA6" w:rsidRPr="00333AA6">
        <w:rPr>
          <w:rFonts w:ascii="Arial" w:hAnsi="Arial" w:cs="Arial"/>
          <w:sz w:val="28"/>
          <w:szCs w:val="28"/>
        </w:rPr>
        <w:t xml:space="preserve"> verificó la audiencia</w:t>
      </w:r>
      <w:r w:rsidR="009D4229">
        <w:rPr>
          <w:rFonts w:ascii="Arial" w:hAnsi="Arial" w:cs="Arial"/>
          <w:sz w:val="28"/>
          <w:szCs w:val="28"/>
        </w:rPr>
        <w:t xml:space="preserve"> </w:t>
      </w:r>
      <w:r w:rsidR="00AD2345" w:rsidRPr="00333AA6">
        <w:rPr>
          <w:rFonts w:ascii="Arial" w:hAnsi="Arial" w:cs="Arial"/>
          <w:sz w:val="28"/>
          <w:szCs w:val="28"/>
        </w:rPr>
        <w:t>a que se refiere el artículo 246 de Código Procesal Administrativo</w:t>
      </w:r>
      <w:r w:rsidR="00C403F7">
        <w:rPr>
          <w:rFonts w:ascii="Arial" w:hAnsi="Arial" w:cs="Arial"/>
          <w:sz w:val="28"/>
          <w:szCs w:val="28"/>
        </w:rPr>
        <w:t>,</w:t>
      </w:r>
      <w:r w:rsidR="00AD2345" w:rsidRPr="00333AA6">
        <w:rPr>
          <w:rFonts w:ascii="Arial" w:hAnsi="Arial" w:cs="Arial"/>
          <w:sz w:val="28"/>
          <w:szCs w:val="28"/>
        </w:rPr>
        <w:t xml:space="preserve"> </w:t>
      </w:r>
      <w:r w:rsidR="005A2747">
        <w:rPr>
          <w:rFonts w:ascii="Arial" w:hAnsi="Arial" w:cs="Arial"/>
          <w:sz w:val="28"/>
          <w:szCs w:val="28"/>
        </w:rPr>
        <w:t xml:space="preserve">se hizo constar la </w:t>
      </w:r>
      <w:r w:rsidR="00910BCE">
        <w:rPr>
          <w:rFonts w:ascii="Arial" w:hAnsi="Arial" w:cs="Arial"/>
          <w:sz w:val="28"/>
          <w:szCs w:val="28"/>
        </w:rPr>
        <w:t>inasistencia</w:t>
      </w:r>
      <w:r w:rsidR="005A2747">
        <w:rPr>
          <w:rFonts w:ascii="Arial" w:hAnsi="Arial" w:cs="Arial"/>
          <w:sz w:val="28"/>
          <w:szCs w:val="28"/>
        </w:rPr>
        <w:t xml:space="preserve"> de la</w:t>
      </w:r>
      <w:r w:rsidR="00910BCE">
        <w:rPr>
          <w:rFonts w:ascii="Arial" w:hAnsi="Arial" w:cs="Arial"/>
          <w:sz w:val="28"/>
          <w:szCs w:val="28"/>
        </w:rPr>
        <w:t>s</w:t>
      </w:r>
      <w:r w:rsidR="005A2747">
        <w:rPr>
          <w:rFonts w:ascii="Arial" w:hAnsi="Arial" w:cs="Arial"/>
          <w:sz w:val="28"/>
          <w:szCs w:val="28"/>
        </w:rPr>
        <w:t xml:space="preserve"> parte</w:t>
      </w:r>
      <w:r w:rsidR="00910BCE">
        <w:rPr>
          <w:rFonts w:ascii="Arial" w:hAnsi="Arial" w:cs="Arial"/>
          <w:sz w:val="28"/>
          <w:szCs w:val="28"/>
        </w:rPr>
        <w:t>s</w:t>
      </w:r>
      <w:r w:rsidR="005A2747">
        <w:rPr>
          <w:rFonts w:ascii="Arial" w:hAnsi="Arial" w:cs="Arial"/>
          <w:sz w:val="28"/>
          <w:szCs w:val="28"/>
        </w:rPr>
        <w:t xml:space="preserve">, </w:t>
      </w:r>
      <w:r w:rsidR="007519D3" w:rsidRPr="00052D78">
        <w:rPr>
          <w:rFonts w:ascii="Arial" w:hAnsi="Arial" w:cs="Arial"/>
          <w:sz w:val="28"/>
          <w:szCs w:val="28"/>
        </w:rPr>
        <w:t>se desahogaron las pruebas</w:t>
      </w:r>
      <w:r w:rsidR="00903E1E">
        <w:rPr>
          <w:rFonts w:ascii="Arial" w:hAnsi="Arial" w:cs="Arial"/>
          <w:sz w:val="28"/>
          <w:szCs w:val="28"/>
        </w:rPr>
        <w:t>,</w:t>
      </w:r>
      <w:r w:rsidR="00445648">
        <w:rPr>
          <w:rFonts w:ascii="Arial" w:hAnsi="Arial" w:cs="Arial"/>
          <w:sz w:val="28"/>
          <w:szCs w:val="28"/>
        </w:rPr>
        <w:t xml:space="preserve"> se</w:t>
      </w:r>
      <w:r w:rsidR="00B66FC8">
        <w:rPr>
          <w:rFonts w:ascii="Arial" w:hAnsi="Arial" w:cs="Arial"/>
          <w:sz w:val="28"/>
          <w:szCs w:val="28"/>
        </w:rPr>
        <w:t xml:space="preserve"> dio cuenta con los </w:t>
      </w:r>
      <w:r w:rsidR="00A707EC">
        <w:rPr>
          <w:rFonts w:ascii="Arial" w:hAnsi="Arial" w:cs="Arial"/>
          <w:sz w:val="28"/>
          <w:szCs w:val="28"/>
        </w:rPr>
        <w:t>alegatos formulados por la</w:t>
      </w:r>
      <w:r w:rsidR="00873335">
        <w:rPr>
          <w:rFonts w:ascii="Arial" w:hAnsi="Arial" w:cs="Arial"/>
          <w:sz w:val="28"/>
          <w:szCs w:val="28"/>
        </w:rPr>
        <w:t xml:space="preserve"> </w:t>
      </w:r>
      <w:r w:rsidR="00A707EC">
        <w:rPr>
          <w:rFonts w:ascii="Arial" w:hAnsi="Arial" w:cs="Arial"/>
          <w:sz w:val="28"/>
          <w:szCs w:val="28"/>
        </w:rPr>
        <w:t>autoridad demudada y se certificó que por la parte actora no fueron formulados</w:t>
      </w:r>
      <w:r w:rsidR="00005268">
        <w:rPr>
          <w:rFonts w:ascii="Arial" w:hAnsi="Arial" w:cs="Arial"/>
          <w:sz w:val="28"/>
          <w:szCs w:val="28"/>
        </w:rPr>
        <w:t xml:space="preserve">, </w:t>
      </w:r>
      <w:r w:rsidR="00C403F7">
        <w:rPr>
          <w:rFonts w:ascii="Arial" w:hAnsi="Arial" w:cs="Arial"/>
          <w:sz w:val="28"/>
          <w:szCs w:val="28"/>
          <w:lang w:val="es-ES"/>
        </w:rPr>
        <w:t>se dio</w:t>
      </w:r>
      <w:r w:rsidR="00903E1E" w:rsidRPr="0081055F">
        <w:rPr>
          <w:rFonts w:ascii="Arial" w:hAnsi="Arial" w:cs="Arial"/>
          <w:sz w:val="28"/>
          <w:szCs w:val="28"/>
          <w:lang w:val="es-ES"/>
        </w:rPr>
        <w:t xml:space="preserve"> por concluida la audiencia y </w:t>
      </w:r>
      <w:r w:rsidR="00903E1E" w:rsidRPr="007B3217">
        <w:rPr>
          <w:rFonts w:ascii="Arial" w:hAnsi="Arial" w:cs="Arial"/>
          <w:sz w:val="28"/>
          <w:szCs w:val="28"/>
          <w:lang w:val="es-ES"/>
        </w:rPr>
        <w:t>se citó para resolver.</w:t>
      </w:r>
    </w:p>
    <w:p w:rsidR="00BB63F5" w:rsidRDefault="00BB63F5" w:rsidP="005D1C8A">
      <w:pPr>
        <w:spacing w:after="0" w:line="360" w:lineRule="auto"/>
        <w:ind w:firstLine="709"/>
        <w:jc w:val="both"/>
        <w:rPr>
          <w:rFonts w:ascii="Arial" w:hAnsi="Arial" w:cs="Arial"/>
          <w:sz w:val="28"/>
          <w:szCs w:val="28"/>
          <w:lang w:val="es-ES"/>
        </w:rPr>
      </w:pPr>
    </w:p>
    <w:p w:rsidR="00AD2345" w:rsidRDefault="008931BE" w:rsidP="00877A0C">
      <w:pPr>
        <w:spacing w:after="0" w:line="360" w:lineRule="auto"/>
        <w:ind w:firstLine="709"/>
        <w:jc w:val="both"/>
        <w:rPr>
          <w:rFonts w:ascii="Arial" w:hAnsi="Arial" w:cs="Arial"/>
          <w:sz w:val="28"/>
          <w:szCs w:val="28"/>
        </w:rPr>
      </w:pPr>
      <w:r>
        <w:rPr>
          <w:rFonts w:ascii="Arial" w:hAnsi="Arial" w:cs="Arial"/>
          <w:sz w:val="28"/>
          <w:szCs w:val="28"/>
        </w:rPr>
        <w:t>IV.- El veintiuno</w:t>
      </w:r>
      <w:r w:rsidR="005C329F">
        <w:rPr>
          <w:rFonts w:ascii="Arial" w:hAnsi="Arial" w:cs="Arial"/>
          <w:sz w:val="28"/>
          <w:szCs w:val="28"/>
        </w:rPr>
        <w:t xml:space="preserve"> de junio del dos mil diecinueve</w:t>
      </w:r>
      <w:r w:rsidR="000659F1">
        <w:rPr>
          <w:rFonts w:ascii="Arial" w:hAnsi="Arial" w:cs="Arial"/>
          <w:sz w:val="28"/>
          <w:szCs w:val="28"/>
        </w:rPr>
        <w:t>,</w:t>
      </w:r>
      <w:r w:rsidR="009D4229">
        <w:rPr>
          <w:rFonts w:ascii="Arial" w:hAnsi="Arial" w:cs="Arial"/>
          <w:sz w:val="28"/>
          <w:szCs w:val="28"/>
        </w:rPr>
        <w:t xml:space="preserve"> se dictó la sentencia recurrida con los siguientes puntos resolutivos</w:t>
      </w:r>
      <w:r w:rsidR="000659F1">
        <w:rPr>
          <w:rFonts w:ascii="Arial" w:hAnsi="Arial" w:cs="Arial"/>
          <w:sz w:val="28"/>
          <w:szCs w:val="28"/>
        </w:rPr>
        <w:t>:</w:t>
      </w:r>
    </w:p>
    <w:p w:rsidR="00891E06" w:rsidRPr="00333AA6" w:rsidRDefault="00891E06" w:rsidP="005D1C8A">
      <w:pPr>
        <w:spacing w:after="0" w:line="360" w:lineRule="auto"/>
        <w:ind w:right="-376" w:firstLine="709"/>
        <w:jc w:val="both"/>
        <w:rPr>
          <w:rFonts w:ascii="Arial" w:hAnsi="Arial" w:cs="Arial"/>
          <w:sz w:val="28"/>
          <w:szCs w:val="28"/>
        </w:rPr>
      </w:pPr>
    </w:p>
    <w:p w:rsidR="00987585" w:rsidRPr="005E7A88" w:rsidRDefault="00283888" w:rsidP="005E7A88">
      <w:pPr>
        <w:spacing w:after="0" w:line="360" w:lineRule="auto"/>
        <w:ind w:left="709"/>
        <w:jc w:val="both"/>
        <w:rPr>
          <w:rFonts w:ascii="Arial Narrow" w:hAnsi="Arial Narrow"/>
          <w:i/>
          <w:sz w:val="24"/>
          <w:szCs w:val="24"/>
        </w:rPr>
      </w:pPr>
      <w:r w:rsidRPr="005E7A88">
        <w:rPr>
          <w:rFonts w:ascii="Arial Narrow" w:hAnsi="Arial Narrow" w:cs="Arial"/>
          <w:i/>
          <w:sz w:val="24"/>
          <w:szCs w:val="24"/>
        </w:rPr>
        <w:t>“</w:t>
      </w:r>
      <w:r w:rsidR="00987585" w:rsidRPr="005E7A88">
        <w:rPr>
          <w:rFonts w:ascii="Arial Narrow" w:hAnsi="Arial Narrow"/>
          <w:b/>
          <w:i/>
          <w:sz w:val="24"/>
          <w:szCs w:val="24"/>
        </w:rPr>
        <w:t>PRIMERO.-</w:t>
      </w:r>
      <w:r w:rsidR="00987585" w:rsidRPr="005E7A88">
        <w:rPr>
          <w:rFonts w:ascii="Arial Narrow" w:hAnsi="Arial Narrow"/>
          <w:i/>
          <w:sz w:val="24"/>
          <w:szCs w:val="24"/>
        </w:rPr>
        <w:t xml:space="preserve"> Esta Tercera Sala Unitaria del Tribunal Estatal de Justicia Administrativa, resultó competente para conocer y resolver la presente controversia.</w:t>
      </w:r>
    </w:p>
    <w:p w:rsidR="00987585" w:rsidRPr="005E7A88" w:rsidRDefault="00987585" w:rsidP="005E7A88">
      <w:pPr>
        <w:spacing w:after="0" w:line="360" w:lineRule="auto"/>
        <w:ind w:left="709"/>
        <w:jc w:val="both"/>
        <w:rPr>
          <w:rFonts w:ascii="Arial Narrow" w:hAnsi="Arial Narrow" w:cs="Arial"/>
          <w:i/>
          <w:sz w:val="24"/>
          <w:szCs w:val="24"/>
        </w:rPr>
      </w:pPr>
    </w:p>
    <w:p w:rsidR="00987585" w:rsidRPr="0089434D" w:rsidRDefault="00987585" w:rsidP="0089434D">
      <w:pPr>
        <w:pStyle w:val="Sinespaciado"/>
        <w:spacing w:line="360" w:lineRule="auto"/>
        <w:ind w:left="709"/>
        <w:jc w:val="both"/>
        <w:rPr>
          <w:rFonts w:ascii="Arial Narrow" w:hAnsi="Arial Narrow"/>
          <w:i/>
          <w:sz w:val="24"/>
          <w:szCs w:val="24"/>
        </w:rPr>
      </w:pPr>
      <w:r w:rsidRPr="005E7A88">
        <w:rPr>
          <w:rFonts w:ascii="Arial Narrow" w:eastAsia="Times New Roman" w:hAnsi="Arial Narrow"/>
          <w:b/>
          <w:i/>
          <w:color w:val="000000"/>
          <w:sz w:val="24"/>
          <w:szCs w:val="24"/>
          <w:lang w:eastAsia="es-MX"/>
        </w:rPr>
        <w:t xml:space="preserve">SEGUNDO.- </w:t>
      </w:r>
      <w:r w:rsidRPr="005E7A88">
        <w:rPr>
          <w:rFonts w:ascii="Arial Narrow" w:hAnsi="Arial Narrow"/>
          <w:i/>
          <w:sz w:val="24"/>
          <w:szCs w:val="24"/>
        </w:rPr>
        <w:t xml:space="preserve">Se declara la </w:t>
      </w:r>
      <w:r w:rsidRPr="005E7A88">
        <w:rPr>
          <w:rFonts w:ascii="Arial Narrow" w:hAnsi="Arial Narrow"/>
          <w:b/>
          <w:i/>
          <w:sz w:val="24"/>
          <w:szCs w:val="24"/>
        </w:rPr>
        <w:t>ILEGALIDAD E INVALIDEZ</w:t>
      </w:r>
      <w:r w:rsidRPr="005E7A88">
        <w:rPr>
          <w:rFonts w:ascii="Arial Narrow" w:hAnsi="Arial Narrow"/>
          <w:i/>
          <w:sz w:val="24"/>
          <w:szCs w:val="24"/>
        </w:rPr>
        <w:t xml:space="preserve"> de los actos impugnados y, por consecuencia, la </w:t>
      </w:r>
      <w:r w:rsidRPr="005E7A88">
        <w:rPr>
          <w:rFonts w:ascii="Arial Narrow" w:hAnsi="Arial Narrow"/>
          <w:b/>
          <w:i/>
          <w:sz w:val="24"/>
          <w:szCs w:val="24"/>
        </w:rPr>
        <w:t xml:space="preserve">NULIDAD LISA Y LLANA </w:t>
      </w:r>
      <w:r w:rsidRPr="005E7A88">
        <w:rPr>
          <w:rFonts w:ascii="Arial Narrow" w:hAnsi="Arial Narrow"/>
          <w:i/>
          <w:sz w:val="24"/>
          <w:szCs w:val="24"/>
        </w:rPr>
        <w:t xml:space="preserve">de los mismos, dejándolos sin efecto legal alguno, de acuerdo a los razonamientos y para los efectos precisados en el considerando Sexto de esta sentencia. </w:t>
      </w:r>
    </w:p>
    <w:p w:rsidR="00987585" w:rsidRPr="005E7A88" w:rsidRDefault="00987585" w:rsidP="005E7A88">
      <w:pPr>
        <w:spacing w:after="0" w:line="360" w:lineRule="auto"/>
        <w:ind w:left="709"/>
        <w:jc w:val="both"/>
        <w:rPr>
          <w:rFonts w:ascii="Arial Narrow" w:hAnsi="Arial Narrow" w:cs="Arial"/>
          <w:i/>
          <w:sz w:val="24"/>
          <w:szCs w:val="24"/>
        </w:rPr>
      </w:pPr>
    </w:p>
    <w:p w:rsidR="00987585" w:rsidRPr="005E7A88" w:rsidRDefault="0089434D" w:rsidP="005E7A88">
      <w:pPr>
        <w:spacing w:after="0" w:line="360" w:lineRule="auto"/>
        <w:ind w:left="709"/>
        <w:jc w:val="both"/>
        <w:rPr>
          <w:rFonts w:ascii="Arial Narrow" w:hAnsi="Arial Narrow" w:cs="Arial"/>
          <w:i/>
          <w:color w:val="000000"/>
          <w:sz w:val="24"/>
          <w:szCs w:val="24"/>
        </w:rPr>
      </w:pPr>
      <w:r>
        <w:rPr>
          <w:rFonts w:ascii="Arial Narrow" w:eastAsia="Times New Roman" w:hAnsi="Arial Narrow"/>
          <w:b/>
          <w:i/>
          <w:color w:val="000000"/>
          <w:sz w:val="24"/>
          <w:szCs w:val="24"/>
          <w:lang w:eastAsia="es-MX"/>
        </w:rPr>
        <w:t>TERCERO</w:t>
      </w:r>
      <w:r w:rsidR="00987585" w:rsidRPr="005E7A88">
        <w:rPr>
          <w:rFonts w:ascii="Arial Narrow" w:eastAsia="Times New Roman" w:hAnsi="Arial Narrow"/>
          <w:b/>
          <w:i/>
          <w:color w:val="000000"/>
          <w:sz w:val="24"/>
          <w:szCs w:val="24"/>
          <w:lang w:eastAsia="es-MX"/>
        </w:rPr>
        <w:t>.-</w:t>
      </w:r>
      <w:r w:rsidR="00987585" w:rsidRPr="005E7A88">
        <w:rPr>
          <w:rFonts w:ascii="Arial Narrow" w:eastAsia="Times New Roman" w:hAnsi="Arial Narrow"/>
          <w:i/>
          <w:color w:val="000000"/>
          <w:sz w:val="24"/>
          <w:szCs w:val="24"/>
          <w:lang w:eastAsia="es-MX"/>
        </w:rPr>
        <w:t xml:space="preserve"> </w:t>
      </w:r>
      <w:r w:rsidR="00987585" w:rsidRPr="005E7A88">
        <w:rPr>
          <w:rFonts w:ascii="Arial Narrow" w:hAnsi="Arial Narrow" w:cs="Arial"/>
          <w:i/>
          <w:color w:val="000000"/>
          <w:sz w:val="24"/>
          <w:szCs w:val="24"/>
        </w:rPr>
        <w:t>Se previene a las autoridades demandadas por el cumplimiento de esta sentencia, con el apercibimiento señalado en la parte final del considerando Sexto.</w:t>
      </w:r>
    </w:p>
    <w:p w:rsidR="00987585" w:rsidRPr="005E7A88" w:rsidRDefault="00987585" w:rsidP="005E7A88">
      <w:pPr>
        <w:spacing w:after="0" w:line="360" w:lineRule="auto"/>
        <w:ind w:left="709"/>
        <w:jc w:val="both"/>
        <w:rPr>
          <w:rFonts w:ascii="Arial Narrow" w:hAnsi="Arial Narrow" w:cs="Arial"/>
          <w:i/>
          <w:color w:val="000000"/>
          <w:sz w:val="24"/>
          <w:szCs w:val="24"/>
        </w:rPr>
      </w:pPr>
    </w:p>
    <w:p w:rsidR="00987585" w:rsidRPr="005E7A88" w:rsidRDefault="0089434D" w:rsidP="005E7A88">
      <w:pPr>
        <w:spacing w:after="0" w:line="360" w:lineRule="auto"/>
        <w:ind w:left="709"/>
        <w:jc w:val="both"/>
        <w:rPr>
          <w:rFonts w:ascii="Arial Narrow" w:hAnsi="Arial Narrow"/>
          <w:i/>
          <w:sz w:val="24"/>
          <w:szCs w:val="24"/>
        </w:rPr>
      </w:pPr>
      <w:r>
        <w:rPr>
          <w:rFonts w:ascii="Arial Narrow" w:hAnsi="Arial Narrow"/>
          <w:b/>
          <w:i/>
          <w:sz w:val="24"/>
          <w:szCs w:val="24"/>
        </w:rPr>
        <w:t>CUARTO</w:t>
      </w:r>
      <w:r w:rsidR="00987585" w:rsidRPr="005E7A88">
        <w:rPr>
          <w:rFonts w:ascii="Arial Narrow" w:hAnsi="Arial Narrow"/>
          <w:b/>
          <w:i/>
          <w:sz w:val="24"/>
          <w:szCs w:val="24"/>
        </w:rPr>
        <w:t xml:space="preserve">.- </w:t>
      </w:r>
      <w:r w:rsidR="00987585" w:rsidRPr="005E7A88">
        <w:rPr>
          <w:rFonts w:ascii="Arial Narrow" w:hAnsi="Arial Narrow"/>
          <w:i/>
          <w:sz w:val="24"/>
          <w:szCs w:val="24"/>
        </w:rPr>
        <w:t>Notifíquese personalmente a la parte actora; y por oficio a las autoridades demandadas, con copia autorizada de esta resolución.</w:t>
      </w:r>
      <w:r w:rsidR="00D73C4E">
        <w:rPr>
          <w:rFonts w:ascii="Arial Narrow" w:hAnsi="Arial Narrow"/>
          <w:i/>
          <w:sz w:val="24"/>
          <w:szCs w:val="24"/>
        </w:rPr>
        <w:t>”</w:t>
      </w:r>
    </w:p>
    <w:p w:rsidR="00216CD9" w:rsidRDefault="00216CD9" w:rsidP="00877A0C">
      <w:pPr>
        <w:spacing w:after="0" w:line="360" w:lineRule="auto"/>
        <w:jc w:val="both"/>
        <w:rPr>
          <w:rFonts w:ascii="Arial" w:hAnsi="Arial" w:cs="Arial"/>
          <w:sz w:val="28"/>
          <w:szCs w:val="28"/>
        </w:rPr>
      </w:pPr>
    </w:p>
    <w:p w:rsidR="00216CD9" w:rsidRDefault="00216CD9" w:rsidP="00877A0C">
      <w:pPr>
        <w:spacing w:after="0" w:line="360" w:lineRule="auto"/>
        <w:ind w:firstLine="709"/>
        <w:jc w:val="both"/>
        <w:rPr>
          <w:rFonts w:ascii="Arial" w:hAnsi="Arial" w:cs="Arial"/>
          <w:sz w:val="28"/>
          <w:szCs w:val="28"/>
        </w:rPr>
      </w:pPr>
      <w:r>
        <w:rPr>
          <w:rFonts w:ascii="Arial" w:hAnsi="Arial" w:cs="Arial"/>
          <w:sz w:val="28"/>
          <w:szCs w:val="28"/>
        </w:rPr>
        <w:t xml:space="preserve">V.- La sentencia </w:t>
      </w:r>
      <w:r w:rsidRPr="00052D78">
        <w:rPr>
          <w:rFonts w:ascii="Arial" w:hAnsi="Arial" w:cs="Arial"/>
          <w:sz w:val="28"/>
          <w:szCs w:val="28"/>
        </w:rPr>
        <w:t>descrita en el punto que anteced</w:t>
      </w:r>
      <w:r>
        <w:rPr>
          <w:rFonts w:ascii="Arial" w:hAnsi="Arial" w:cs="Arial"/>
          <w:sz w:val="28"/>
          <w:szCs w:val="28"/>
        </w:rPr>
        <w:t xml:space="preserve">e, fue notificada </w:t>
      </w:r>
      <w:r w:rsidRPr="00052D78">
        <w:rPr>
          <w:rFonts w:ascii="Arial" w:hAnsi="Arial" w:cs="Arial"/>
          <w:sz w:val="28"/>
          <w:szCs w:val="28"/>
        </w:rPr>
        <w:t>a la autoridad demandada</w:t>
      </w:r>
      <w:r w:rsidR="00D73C4E">
        <w:rPr>
          <w:rFonts w:ascii="Arial" w:hAnsi="Arial" w:cs="Arial"/>
          <w:sz w:val="28"/>
          <w:szCs w:val="28"/>
        </w:rPr>
        <w:t xml:space="preserve"> </w:t>
      </w:r>
      <w:r w:rsidR="00BB4152">
        <w:rPr>
          <w:rFonts w:ascii="Arial" w:hAnsi="Arial" w:cs="Arial"/>
          <w:sz w:val="28"/>
          <w:szCs w:val="28"/>
        </w:rPr>
        <w:t xml:space="preserve">y a la parte actora </w:t>
      </w:r>
      <w:r w:rsidR="00D73C4E">
        <w:rPr>
          <w:rFonts w:ascii="Arial" w:hAnsi="Arial" w:cs="Arial"/>
          <w:sz w:val="28"/>
          <w:szCs w:val="28"/>
        </w:rPr>
        <w:t xml:space="preserve">el </w:t>
      </w:r>
      <w:r w:rsidR="00AF1B76">
        <w:rPr>
          <w:rFonts w:ascii="Arial" w:hAnsi="Arial" w:cs="Arial"/>
          <w:sz w:val="28"/>
          <w:szCs w:val="28"/>
        </w:rPr>
        <w:t>quince de julio</w:t>
      </w:r>
      <w:r w:rsidR="00D73C4E">
        <w:rPr>
          <w:rFonts w:ascii="Arial" w:hAnsi="Arial" w:cs="Arial"/>
          <w:sz w:val="28"/>
          <w:szCs w:val="28"/>
        </w:rPr>
        <w:t xml:space="preserve"> de dos</w:t>
      </w:r>
      <w:r w:rsidR="00E83459">
        <w:rPr>
          <w:rFonts w:ascii="Arial" w:hAnsi="Arial" w:cs="Arial"/>
          <w:sz w:val="28"/>
          <w:szCs w:val="28"/>
        </w:rPr>
        <w:t xml:space="preserve"> </w:t>
      </w:r>
      <w:r w:rsidR="00D73C4E">
        <w:rPr>
          <w:rFonts w:ascii="Arial" w:hAnsi="Arial" w:cs="Arial"/>
          <w:sz w:val="28"/>
          <w:szCs w:val="28"/>
        </w:rPr>
        <w:t xml:space="preserve">mil </w:t>
      </w:r>
      <w:r w:rsidR="00E83459">
        <w:rPr>
          <w:rFonts w:ascii="Arial" w:hAnsi="Arial" w:cs="Arial"/>
          <w:sz w:val="28"/>
          <w:szCs w:val="28"/>
        </w:rPr>
        <w:t>diecinueve</w:t>
      </w:r>
      <w:r w:rsidRPr="00052D78">
        <w:rPr>
          <w:rFonts w:ascii="Arial" w:hAnsi="Arial" w:cs="Arial"/>
          <w:sz w:val="28"/>
          <w:szCs w:val="28"/>
        </w:rPr>
        <w:t xml:space="preserve">, según consta </w:t>
      </w:r>
      <w:r>
        <w:rPr>
          <w:rFonts w:ascii="Arial" w:hAnsi="Arial" w:cs="Arial"/>
          <w:sz w:val="28"/>
          <w:szCs w:val="28"/>
        </w:rPr>
        <w:t xml:space="preserve">en las fojas </w:t>
      </w:r>
      <w:r w:rsidR="00BB4152">
        <w:rPr>
          <w:rFonts w:ascii="Arial" w:hAnsi="Arial" w:cs="Arial"/>
          <w:sz w:val="28"/>
          <w:szCs w:val="28"/>
        </w:rPr>
        <w:t xml:space="preserve">149 y </w:t>
      </w:r>
      <w:r w:rsidR="00D20EC1">
        <w:rPr>
          <w:rFonts w:ascii="Arial" w:hAnsi="Arial" w:cs="Arial"/>
          <w:sz w:val="28"/>
          <w:szCs w:val="28"/>
        </w:rPr>
        <w:t>151</w:t>
      </w:r>
      <w:r>
        <w:rPr>
          <w:rFonts w:ascii="Arial" w:hAnsi="Arial" w:cs="Arial"/>
          <w:sz w:val="28"/>
          <w:szCs w:val="28"/>
        </w:rPr>
        <w:t xml:space="preserve"> de</w:t>
      </w:r>
      <w:r w:rsidRPr="00052D78">
        <w:rPr>
          <w:rFonts w:ascii="Arial" w:hAnsi="Arial" w:cs="Arial"/>
          <w:sz w:val="28"/>
          <w:szCs w:val="28"/>
        </w:rPr>
        <w:t xml:space="preserve"> los a</w:t>
      </w:r>
      <w:r>
        <w:rPr>
          <w:rFonts w:ascii="Arial" w:hAnsi="Arial" w:cs="Arial"/>
          <w:sz w:val="28"/>
          <w:szCs w:val="28"/>
        </w:rPr>
        <w:t xml:space="preserve">utos del expediente del juicio </w:t>
      </w:r>
      <w:r w:rsidRPr="00052D78">
        <w:rPr>
          <w:rFonts w:ascii="Arial" w:hAnsi="Arial" w:cs="Arial"/>
          <w:sz w:val="28"/>
          <w:szCs w:val="28"/>
        </w:rPr>
        <w:t>contencioso administrativo.</w:t>
      </w:r>
    </w:p>
    <w:p w:rsidR="00891E06" w:rsidRDefault="00891E06" w:rsidP="005D1C8A">
      <w:pPr>
        <w:spacing w:after="0" w:line="360" w:lineRule="auto"/>
        <w:ind w:right="-376" w:firstLine="708"/>
        <w:jc w:val="both"/>
        <w:rPr>
          <w:rFonts w:ascii="Arial" w:hAnsi="Arial" w:cs="Arial"/>
          <w:i/>
        </w:rPr>
      </w:pPr>
    </w:p>
    <w:p w:rsidR="00F3624B" w:rsidRDefault="006A26A8" w:rsidP="00877A0C">
      <w:pPr>
        <w:spacing w:after="0" w:line="360" w:lineRule="auto"/>
        <w:ind w:firstLine="709"/>
        <w:jc w:val="both"/>
        <w:rPr>
          <w:rFonts w:ascii="Arial" w:hAnsi="Arial" w:cs="Arial"/>
          <w:sz w:val="28"/>
          <w:szCs w:val="28"/>
        </w:rPr>
      </w:pPr>
      <w:r w:rsidRPr="003D5572">
        <w:rPr>
          <w:rFonts w:ascii="Arial" w:hAnsi="Arial" w:cs="Arial"/>
          <w:sz w:val="28"/>
          <w:szCs w:val="28"/>
        </w:rPr>
        <w:t>V</w:t>
      </w:r>
      <w:r w:rsidR="00623C6A">
        <w:rPr>
          <w:rFonts w:ascii="Arial" w:hAnsi="Arial" w:cs="Arial"/>
          <w:sz w:val="28"/>
          <w:szCs w:val="28"/>
        </w:rPr>
        <w:t>I</w:t>
      </w:r>
      <w:r w:rsidR="00283888" w:rsidRPr="003D5572">
        <w:rPr>
          <w:rFonts w:ascii="Arial" w:hAnsi="Arial" w:cs="Arial"/>
          <w:sz w:val="28"/>
          <w:szCs w:val="28"/>
        </w:rPr>
        <w:t xml:space="preserve">.- </w:t>
      </w:r>
      <w:r w:rsidR="00F3624B">
        <w:rPr>
          <w:rFonts w:ascii="Arial" w:hAnsi="Arial" w:cs="Arial"/>
          <w:sz w:val="28"/>
          <w:szCs w:val="28"/>
        </w:rPr>
        <w:t xml:space="preserve">El </w:t>
      </w:r>
      <w:r w:rsidR="00B73BA4">
        <w:rPr>
          <w:rFonts w:ascii="Arial" w:hAnsi="Arial" w:cs="Arial"/>
          <w:sz w:val="28"/>
          <w:szCs w:val="28"/>
        </w:rPr>
        <w:t>veinte de agosto</w:t>
      </w:r>
      <w:r w:rsidR="00F3624B">
        <w:rPr>
          <w:rFonts w:ascii="Arial" w:hAnsi="Arial" w:cs="Arial"/>
          <w:sz w:val="28"/>
          <w:szCs w:val="28"/>
        </w:rPr>
        <w:t xml:space="preserve"> de dos mil diecinueve</w:t>
      </w:r>
      <w:r w:rsidR="00F3624B" w:rsidRPr="00052D78">
        <w:rPr>
          <w:rFonts w:ascii="Arial" w:hAnsi="Arial" w:cs="Arial"/>
          <w:sz w:val="28"/>
          <w:szCs w:val="28"/>
        </w:rPr>
        <w:t xml:space="preserve"> </w:t>
      </w:r>
      <w:r w:rsidR="00F3624B">
        <w:rPr>
          <w:rFonts w:ascii="Arial" w:hAnsi="Arial" w:cs="Arial"/>
          <w:sz w:val="28"/>
          <w:szCs w:val="28"/>
        </w:rPr>
        <w:t xml:space="preserve">la </w:t>
      </w:r>
      <w:r w:rsidR="006D54EA">
        <w:rPr>
          <w:rFonts w:ascii="Arial" w:hAnsi="Arial" w:cs="Arial"/>
          <w:sz w:val="28"/>
          <w:szCs w:val="28"/>
        </w:rPr>
        <w:t xml:space="preserve">diversa </w:t>
      </w:r>
      <w:r w:rsidR="00F3624B">
        <w:rPr>
          <w:rFonts w:ascii="Arial" w:hAnsi="Arial" w:cs="Arial"/>
          <w:sz w:val="28"/>
          <w:szCs w:val="28"/>
        </w:rPr>
        <w:t xml:space="preserve">autoridad demandada </w:t>
      </w:r>
      <w:r w:rsidR="000F532D">
        <w:rPr>
          <w:rFonts w:ascii="Arial" w:hAnsi="Arial" w:cs="Arial"/>
          <w:color w:val="FF0000"/>
          <w:sz w:val="28"/>
          <w:szCs w:val="28"/>
        </w:rPr>
        <w:t>***********</w:t>
      </w:r>
      <w:r w:rsidR="006D54EA" w:rsidRPr="00F067D3">
        <w:rPr>
          <w:rFonts w:ascii="Arial" w:hAnsi="Arial" w:cs="Arial"/>
          <w:sz w:val="28"/>
          <w:szCs w:val="28"/>
        </w:rPr>
        <w:t>, en su carácter de Director General de Legalidad e Integridad Pública, en representación de la Directora de Responsabilidades y Ética Pública de la Contraloría General del Estado</w:t>
      </w:r>
      <w:r w:rsidR="006D54EA">
        <w:rPr>
          <w:rFonts w:ascii="Arial" w:hAnsi="Arial" w:cs="Arial"/>
          <w:sz w:val="28"/>
          <w:szCs w:val="28"/>
        </w:rPr>
        <w:t xml:space="preserve">, </w:t>
      </w:r>
      <w:r w:rsidR="00F3624B">
        <w:rPr>
          <w:rFonts w:ascii="Arial" w:hAnsi="Arial" w:cs="Arial"/>
          <w:sz w:val="28"/>
          <w:szCs w:val="28"/>
        </w:rPr>
        <w:t xml:space="preserve">promovió el presente recurso en </w:t>
      </w:r>
      <w:r w:rsidR="00B73BA4">
        <w:rPr>
          <w:rFonts w:ascii="Arial" w:hAnsi="Arial" w:cs="Arial"/>
          <w:sz w:val="28"/>
          <w:szCs w:val="28"/>
        </w:rPr>
        <w:t>la Oficialía de partes</w:t>
      </w:r>
      <w:r w:rsidR="00F3624B">
        <w:rPr>
          <w:rFonts w:ascii="Arial" w:hAnsi="Arial" w:cs="Arial"/>
          <w:sz w:val="28"/>
          <w:szCs w:val="28"/>
        </w:rPr>
        <w:t xml:space="preserve"> este Tribunal, mismo que fue rem</w:t>
      </w:r>
      <w:r w:rsidR="00216CD9">
        <w:rPr>
          <w:rFonts w:ascii="Arial" w:hAnsi="Arial" w:cs="Arial"/>
          <w:sz w:val="28"/>
          <w:szCs w:val="28"/>
        </w:rPr>
        <w:t xml:space="preserve">itido a esta </w:t>
      </w:r>
      <w:r w:rsidR="00216CD9">
        <w:rPr>
          <w:rFonts w:ascii="Arial" w:hAnsi="Arial" w:cs="Arial"/>
          <w:sz w:val="28"/>
          <w:szCs w:val="28"/>
        </w:rPr>
        <w:lastRenderedPageBreak/>
        <w:t xml:space="preserve">Sala Superior por </w:t>
      </w:r>
      <w:r w:rsidR="006D54EA">
        <w:rPr>
          <w:rFonts w:ascii="Arial" w:hAnsi="Arial" w:cs="Arial"/>
          <w:sz w:val="28"/>
          <w:szCs w:val="28"/>
        </w:rPr>
        <w:t>el</w:t>
      </w:r>
      <w:r w:rsidR="00F3624B">
        <w:rPr>
          <w:rFonts w:ascii="Arial" w:hAnsi="Arial" w:cs="Arial"/>
          <w:sz w:val="28"/>
          <w:szCs w:val="28"/>
        </w:rPr>
        <w:t xml:space="preserve"> Titular de la </w:t>
      </w:r>
      <w:r w:rsidR="006D54EA">
        <w:rPr>
          <w:rFonts w:ascii="Arial" w:hAnsi="Arial" w:cs="Arial"/>
          <w:sz w:val="28"/>
          <w:szCs w:val="28"/>
        </w:rPr>
        <w:t>Tercera</w:t>
      </w:r>
      <w:r w:rsidR="00F3624B">
        <w:rPr>
          <w:rFonts w:ascii="Arial" w:hAnsi="Arial" w:cs="Arial"/>
          <w:sz w:val="28"/>
          <w:szCs w:val="28"/>
        </w:rPr>
        <w:t xml:space="preserve"> Sala Unitaria el día </w:t>
      </w:r>
      <w:r w:rsidR="0089117F">
        <w:rPr>
          <w:rFonts w:ascii="Arial" w:hAnsi="Arial" w:cs="Arial"/>
          <w:sz w:val="28"/>
          <w:szCs w:val="28"/>
        </w:rPr>
        <w:t>dos de septiembre</w:t>
      </w:r>
      <w:r w:rsidR="00FC1971">
        <w:rPr>
          <w:rFonts w:ascii="Arial" w:hAnsi="Arial" w:cs="Arial"/>
          <w:sz w:val="28"/>
          <w:szCs w:val="28"/>
        </w:rPr>
        <w:t xml:space="preserve"> de dos mil diecinueve</w:t>
      </w:r>
      <w:r w:rsidR="00216CD9">
        <w:rPr>
          <w:rFonts w:ascii="Arial" w:hAnsi="Arial" w:cs="Arial"/>
          <w:sz w:val="28"/>
          <w:szCs w:val="28"/>
        </w:rPr>
        <w:t>.</w:t>
      </w:r>
    </w:p>
    <w:p w:rsidR="0089117F" w:rsidRDefault="0089117F" w:rsidP="00877A0C">
      <w:pPr>
        <w:spacing w:after="0" w:line="360" w:lineRule="auto"/>
        <w:ind w:firstLine="709"/>
        <w:jc w:val="both"/>
        <w:rPr>
          <w:rFonts w:ascii="Arial" w:hAnsi="Arial" w:cs="Arial"/>
          <w:sz w:val="28"/>
          <w:szCs w:val="28"/>
        </w:rPr>
      </w:pPr>
    </w:p>
    <w:p w:rsidR="00D63E37" w:rsidRDefault="00283888" w:rsidP="00706BDF">
      <w:pPr>
        <w:spacing w:after="0" w:line="360" w:lineRule="auto"/>
        <w:ind w:firstLine="709"/>
        <w:jc w:val="both"/>
        <w:rPr>
          <w:rFonts w:ascii="Arial" w:hAnsi="Arial" w:cs="Arial"/>
          <w:sz w:val="28"/>
          <w:szCs w:val="28"/>
        </w:rPr>
      </w:pPr>
      <w:r w:rsidRPr="003D5572">
        <w:rPr>
          <w:rFonts w:ascii="Arial" w:hAnsi="Arial" w:cs="Arial"/>
          <w:sz w:val="28"/>
          <w:szCs w:val="28"/>
        </w:rPr>
        <w:t>V</w:t>
      </w:r>
      <w:r w:rsidR="00891E06">
        <w:rPr>
          <w:rFonts w:ascii="Arial" w:hAnsi="Arial" w:cs="Arial"/>
          <w:sz w:val="28"/>
          <w:szCs w:val="28"/>
        </w:rPr>
        <w:t>I</w:t>
      </w:r>
      <w:r w:rsidR="00657E35">
        <w:rPr>
          <w:rFonts w:ascii="Arial" w:hAnsi="Arial" w:cs="Arial"/>
          <w:sz w:val="28"/>
          <w:szCs w:val="28"/>
        </w:rPr>
        <w:t>I</w:t>
      </w:r>
      <w:r w:rsidRPr="003D5572">
        <w:rPr>
          <w:rFonts w:ascii="Arial" w:hAnsi="Arial" w:cs="Arial"/>
          <w:sz w:val="28"/>
          <w:szCs w:val="28"/>
        </w:rPr>
        <w:t xml:space="preserve">.- Por acuerdo de fecha </w:t>
      </w:r>
      <w:r w:rsidR="001606F2">
        <w:rPr>
          <w:rFonts w:ascii="Arial" w:hAnsi="Arial" w:cs="Arial"/>
          <w:sz w:val="28"/>
          <w:szCs w:val="28"/>
        </w:rPr>
        <w:t>tres de septiembre</w:t>
      </w:r>
      <w:r w:rsidR="00E615D1">
        <w:rPr>
          <w:rFonts w:ascii="Arial" w:hAnsi="Arial" w:cs="Arial"/>
          <w:sz w:val="28"/>
          <w:szCs w:val="28"/>
        </w:rPr>
        <w:t xml:space="preserve"> de este</w:t>
      </w:r>
      <w:r w:rsidR="006A26A8" w:rsidRPr="003D5572">
        <w:rPr>
          <w:rFonts w:ascii="Arial" w:hAnsi="Arial" w:cs="Arial"/>
          <w:sz w:val="28"/>
          <w:szCs w:val="28"/>
        </w:rPr>
        <w:t xml:space="preserve"> año,</w:t>
      </w:r>
      <w:r w:rsidRPr="003D5572">
        <w:rPr>
          <w:rFonts w:ascii="Arial" w:hAnsi="Arial" w:cs="Arial"/>
          <w:sz w:val="28"/>
          <w:szCs w:val="28"/>
        </w:rPr>
        <w:t xml:space="preserve"> se radicó la apelación con el número </w:t>
      </w:r>
      <w:r w:rsidR="00574D18">
        <w:rPr>
          <w:rFonts w:ascii="Arial" w:hAnsi="Arial" w:cs="Arial"/>
          <w:sz w:val="28"/>
          <w:szCs w:val="28"/>
        </w:rPr>
        <w:t>48</w:t>
      </w:r>
      <w:r w:rsidRPr="003D5572">
        <w:rPr>
          <w:rFonts w:ascii="Arial" w:hAnsi="Arial" w:cs="Arial"/>
          <w:sz w:val="28"/>
          <w:szCs w:val="28"/>
        </w:rPr>
        <w:t>/201</w:t>
      </w:r>
      <w:r w:rsidR="003D5572">
        <w:rPr>
          <w:rFonts w:ascii="Arial" w:hAnsi="Arial" w:cs="Arial"/>
          <w:sz w:val="28"/>
          <w:szCs w:val="28"/>
        </w:rPr>
        <w:t>9</w:t>
      </w:r>
      <w:r w:rsidR="006A26A8" w:rsidRPr="003D5572">
        <w:rPr>
          <w:rFonts w:ascii="Arial" w:hAnsi="Arial" w:cs="Arial"/>
          <w:sz w:val="28"/>
          <w:szCs w:val="28"/>
        </w:rPr>
        <w:t>/SS</w:t>
      </w:r>
      <w:r w:rsidR="00EF7B83">
        <w:rPr>
          <w:rFonts w:ascii="Arial" w:hAnsi="Arial" w:cs="Arial"/>
          <w:sz w:val="28"/>
          <w:szCs w:val="28"/>
        </w:rPr>
        <w:t>,</w:t>
      </w:r>
      <w:r w:rsidR="006A26A8" w:rsidRPr="003D5572">
        <w:rPr>
          <w:rFonts w:ascii="Arial" w:hAnsi="Arial" w:cs="Arial"/>
          <w:sz w:val="28"/>
          <w:szCs w:val="28"/>
        </w:rPr>
        <w:t xml:space="preserve"> </w:t>
      </w:r>
      <w:r w:rsidR="00D63E37" w:rsidRPr="00052D78">
        <w:rPr>
          <w:rFonts w:ascii="Arial" w:hAnsi="Arial" w:cs="Arial"/>
          <w:sz w:val="28"/>
          <w:szCs w:val="28"/>
        </w:rPr>
        <w:t xml:space="preserve">y con las copias exhibidas se ordenó correr traslado a la parte actora en los términos del artículo 154 </w:t>
      </w:r>
      <w:r w:rsidR="006B3176">
        <w:rPr>
          <w:rFonts w:ascii="Arial" w:hAnsi="Arial" w:cs="Arial"/>
          <w:sz w:val="28"/>
          <w:szCs w:val="28"/>
        </w:rPr>
        <w:t xml:space="preserve">último párrafo </w:t>
      </w:r>
      <w:r w:rsidR="00D63E37" w:rsidRPr="00052D78">
        <w:rPr>
          <w:rFonts w:ascii="Arial" w:hAnsi="Arial" w:cs="Arial"/>
          <w:sz w:val="28"/>
          <w:szCs w:val="28"/>
        </w:rPr>
        <w:t>del Código Procesal de la materia.</w:t>
      </w:r>
    </w:p>
    <w:p w:rsidR="009674C4" w:rsidRPr="00052D78" w:rsidRDefault="009674C4" w:rsidP="00706BDF">
      <w:pPr>
        <w:spacing w:after="0" w:line="360" w:lineRule="auto"/>
        <w:ind w:firstLine="709"/>
        <w:jc w:val="both"/>
        <w:rPr>
          <w:rFonts w:ascii="Arial" w:hAnsi="Arial" w:cs="Arial"/>
          <w:sz w:val="28"/>
          <w:szCs w:val="28"/>
        </w:rPr>
      </w:pPr>
    </w:p>
    <w:p w:rsidR="00CE6CE0" w:rsidRPr="00052D78" w:rsidRDefault="00CE6CE0" w:rsidP="00CE6CE0">
      <w:pPr>
        <w:spacing w:after="0" w:line="360" w:lineRule="auto"/>
        <w:ind w:firstLine="709"/>
        <w:jc w:val="both"/>
        <w:rPr>
          <w:rFonts w:ascii="Arial" w:hAnsi="Arial" w:cs="Arial"/>
          <w:sz w:val="28"/>
          <w:szCs w:val="28"/>
        </w:rPr>
      </w:pPr>
      <w:r>
        <w:rPr>
          <w:rFonts w:ascii="Arial" w:hAnsi="Arial" w:cs="Arial"/>
          <w:sz w:val="28"/>
          <w:szCs w:val="28"/>
        </w:rPr>
        <w:t xml:space="preserve">VIII.- En </w:t>
      </w:r>
      <w:r w:rsidR="00F327D6">
        <w:rPr>
          <w:rFonts w:ascii="Arial" w:hAnsi="Arial" w:cs="Arial"/>
          <w:sz w:val="28"/>
          <w:szCs w:val="28"/>
        </w:rPr>
        <w:t>auto</w:t>
      </w:r>
      <w:r>
        <w:rPr>
          <w:rFonts w:ascii="Arial" w:hAnsi="Arial" w:cs="Arial"/>
          <w:sz w:val="28"/>
          <w:szCs w:val="28"/>
        </w:rPr>
        <w:t xml:space="preserve"> de </w:t>
      </w:r>
      <w:r w:rsidRPr="00052D78">
        <w:rPr>
          <w:rFonts w:ascii="Arial" w:hAnsi="Arial" w:cs="Arial"/>
          <w:sz w:val="28"/>
          <w:szCs w:val="28"/>
        </w:rPr>
        <w:t xml:space="preserve">fecha </w:t>
      </w:r>
      <w:r w:rsidR="00FF7499">
        <w:rPr>
          <w:rFonts w:ascii="Arial" w:hAnsi="Arial" w:cs="Arial"/>
          <w:sz w:val="28"/>
          <w:szCs w:val="28"/>
        </w:rPr>
        <w:t>dieciocho</w:t>
      </w:r>
      <w:r w:rsidR="00C07487">
        <w:rPr>
          <w:rFonts w:ascii="Arial" w:hAnsi="Arial" w:cs="Arial"/>
          <w:sz w:val="28"/>
          <w:szCs w:val="28"/>
        </w:rPr>
        <w:t xml:space="preserve"> de septiembre</w:t>
      </w:r>
      <w:r>
        <w:rPr>
          <w:rFonts w:ascii="Arial" w:hAnsi="Arial" w:cs="Arial"/>
          <w:sz w:val="28"/>
          <w:szCs w:val="28"/>
        </w:rPr>
        <w:t xml:space="preserve"> del dos mil diecinueve</w:t>
      </w:r>
      <w:r w:rsidRPr="00052D78">
        <w:rPr>
          <w:rFonts w:ascii="Arial" w:hAnsi="Arial" w:cs="Arial"/>
          <w:sz w:val="28"/>
          <w:szCs w:val="28"/>
        </w:rPr>
        <w:t xml:space="preserve"> se </w:t>
      </w:r>
      <w:r w:rsidR="00FF7499">
        <w:rPr>
          <w:rFonts w:ascii="Arial" w:hAnsi="Arial" w:cs="Arial"/>
          <w:sz w:val="28"/>
          <w:szCs w:val="28"/>
        </w:rPr>
        <w:t xml:space="preserve">certificó que la parte actora </w:t>
      </w:r>
      <w:r w:rsidR="000F532D">
        <w:rPr>
          <w:rFonts w:ascii="Arial" w:hAnsi="Arial" w:cs="Arial"/>
          <w:color w:val="FF0000"/>
          <w:sz w:val="28"/>
          <w:szCs w:val="28"/>
        </w:rPr>
        <w:t>***********</w:t>
      </w:r>
      <w:r w:rsidR="00574F51">
        <w:rPr>
          <w:rFonts w:ascii="Arial" w:hAnsi="Arial" w:cs="Arial"/>
          <w:sz w:val="28"/>
          <w:szCs w:val="28"/>
        </w:rPr>
        <w:t xml:space="preserve"> </w:t>
      </w:r>
      <w:r w:rsidR="00FF7499">
        <w:rPr>
          <w:rFonts w:ascii="Arial" w:hAnsi="Arial" w:cs="Arial"/>
          <w:sz w:val="28"/>
          <w:szCs w:val="28"/>
        </w:rPr>
        <w:t xml:space="preserve">no desahogo la vista </w:t>
      </w:r>
      <w:r w:rsidR="00574F51">
        <w:rPr>
          <w:rFonts w:ascii="Arial" w:hAnsi="Arial" w:cs="Arial"/>
          <w:sz w:val="28"/>
          <w:szCs w:val="28"/>
        </w:rPr>
        <w:t xml:space="preserve">en el término concedido </w:t>
      </w:r>
      <w:r w:rsidR="00F327D6">
        <w:rPr>
          <w:rFonts w:ascii="Arial" w:hAnsi="Arial" w:cs="Arial"/>
          <w:sz w:val="28"/>
          <w:szCs w:val="28"/>
        </w:rPr>
        <w:t>en</w:t>
      </w:r>
      <w:r>
        <w:rPr>
          <w:rFonts w:ascii="Arial" w:hAnsi="Arial" w:cs="Arial"/>
          <w:sz w:val="28"/>
          <w:szCs w:val="28"/>
        </w:rPr>
        <w:t xml:space="preserve"> </w:t>
      </w:r>
      <w:r w:rsidR="00F327D6">
        <w:rPr>
          <w:rFonts w:ascii="Arial" w:hAnsi="Arial" w:cs="Arial"/>
          <w:sz w:val="28"/>
          <w:szCs w:val="28"/>
        </w:rPr>
        <w:t>acuerdo</w:t>
      </w:r>
      <w:r>
        <w:rPr>
          <w:rFonts w:ascii="Arial" w:hAnsi="Arial" w:cs="Arial"/>
          <w:sz w:val="28"/>
          <w:szCs w:val="28"/>
        </w:rPr>
        <w:t xml:space="preserve"> de </w:t>
      </w:r>
      <w:r w:rsidR="00574F51">
        <w:rPr>
          <w:rFonts w:ascii="Arial" w:hAnsi="Arial" w:cs="Arial"/>
          <w:sz w:val="28"/>
          <w:szCs w:val="28"/>
        </w:rPr>
        <w:t>tres de septiembre del actual</w:t>
      </w:r>
      <w:r w:rsidR="00CD1D35">
        <w:rPr>
          <w:rFonts w:ascii="Arial" w:hAnsi="Arial" w:cs="Arial"/>
          <w:sz w:val="28"/>
          <w:szCs w:val="28"/>
        </w:rPr>
        <w:t xml:space="preserve">, </w:t>
      </w:r>
      <w:r w:rsidR="008F0F6C">
        <w:rPr>
          <w:rFonts w:ascii="Arial" w:hAnsi="Arial" w:cs="Arial"/>
          <w:sz w:val="28"/>
          <w:szCs w:val="28"/>
        </w:rPr>
        <w:t xml:space="preserve">por lo que, </w:t>
      </w:r>
      <w:r w:rsidRPr="00052D78">
        <w:rPr>
          <w:rFonts w:ascii="Arial" w:hAnsi="Arial" w:cs="Arial"/>
          <w:sz w:val="28"/>
          <w:szCs w:val="28"/>
        </w:rPr>
        <w:t>sin más pendientes el recurso quedó en estado de resolver:</w:t>
      </w:r>
    </w:p>
    <w:p w:rsidR="00283888" w:rsidRPr="003D5572" w:rsidRDefault="00182ACB" w:rsidP="00706BDF">
      <w:pPr>
        <w:spacing w:after="0" w:line="360" w:lineRule="auto"/>
        <w:jc w:val="both"/>
        <w:rPr>
          <w:rFonts w:ascii="Arial" w:hAnsi="Arial" w:cs="Arial"/>
          <w:sz w:val="28"/>
          <w:szCs w:val="28"/>
        </w:rPr>
      </w:pPr>
      <w:r>
        <w:rPr>
          <w:rFonts w:ascii="Arial" w:hAnsi="Arial" w:cs="Arial"/>
          <w:sz w:val="28"/>
          <w:szCs w:val="28"/>
        </w:rPr>
        <w:tab/>
      </w:r>
      <w:r>
        <w:rPr>
          <w:rFonts w:ascii="Arial" w:hAnsi="Arial" w:cs="Arial"/>
          <w:sz w:val="28"/>
          <w:szCs w:val="28"/>
        </w:rPr>
        <w:tab/>
      </w:r>
    </w:p>
    <w:p w:rsidR="00283888" w:rsidRDefault="00283888" w:rsidP="00037DA4">
      <w:pPr>
        <w:spacing w:after="0" w:line="360" w:lineRule="auto"/>
        <w:ind w:right="-376"/>
        <w:jc w:val="both"/>
        <w:rPr>
          <w:rFonts w:ascii="Arial" w:hAnsi="Arial" w:cs="Arial"/>
          <w:b/>
          <w:sz w:val="28"/>
          <w:szCs w:val="28"/>
        </w:rPr>
      </w:pPr>
      <w:r w:rsidRPr="003D5572">
        <w:rPr>
          <w:rFonts w:ascii="Arial" w:hAnsi="Arial" w:cs="Arial"/>
          <w:sz w:val="28"/>
          <w:szCs w:val="28"/>
        </w:rPr>
        <w:tab/>
      </w:r>
      <w:r w:rsidRPr="003D5572">
        <w:rPr>
          <w:rFonts w:ascii="Arial" w:hAnsi="Arial" w:cs="Arial"/>
          <w:sz w:val="28"/>
          <w:szCs w:val="28"/>
        </w:rPr>
        <w:tab/>
      </w:r>
      <w:r w:rsidRPr="003D5572">
        <w:rPr>
          <w:rFonts w:ascii="Arial" w:hAnsi="Arial" w:cs="Arial"/>
          <w:sz w:val="28"/>
          <w:szCs w:val="28"/>
        </w:rPr>
        <w:tab/>
      </w:r>
      <w:r w:rsidRPr="003D5572">
        <w:rPr>
          <w:rFonts w:ascii="Arial" w:hAnsi="Arial" w:cs="Arial"/>
          <w:sz w:val="28"/>
          <w:szCs w:val="28"/>
        </w:rPr>
        <w:tab/>
      </w:r>
      <w:r w:rsidRPr="003D5572">
        <w:rPr>
          <w:rFonts w:ascii="Arial" w:hAnsi="Arial" w:cs="Arial"/>
          <w:b/>
          <w:sz w:val="28"/>
          <w:szCs w:val="28"/>
        </w:rPr>
        <w:t>C O N S I D E R A N D O.</w:t>
      </w:r>
    </w:p>
    <w:p w:rsidR="00891E06" w:rsidRPr="003D5572" w:rsidRDefault="00891E06" w:rsidP="00037DA4">
      <w:pPr>
        <w:spacing w:after="0" w:line="360" w:lineRule="auto"/>
        <w:ind w:right="-376"/>
        <w:jc w:val="both"/>
        <w:rPr>
          <w:rFonts w:ascii="Arial" w:hAnsi="Arial" w:cs="Arial"/>
          <w:sz w:val="28"/>
          <w:szCs w:val="28"/>
        </w:rPr>
      </w:pPr>
    </w:p>
    <w:p w:rsidR="004B0C85" w:rsidRDefault="004B0C85" w:rsidP="00037DA4">
      <w:pPr>
        <w:spacing w:after="0" w:line="360" w:lineRule="auto"/>
        <w:ind w:firstLine="709"/>
        <w:jc w:val="both"/>
        <w:rPr>
          <w:rFonts w:ascii="Arial" w:hAnsi="Arial" w:cs="Arial"/>
          <w:sz w:val="28"/>
          <w:szCs w:val="28"/>
        </w:rPr>
      </w:pPr>
      <w:r w:rsidRPr="00052D78">
        <w:rPr>
          <w:rFonts w:ascii="Arial" w:hAnsi="Arial" w:cs="Arial"/>
          <w:b/>
          <w:sz w:val="28"/>
          <w:szCs w:val="28"/>
        </w:rPr>
        <w:t>PRIMERO</w:t>
      </w:r>
      <w:r w:rsidRPr="00052D78">
        <w:rPr>
          <w:rFonts w:ascii="Arial" w:hAnsi="Arial" w:cs="Arial"/>
          <w:sz w:val="28"/>
          <w:szCs w:val="28"/>
        </w:rPr>
        <w:t>. Competencia.- A la Sala Superior Unitaria del Tribunal Estatal de Justicia Administrativa corresponde conocer los recursos de apelación, en términos del artículo 123 de la Constitución Política del Estado de San Luis Potosí, 7 fracción II, 9 fracción II, 23 fracciones IV y V de la Ley Orgánica del Tribunal Estatal de Justicia Administrativa de San Luis Potosí y 152 último párrafo del Código Procesal Administrativo para el Estado de San Luis Potosí, en virtud de que se reclama una sentencia definitiva pronunciada por una Sala Unitaria de este Tribunal.</w:t>
      </w:r>
    </w:p>
    <w:p w:rsidR="004B0C85" w:rsidRPr="00052D78" w:rsidRDefault="004B0C85" w:rsidP="00037DA4">
      <w:pPr>
        <w:spacing w:after="0" w:line="360" w:lineRule="auto"/>
        <w:ind w:firstLine="709"/>
        <w:jc w:val="both"/>
        <w:rPr>
          <w:rFonts w:ascii="Arial" w:hAnsi="Arial" w:cs="Arial"/>
          <w:sz w:val="28"/>
          <w:szCs w:val="28"/>
        </w:rPr>
      </w:pPr>
    </w:p>
    <w:p w:rsidR="004B0C85" w:rsidRDefault="004B0C85" w:rsidP="00037DA4">
      <w:pPr>
        <w:spacing w:after="0" w:line="360" w:lineRule="auto"/>
        <w:ind w:firstLine="709"/>
        <w:jc w:val="both"/>
        <w:rPr>
          <w:rFonts w:ascii="Arial" w:hAnsi="Arial" w:cs="Arial"/>
          <w:sz w:val="28"/>
          <w:szCs w:val="28"/>
        </w:rPr>
      </w:pPr>
      <w:r w:rsidRPr="00052D78">
        <w:rPr>
          <w:rFonts w:ascii="Arial" w:hAnsi="Arial" w:cs="Arial"/>
          <w:b/>
          <w:sz w:val="28"/>
          <w:szCs w:val="28"/>
        </w:rPr>
        <w:t>SEGUNDO</w:t>
      </w:r>
      <w:r w:rsidRPr="00052D78">
        <w:rPr>
          <w:rFonts w:ascii="Arial" w:hAnsi="Arial" w:cs="Arial"/>
          <w:sz w:val="28"/>
          <w:szCs w:val="28"/>
        </w:rPr>
        <w:t>.- Ex</w:t>
      </w:r>
      <w:r>
        <w:rPr>
          <w:rFonts w:ascii="Arial" w:hAnsi="Arial" w:cs="Arial"/>
          <w:sz w:val="28"/>
          <w:szCs w:val="28"/>
        </w:rPr>
        <w:t>istencia del acto recurrido.- Es</w:t>
      </w:r>
      <w:r w:rsidRPr="00052D78">
        <w:rPr>
          <w:rFonts w:ascii="Arial" w:hAnsi="Arial" w:cs="Arial"/>
          <w:sz w:val="28"/>
          <w:szCs w:val="28"/>
        </w:rPr>
        <w:t xml:space="preserve"> cierto y se acredita con el informe rendido por </w:t>
      </w:r>
      <w:r w:rsidR="008F0F6C">
        <w:rPr>
          <w:rFonts w:ascii="Arial" w:hAnsi="Arial" w:cs="Arial"/>
          <w:sz w:val="28"/>
          <w:szCs w:val="28"/>
        </w:rPr>
        <w:t>el</w:t>
      </w:r>
      <w:r>
        <w:rPr>
          <w:rFonts w:ascii="Arial" w:hAnsi="Arial" w:cs="Arial"/>
          <w:sz w:val="28"/>
          <w:szCs w:val="28"/>
        </w:rPr>
        <w:t xml:space="preserve"> </w:t>
      </w:r>
      <w:r w:rsidRPr="00052D78">
        <w:rPr>
          <w:rFonts w:ascii="Arial" w:hAnsi="Arial" w:cs="Arial"/>
          <w:sz w:val="28"/>
          <w:szCs w:val="28"/>
        </w:rPr>
        <w:t>Magistrad</w:t>
      </w:r>
      <w:r w:rsidR="008F0F6C">
        <w:rPr>
          <w:rFonts w:ascii="Arial" w:hAnsi="Arial" w:cs="Arial"/>
          <w:sz w:val="28"/>
          <w:szCs w:val="28"/>
        </w:rPr>
        <w:t>o</w:t>
      </w:r>
      <w:r w:rsidRPr="00052D78">
        <w:rPr>
          <w:rFonts w:ascii="Arial" w:hAnsi="Arial" w:cs="Arial"/>
          <w:sz w:val="28"/>
          <w:szCs w:val="28"/>
        </w:rPr>
        <w:t xml:space="preserve"> de la </w:t>
      </w:r>
      <w:r w:rsidR="008F0F6C">
        <w:rPr>
          <w:rFonts w:ascii="Arial" w:hAnsi="Arial" w:cs="Arial"/>
          <w:sz w:val="28"/>
          <w:szCs w:val="28"/>
        </w:rPr>
        <w:t>Tercera</w:t>
      </w:r>
      <w:r>
        <w:rPr>
          <w:rFonts w:ascii="Arial" w:hAnsi="Arial" w:cs="Arial"/>
          <w:sz w:val="28"/>
          <w:szCs w:val="28"/>
        </w:rPr>
        <w:t xml:space="preserve"> </w:t>
      </w:r>
      <w:r w:rsidRPr="00052D78">
        <w:rPr>
          <w:rFonts w:ascii="Arial" w:hAnsi="Arial" w:cs="Arial"/>
          <w:sz w:val="28"/>
          <w:szCs w:val="28"/>
        </w:rPr>
        <w:t xml:space="preserve">Sala Unitaria de este Tribunal y los autos originales del juicio contencioso </w:t>
      </w:r>
      <w:r>
        <w:rPr>
          <w:rFonts w:ascii="Arial" w:hAnsi="Arial" w:cs="Arial"/>
          <w:sz w:val="28"/>
          <w:szCs w:val="28"/>
        </w:rPr>
        <w:t>administr</w:t>
      </w:r>
      <w:r w:rsidR="00993D01">
        <w:rPr>
          <w:rFonts w:ascii="Arial" w:hAnsi="Arial" w:cs="Arial"/>
          <w:sz w:val="28"/>
          <w:szCs w:val="28"/>
        </w:rPr>
        <w:t>ativo estatal número 167</w:t>
      </w:r>
      <w:r>
        <w:rPr>
          <w:rFonts w:ascii="Arial" w:hAnsi="Arial" w:cs="Arial"/>
          <w:sz w:val="28"/>
          <w:szCs w:val="28"/>
        </w:rPr>
        <w:t>/</w:t>
      </w:r>
      <w:r w:rsidRPr="00052D78">
        <w:rPr>
          <w:rFonts w:ascii="Arial" w:hAnsi="Arial" w:cs="Arial"/>
          <w:sz w:val="28"/>
          <w:szCs w:val="28"/>
        </w:rPr>
        <w:t>201</w:t>
      </w:r>
      <w:r w:rsidR="00FD2C13">
        <w:rPr>
          <w:rFonts w:ascii="Arial" w:hAnsi="Arial" w:cs="Arial"/>
          <w:sz w:val="28"/>
          <w:szCs w:val="28"/>
        </w:rPr>
        <w:t>9/3</w:t>
      </w:r>
      <w:r w:rsidRPr="00052D78">
        <w:rPr>
          <w:rFonts w:ascii="Arial" w:hAnsi="Arial" w:cs="Arial"/>
          <w:sz w:val="28"/>
          <w:szCs w:val="28"/>
        </w:rPr>
        <w:t>, en los cuales obra glosada la sentencia que lo constituye.</w:t>
      </w:r>
    </w:p>
    <w:p w:rsidR="004B0C85" w:rsidRDefault="004B0C85" w:rsidP="00037DA4">
      <w:pPr>
        <w:spacing w:after="0" w:line="360" w:lineRule="auto"/>
        <w:ind w:firstLine="709"/>
        <w:jc w:val="both"/>
        <w:rPr>
          <w:rFonts w:ascii="Arial" w:hAnsi="Arial" w:cs="Arial"/>
          <w:sz w:val="28"/>
          <w:szCs w:val="28"/>
        </w:rPr>
      </w:pPr>
    </w:p>
    <w:p w:rsidR="00283888" w:rsidRPr="0044399D" w:rsidRDefault="00283888" w:rsidP="009674C4">
      <w:pPr>
        <w:spacing w:after="0" w:line="360" w:lineRule="auto"/>
        <w:ind w:firstLine="709"/>
        <w:jc w:val="both"/>
        <w:rPr>
          <w:rFonts w:ascii="Arial" w:hAnsi="Arial" w:cs="Arial"/>
          <w:sz w:val="28"/>
          <w:szCs w:val="28"/>
        </w:rPr>
      </w:pPr>
      <w:r w:rsidRPr="00A4343C">
        <w:rPr>
          <w:rFonts w:ascii="Arial" w:hAnsi="Arial" w:cs="Arial"/>
          <w:b/>
          <w:sz w:val="28"/>
          <w:szCs w:val="28"/>
        </w:rPr>
        <w:t xml:space="preserve">TERCERO.- </w:t>
      </w:r>
      <w:r w:rsidRPr="004B0C85">
        <w:rPr>
          <w:rFonts w:ascii="Arial" w:hAnsi="Arial" w:cs="Arial"/>
          <w:sz w:val="28"/>
          <w:szCs w:val="28"/>
        </w:rPr>
        <w:t>Legitimación.</w:t>
      </w:r>
      <w:r w:rsidRPr="00A4343C">
        <w:rPr>
          <w:rFonts w:ascii="Arial" w:hAnsi="Arial" w:cs="Arial"/>
          <w:b/>
          <w:sz w:val="28"/>
          <w:szCs w:val="28"/>
        </w:rPr>
        <w:t xml:space="preserve"> </w:t>
      </w:r>
      <w:r w:rsidRPr="00A4343C">
        <w:rPr>
          <w:rFonts w:ascii="Arial" w:hAnsi="Arial" w:cs="Arial"/>
          <w:sz w:val="28"/>
          <w:szCs w:val="28"/>
        </w:rPr>
        <w:t xml:space="preserve">El presente recurso de apelación fue interpuesto por parte legítima ya que se trata </w:t>
      </w:r>
      <w:r w:rsidRPr="00DD5D5B">
        <w:rPr>
          <w:rFonts w:ascii="Arial" w:hAnsi="Arial" w:cs="Arial"/>
          <w:sz w:val="28"/>
          <w:szCs w:val="28"/>
        </w:rPr>
        <w:t>de</w:t>
      </w:r>
      <w:r w:rsidR="0044399D" w:rsidRPr="00DD5D5B">
        <w:rPr>
          <w:rFonts w:ascii="Arial" w:hAnsi="Arial" w:cs="Arial"/>
          <w:sz w:val="28"/>
          <w:szCs w:val="28"/>
        </w:rPr>
        <w:t xml:space="preserve">l </w:t>
      </w:r>
      <w:r w:rsidR="00DF74D2" w:rsidRPr="00DD5D5B">
        <w:rPr>
          <w:rFonts w:ascii="Arial" w:hAnsi="Arial" w:cs="Arial"/>
          <w:sz w:val="28"/>
          <w:szCs w:val="28"/>
        </w:rPr>
        <w:t>Director General de Legalidad e Integridad Pública</w:t>
      </w:r>
      <w:r w:rsidR="00FD2C13" w:rsidRPr="00FD2C13">
        <w:rPr>
          <w:rFonts w:ascii="Arial" w:hAnsi="Arial" w:cs="Arial"/>
          <w:sz w:val="28"/>
          <w:szCs w:val="28"/>
        </w:rPr>
        <w:t xml:space="preserve"> </w:t>
      </w:r>
      <w:r w:rsidR="00FD2C13" w:rsidRPr="00DD5D5B">
        <w:rPr>
          <w:rFonts w:ascii="Arial" w:hAnsi="Arial" w:cs="Arial"/>
          <w:sz w:val="28"/>
          <w:szCs w:val="28"/>
        </w:rPr>
        <w:t>de la Contraloría General del Estado</w:t>
      </w:r>
      <w:r w:rsidR="00DF74D2" w:rsidRPr="00DD5D5B">
        <w:rPr>
          <w:rFonts w:ascii="Arial" w:hAnsi="Arial" w:cs="Arial"/>
          <w:sz w:val="28"/>
          <w:szCs w:val="28"/>
        </w:rPr>
        <w:t xml:space="preserve">, en representación de la </w:t>
      </w:r>
      <w:r w:rsidR="007A4610" w:rsidRPr="00DD5D5B">
        <w:rPr>
          <w:rFonts w:ascii="Arial" w:hAnsi="Arial" w:cs="Arial"/>
          <w:sz w:val="28"/>
          <w:szCs w:val="28"/>
        </w:rPr>
        <w:t>Dirección de Responsabilidades y Ética Pública</w:t>
      </w:r>
      <w:r w:rsidR="00DF74D2" w:rsidRPr="00DD5D5B">
        <w:rPr>
          <w:rFonts w:ascii="Arial" w:hAnsi="Arial" w:cs="Arial"/>
          <w:sz w:val="28"/>
          <w:szCs w:val="28"/>
        </w:rPr>
        <w:t xml:space="preserve"> de </w:t>
      </w:r>
      <w:r w:rsidR="0067065A">
        <w:rPr>
          <w:rFonts w:ascii="Arial" w:hAnsi="Arial" w:cs="Arial"/>
          <w:sz w:val="28"/>
          <w:szCs w:val="28"/>
        </w:rPr>
        <w:t>dicha</w:t>
      </w:r>
      <w:r w:rsidR="00DF74D2" w:rsidRPr="00DD5D5B">
        <w:rPr>
          <w:rFonts w:ascii="Arial" w:hAnsi="Arial" w:cs="Arial"/>
          <w:sz w:val="28"/>
          <w:szCs w:val="28"/>
        </w:rPr>
        <w:t xml:space="preserve"> Contraloría</w:t>
      </w:r>
      <w:r w:rsidR="00DD5D5B">
        <w:rPr>
          <w:rFonts w:ascii="Arial" w:hAnsi="Arial" w:cs="Arial"/>
          <w:sz w:val="28"/>
          <w:szCs w:val="28"/>
        </w:rPr>
        <w:t xml:space="preserve">, </w:t>
      </w:r>
      <w:r w:rsidR="0067065A">
        <w:rPr>
          <w:rFonts w:ascii="Arial" w:hAnsi="Arial" w:cs="Arial"/>
          <w:sz w:val="28"/>
          <w:szCs w:val="28"/>
        </w:rPr>
        <w:t>autoridad demandada</w:t>
      </w:r>
      <w:r w:rsidRPr="00DD5D5B">
        <w:rPr>
          <w:rFonts w:ascii="Arial" w:hAnsi="Arial" w:cs="Arial"/>
          <w:sz w:val="28"/>
          <w:szCs w:val="28"/>
        </w:rPr>
        <w:t xml:space="preserve"> en el juicio contencioso </w:t>
      </w:r>
      <w:r w:rsidRPr="00A4343C">
        <w:rPr>
          <w:rFonts w:ascii="Arial" w:hAnsi="Arial" w:cs="Arial"/>
          <w:sz w:val="28"/>
          <w:szCs w:val="28"/>
        </w:rPr>
        <w:t>administrativo arriba mencionado, cuya</w:t>
      </w:r>
      <w:r w:rsidRPr="000F05AD">
        <w:rPr>
          <w:rFonts w:ascii="Arial" w:hAnsi="Arial" w:cs="Arial"/>
          <w:sz w:val="24"/>
          <w:szCs w:val="24"/>
        </w:rPr>
        <w:t xml:space="preserve"> </w:t>
      </w:r>
      <w:r w:rsidRPr="0044399D">
        <w:rPr>
          <w:rFonts w:ascii="Arial" w:hAnsi="Arial" w:cs="Arial"/>
          <w:sz w:val="28"/>
          <w:szCs w:val="28"/>
        </w:rPr>
        <w:t>resolución es el acto impugnado en los términos del artículo 152 primer párrafo del  Código Procesal Administrativo para el Estado de San Luis Potosí.</w:t>
      </w:r>
    </w:p>
    <w:p w:rsidR="0067065A" w:rsidRDefault="0067065A" w:rsidP="009674C4">
      <w:pPr>
        <w:spacing w:after="0" w:line="360" w:lineRule="auto"/>
        <w:ind w:firstLine="709"/>
        <w:jc w:val="both"/>
        <w:rPr>
          <w:rFonts w:ascii="Arial" w:hAnsi="Arial" w:cs="Arial"/>
          <w:b/>
          <w:sz w:val="28"/>
          <w:szCs w:val="28"/>
        </w:rPr>
      </w:pPr>
    </w:p>
    <w:p w:rsidR="00465049" w:rsidRDefault="00283888" w:rsidP="00643FA5">
      <w:pPr>
        <w:spacing w:after="0" w:line="360" w:lineRule="auto"/>
        <w:ind w:firstLine="709"/>
        <w:jc w:val="both"/>
        <w:rPr>
          <w:rFonts w:ascii="Arial" w:hAnsi="Arial" w:cs="Arial"/>
          <w:sz w:val="28"/>
          <w:szCs w:val="28"/>
        </w:rPr>
      </w:pPr>
      <w:r w:rsidRPr="00A4343C">
        <w:rPr>
          <w:rFonts w:ascii="Arial" w:hAnsi="Arial" w:cs="Arial"/>
          <w:b/>
          <w:sz w:val="28"/>
          <w:szCs w:val="28"/>
        </w:rPr>
        <w:t xml:space="preserve">CUARTO. </w:t>
      </w:r>
      <w:r w:rsidRPr="0057297E">
        <w:rPr>
          <w:rFonts w:ascii="Arial" w:hAnsi="Arial" w:cs="Arial"/>
          <w:sz w:val="28"/>
          <w:szCs w:val="28"/>
        </w:rPr>
        <w:t>Oportunidad</w:t>
      </w:r>
      <w:r w:rsidRPr="0057297E">
        <w:rPr>
          <w:rFonts w:ascii="Arial" w:hAnsi="Arial" w:cs="Arial"/>
          <w:sz w:val="24"/>
          <w:szCs w:val="24"/>
        </w:rPr>
        <w:t>.</w:t>
      </w:r>
      <w:r w:rsidRPr="000F05AD">
        <w:rPr>
          <w:rFonts w:ascii="Arial" w:hAnsi="Arial" w:cs="Arial"/>
          <w:sz w:val="24"/>
          <w:szCs w:val="24"/>
        </w:rPr>
        <w:t xml:space="preserve"> </w:t>
      </w:r>
      <w:r w:rsidRPr="00A4343C">
        <w:rPr>
          <w:rFonts w:ascii="Arial" w:hAnsi="Arial" w:cs="Arial"/>
          <w:sz w:val="28"/>
          <w:szCs w:val="28"/>
        </w:rPr>
        <w:t xml:space="preserve">El recurso de apelación fue presentado dentro del plazo de quince días que señala el artículo 153 del Código Procesal Administrativo para el Estado de San Luis Potosí, toda vez que </w:t>
      </w:r>
      <w:r w:rsidR="003E78F6">
        <w:rPr>
          <w:rFonts w:ascii="Arial" w:hAnsi="Arial" w:cs="Arial"/>
          <w:sz w:val="28"/>
          <w:szCs w:val="28"/>
        </w:rPr>
        <w:t xml:space="preserve">dicho plazo </w:t>
      </w:r>
      <w:r w:rsidR="008D20AE">
        <w:rPr>
          <w:rFonts w:ascii="Arial" w:hAnsi="Arial" w:cs="Arial"/>
          <w:sz w:val="28"/>
          <w:szCs w:val="28"/>
        </w:rPr>
        <w:t>transcurrió del</w:t>
      </w:r>
      <w:r w:rsidR="00643FA5" w:rsidRPr="00643FA5">
        <w:rPr>
          <w:rFonts w:ascii="Arial" w:hAnsi="Arial" w:cs="Arial"/>
          <w:sz w:val="28"/>
          <w:szCs w:val="28"/>
        </w:rPr>
        <w:t xml:space="preserve"> diecisiete de julio al veintidós de agosto de la presente anualidad, pues la resolución definitiva se le notificó el quince de julio del año actual, surtió efectos el día dieciséis del mismo mes y año, descontando los días dieciocho de julio y doce de agosto por ser declarados inhábiles en acuerdos de Pleno de este Tribunal, del veinte de julio al cuatro de agosto por ser el primer periodo vacacional y los días diez, once, diecisiete y dieciocho de agosto debido a que fueron inhábiles al ser sábados y domingos</w:t>
      </w:r>
      <w:r w:rsidR="008D20AE">
        <w:rPr>
          <w:rFonts w:ascii="Arial" w:hAnsi="Arial" w:cs="Arial"/>
          <w:sz w:val="28"/>
          <w:szCs w:val="28"/>
        </w:rPr>
        <w:t>,</w:t>
      </w:r>
      <w:r w:rsidRPr="00A4343C">
        <w:rPr>
          <w:rFonts w:ascii="Arial" w:hAnsi="Arial" w:cs="Arial"/>
          <w:sz w:val="28"/>
          <w:szCs w:val="28"/>
        </w:rPr>
        <w:t xml:space="preserve"> por lo que si el recurso de apelación se presentó el</w:t>
      </w:r>
      <w:r w:rsidR="00BC0AFC">
        <w:rPr>
          <w:rFonts w:ascii="Arial" w:hAnsi="Arial" w:cs="Arial"/>
          <w:sz w:val="28"/>
          <w:szCs w:val="28"/>
        </w:rPr>
        <w:t xml:space="preserve"> día</w:t>
      </w:r>
      <w:r w:rsidR="00CD083F" w:rsidRPr="00A4343C">
        <w:rPr>
          <w:rFonts w:ascii="Arial" w:hAnsi="Arial" w:cs="Arial"/>
          <w:sz w:val="28"/>
          <w:szCs w:val="28"/>
        </w:rPr>
        <w:t xml:space="preserve"> </w:t>
      </w:r>
      <w:r w:rsidR="00643FA5">
        <w:rPr>
          <w:rFonts w:ascii="Arial" w:hAnsi="Arial" w:cs="Arial"/>
          <w:sz w:val="28"/>
          <w:szCs w:val="28"/>
        </w:rPr>
        <w:t>veinte de agosto</w:t>
      </w:r>
      <w:r w:rsidR="00CD083F" w:rsidRPr="00A4343C">
        <w:rPr>
          <w:rFonts w:ascii="Arial" w:hAnsi="Arial" w:cs="Arial"/>
          <w:sz w:val="28"/>
          <w:szCs w:val="28"/>
        </w:rPr>
        <w:t xml:space="preserve"> de la presente anualidad, s</w:t>
      </w:r>
      <w:r w:rsidRPr="00A4343C">
        <w:rPr>
          <w:rFonts w:ascii="Arial" w:hAnsi="Arial" w:cs="Arial"/>
          <w:sz w:val="28"/>
          <w:szCs w:val="28"/>
        </w:rPr>
        <w:t xml:space="preserve">e efectuó </w:t>
      </w:r>
      <w:r w:rsidR="004C191F">
        <w:rPr>
          <w:rFonts w:ascii="Arial" w:hAnsi="Arial" w:cs="Arial"/>
          <w:sz w:val="28"/>
          <w:szCs w:val="28"/>
        </w:rPr>
        <w:t>con la debida oportunidad.</w:t>
      </w:r>
    </w:p>
    <w:p w:rsidR="00037DA4" w:rsidRDefault="00037DA4" w:rsidP="009674C4">
      <w:pPr>
        <w:spacing w:after="0" w:line="360" w:lineRule="auto"/>
        <w:ind w:firstLine="709"/>
        <w:jc w:val="both"/>
        <w:rPr>
          <w:rFonts w:ascii="Arial" w:hAnsi="Arial" w:cs="Arial"/>
          <w:sz w:val="28"/>
          <w:szCs w:val="28"/>
        </w:rPr>
      </w:pPr>
    </w:p>
    <w:p w:rsidR="00CB0EAC" w:rsidRDefault="00CB0EAC" w:rsidP="00CB0EAC">
      <w:pPr>
        <w:spacing w:after="0" w:line="360" w:lineRule="auto"/>
        <w:ind w:firstLine="709"/>
        <w:jc w:val="both"/>
        <w:rPr>
          <w:rFonts w:ascii="Arial" w:hAnsi="Arial" w:cs="Arial"/>
          <w:sz w:val="28"/>
          <w:szCs w:val="28"/>
        </w:rPr>
      </w:pPr>
      <w:r w:rsidRPr="000771EF">
        <w:rPr>
          <w:rFonts w:ascii="Arial" w:hAnsi="Arial" w:cs="Arial"/>
          <w:b/>
          <w:sz w:val="28"/>
          <w:szCs w:val="28"/>
        </w:rPr>
        <w:t xml:space="preserve">QUINTO. </w:t>
      </w:r>
      <w:r w:rsidRPr="000771EF">
        <w:rPr>
          <w:rFonts w:ascii="Arial" w:hAnsi="Arial" w:cs="Arial"/>
          <w:sz w:val="28"/>
          <w:szCs w:val="28"/>
        </w:rPr>
        <w:t>Análisis de procedencia.-</w:t>
      </w:r>
      <w:r w:rsidRPr="000771EF">
        <w:rPr>
          <w:rFonts w:ascii="Arial" w:hAnsi="Arial" w:cs="Arial"/>
          <w:b/>
          <w:sz w:val="28"/>
          <w:szCs w:val="28"/>
        </w:rPr>
        <w:t xml:space="preserve"> </w:t>
      </w:r>
      <w:r w:rsidRPr="000771EF">
        <w:rPr>
          <w:rFonts w:ascii="Arial" w:hAnsi="Arial" w:cs="Arial"/>
          <w:sz w:val="28"/>
          <w:szCs w:val="28"/>
        </w:rPr>
        <w:t>Antes de entrar al estudio de los agravios expresados por la</w:t>
      </w:r>
      <w:r w:rsidRPr="00465049">
        <w:rPr>
          <w:rFonts w:ascii="Arial" w:hAnsi="Arial" w:cs="Arial"/>
          <w:sz w:val="28"/>
          <w:szCs w:val="28"/>
        </w:rPr>
        <w:t xml:space="preserve"> autoridad recurrente, por ser una cuestión de orden público y análisis preferente y por </w:t>
      </w:r>
      <w:r w:rsidRPr="00465049">
        <w:rPr>
          <w:rFonts w:ascii="Arial" w:hAnsi="Arial" w:cs="Arial"/>
          <w:sz w:val="28"/>
          <w:szCs w:val="28"/>
        </w:rPr>
        <w:lastRenderedPageBreak/>
        <w:t xml:space="preserve">tratarse de un aspecto conforme a la estructura procesal que exige ser dilucidado </w:t>
      </w:r>
      <w:r>
        <w:rPr>
          <w:rFonts w:ascii="Arial" w:hAnsi="Arial" w:cs="Arial"/>
          <w:sz w:val="28"/>
          <w:szCs w:val="28"/>
        </w:rPr>
        <w:t>previamente</w:t>
      </w:r>
      <w:r w:rsidRPr="00465049">
        <w:rPr>
          <w:rFonts w:ascii="Arial" w:hAnsi="Arial" w:cs="Arial"/>
          <w:sz w:val="28"/>
          <w:szCs w:val="28"/>
        </w:rPr>
        <w:t xml:space="preserve"> al tema de fondo debatido, se estima necesario resolver sobre la pro</w:t>
      </w:r>
      <w:r w:rsidR="007239D6">
        <w:rPr>
          <w:rFonts w:ascii="Arial" w:hAnsi="Arial" w:cs="Arial"/>
          <w:sz w:val="28"/>
          <w:szCs w:val="28"/>
        </w:rPr>
        <w:t>cedencia</w:t>
      </w:r>
      <w:r w:rsidR="007B5E50">
        <w:rPr>
          <w:rFonts w:ascii="Arial" w:hAnsi="Arial" w:cs="Arial"/>
          <w:sz w:val="28"/>
          <w:szCs w:val="28"/>
        </w:rPr>
        <w:t xml:space="preserve"> de la instancia</w:t>
      </w:r>
      <w:r w:rsidRPr="00465049">
        <w:rPr>
          <w:rFonts w:ascii="Arial" w:hAnsi="Arial" w:cs="Arial"/>
          <w:sz w:val="28"/>
          <w:szCs w:val="28"/>
        </w:rPr>
        <w:t xml:space="preserve"> respecto del supuesto que propuso en </w:t>
      </w:r>
      <w:r w:rsidR="007239D6">
        <w:rPr>
          <w:rFonts w:ascii="Arial" w:hAnsi="Arial" w:cs="Arial"/>
          <w:sz w:val="28"/>
          <w:szCs w:val="28"/>
        </w:rPr>
        <w:t>su recurso a la l</w:t>
      </w:r>
      <w:r w:rsidRPr="00465049">
        <w:rPr>
          <w:rFonts w:ascii="Arial" w:hAnsi="Arial" w:cs="Arial"/>
          <w:sz w:val="28"/>
          <w:szCs w:val="28"/>
        </w:rPr>
        <w:t>uz del artículo 152 del Código Procesal Administrativo para el Estado de San Luis Potosí.</w:t>
      </w:r>
    </w:p>
    <w:p w:rsidR="006B2F4C" w:rsidRPr="00465049" w:rsidRDefault="006B2F4C" w:rsidP="006B2F4C">
      <w:pPr>
        <w:spacing w:after="0" w:line="360" w:lineRule="auto"/>
        <w:ind w:firstLine="709"/>
        <w:jc w:val="both"/>
        <w:rPr>
          <w:rFonts w:ascii="Arial" w:hAnsi="Arial" w:cs="Arial"/>
          <w:sz w:val="28"/>
          <w:szCs w:val="28"/>
        </w:rPr>
      </w:pPr>
    </w:p>
    <w:p w:rsidR="00465049" w:rsidRDefault="0028080F" w:rsidP="006B2F4C">
      <w:pPr>
        <w:spacing w:after="0" w:line="360" w:lineRule="auto"/>
        <w:ind w:firstLine="709"/>
        <w:jc w:val="both"/>
        <w:rPr>
          <w:rFonts w:ascii="Arial" w:hAnsi="Arial" w:cs="Arial"/>
          <w:sz w:val="28"/>
          <w:szCs w:val="28"/>
        </w:rPr>
      </w:pPr>
      <w:r w:rsidRPr="00444CFE">
        <w:rPr>
          <w:rFonts w:ascii="Arial" w:hAnsi="Arial" w:cs="Arial"/>
          <w:sz w:val="28"/>
          <w:szCs w:val="28"/>
        </w:rPr>
        <w:t xml:space="preserve">La </w:t>
      </w:r>
      <w:r w:rsidR="00465049" w:rsidRPr="00444CFE">
        <w:rPr>
          <w:rFonts w:ascii="Arial" w:hAnsi="Arial" w:cs="Arial"/>
          <w:sz w:val="28"/>
          <w:szCs w:val="28"/>
        </w:rPr>
        <w:t>autoridad recurrente</w:t>
      </w:r>
      <w:r w:rsidR="00891B2B" w:rsidRPr="00444CFE">
        <w:rPr>
          <w:rFonts w:ascii="Arial" w:hAnsi="Arial" w:cs="Arial"/>
          <w:sz w:val="28"/>
          <w:szCs w:val="28"/>
        </w:rPr>
        <w:t xml:space="preserve"> </w:t>
      </w:r>
      <w:r w:rsidR="00465049" w:rsidRPr="00444CFE">
        <w:rPr>
          <w:rFonts w:ascii="Arial" w:hAnsi="Arial" w:cs="Arial"/>
          <w:sz w:val="28"/>
          <w:szCs w:val="28"/>
        </w:rPr>
        <w:t xml:space="preserve">argumentó </w:t>
      </w:r>
      <w:r w:rsidR="00E00453" w:rsidRPr="00444CFE">
        <w:rPr>
          <w:rFonts w:ascii="Arial" w:hAnsi="Arial" w:cs="Arial"/>
          <w:sz w:val="28"/>
          <w:szCs w:val="28"/>
        </w:rPr>
        <w:t xml:space="preserve">medularmente </w:t>
      </w:r>
      <w:r w:rsidR="00465049" w:rsidRPr="00444CFE">
        <w:rPr>
          <w:rFonts w:ascii="Arial" w:hAnsi="Arial" w:cs="Arial"/>
          <w:sz w:val="28"/>
          <w:szCs w:val="28"/>
        </w:rPr>
        <w:t>como justificación de l</w:t>
      </w:r>
      <w:r w:rsidRPr="00444CFE">
        <w:rPr>
          <w:rFonts w:ascii="Arial" w:hAnsi="Arial" w:cs="Arial"/>
          <w:sz w:val="28"/>
          <w:szCs w:val="28"/>
        </w:rPr>
        <w:t>a procedencia de</w:t>
      </w:r>
      <w:r>
        <w:rPr>
          <w:rFonts w:ascii="Arial" w:hAnsi="Arial" w:cs="Arial"/>
          <w:sz w:val="28"/>
          <w:szCs w:val="28"/>
        </w:rPr>
        <w:t xml:space="preserve"> su apelación, </w:t>
      </w:r>
      <w:r w:rsidR="00465049" w:rsidRPr="00465049">
        <w:rPr>
          <w:rFonts w:ascii="Arial" w:hAnsi="Arial" w:cs="Arial"/>
          <w:sz w:val="28"/>
          <w:szCs w:val="28"/>
        </w:rPr>
        <w:t>la</w:t>
      </w:r>
      <w:r w:rsidR="009829AE">
        <w:rPr>
          <w:rFonts w:ascii="Arial" w:hAnsi="Arial" w:cs="Arial"/>
          <w:sz w:val="28"/>
          <w:szCs w:val="28"/>
        </w:rPr>
        <w:t>s</w:t>
      </w:r>
      <w:r w:rsidR="00465049" w:rsidRPr="00465049">
        <w:rPr>
          <w:rFonts w:ascii="Arial" w:hAnsi="Arial" w:cs="Arial"/>
          <w:sz w:val="28"/>
          <w:szCs w:val="28"/>
        </w:rPr>
        <w:t xml:space="preserve"> causal</w:t>
      </w:r>
      <w:r w:rsidR="009829AE">
        <w:rPr>
          <w:rFonts w:ascii="Arial" w:hAnsi="Arial" w:cs="Arial"/>
          <w:sz w:val="28"/>
          <w:szCs w:val="28"/>
        </w:rPr>
        <w:t>es</w:t>
      </w:r>
      <w:r w:rsidR="00465049" w:rsidRPr="00465049">
        <w:rPr>
          <w:rFonts w:ascii="Arial" w:hAnsi="Arial" w:cs="Arial"/>
          <w:sz w:val="28"/>
          <w:szCs w:val="28"/>
        </w:rPr>
        <w:t xml:space="preserve"> a que se refiere el </w:t>
      </w:r>
      <w:r w:rsidR="00E00453">
        <w:rPr>
          <w:rFonts w:ascii="Arial" w:hAnsi="Arial" w:cs="Arial"/>
          <w:sz w:val="28"/>
          <w:szCs w:val="28"/>
        </w:rPr>
        <w:t xml:space="preserve">artículo 152 </w:t>
      </w:r>
      <w:r w:rsidR="00627E61">
        <w:rPr>
          <w:rFonts w:ascii="Arial" w:hAnsi="Arial" w:cs="Arial"/>
          <w:sz w:val="28"/>
          <w:szCs w:val="28"/>
        </w:rPr>
        <w:t xml:space="preserve">del </w:t>
      </w:r>
      <w:r w:rsidR="00465049" w:rsidRPr="00465049">
        <w:rPr>
          <w:rFonts w:ascii="Arial" w:hAnsi="Arial" w:cs="Arial"/>
          <w:sz w:val="28"/>
          <w:szCs w:val="28"/>
        </w:rPr>
        <w:t>Código Adjetivo antes invocado</w:t>
      </w:r>
      <w:r w:rsidR="00627E61">
        <w:rPr>
          <w:rFonts w:ascii="Arial" w:hAnsi="Arial" w:cs="Arial"/>
          <w:sz w:val="28"/>
          <w:szCs w:val="28"/>
        </w:rPr>
        <w:t xml:space="preserve"> </w:t>
      </w:r>
      <w:r w:rsidR="00465049" w:rsidRPr="00465049">
        <w:rPr>
          <w:rFonts w:ascii="Arial" w:hAnsi="Arial" w:cs="Arial"/>
          <w:sz w:val="28"/>
          <w:szCs w:val="28"/>
        </w:rPr>
        <w:t>en relación con el artículo 217 de la Ley de Responsabilidades Administrativas para el Estado de San Luis Potosí, basando su argumento en síntesis, en que como el juicio de nulidad génesis de este recurso, se sustanció y se resolvió conforme al Código Procesal Administrativo vigente en el Estado, y que éste remite a la nueva Ley de Responsabilidades Administrativas para el Estado de San Luis Potosí, resulta innegable que es procedente dicho recurso de apelación,</w:t>
      </w:r>
      <w:r w:rsidR="00733469">
        <w:rPr>
          <w:rFonts w:ascii="Arial" w:hAnsi="Arial" w:cs="Arial"/>
          <w:sz w:val="28"/>
          <w:szCs w:val="28"/>
        </w:rPr>
        <w:t xml:space="preserve"> dice,</w:t>
      </w:r>
      <w:r w:rsidR="00465049" w:rsidRPr="00465049">
        <w:rPr>
          <w:rFonts w:ascii="Arial" w:hAnsi="Arial" w:cs="Arial"/>
          <w:sz w:val="28"/>
          <w:szCs w:val="28"/>
        </w:rPr>
        <w:t xml:space="preserve"> </w:t>
      </w:r>
      <w:r w:rsidR="00A71CBC">
        <w:rPr>
          <w:rFonts w:ascii="Arial" w:hAnsi="Arial" w:cs="Arial"/>
          <w:sz w:val="28"/>
          <w:szCs w:val="28"/>
        </w:rPr>
        <w:t xml:space="preserve">porque </w:t>
      </w:r>
      <w:r w:rsidR="00465049" w:rsidRPr="00465049">
        <w:rPr>
          <w:rFonts w:ascii="Arial" w:hAnsi="Arial" w:cs="Arial"/>
          <w:sz w:val="28"/>
          <w:szCs w:val="28"/>
        </w:rPr>
        <w:t>aunque el procedimiento ad</w:t>
      </w:r>
      <w:r w:rsidR="005635AA">
        <w:rPr>
          <w:rFonts w:ascii="Arial" w:hAnsi="Arial" w:cs="Arial"/>
          <w:sz w:val="28"/>
          <w:szCs w:val="28"/>
        </w:rPr>
        <w:t>ministrativo de responsabilidad</w:t>
      </w:r>
      <w:r w:rsidR="00465049" w:rsidRPr="00465049">
        <w:rPr>
          <w:rFonts w:ascii="Arial" w:hAnsi="Arial" w:cs="Arial"/>
          <w:sz w:val="28"/>
          <w:szCs w:val="28"/>
        </w:rPr>
        <w:t xml:space="preserve"> en contra del actor se hubiera sustanciado </w:t>
      </w:r>
      <w:r w:rsidR="005635AA">
        <w:rPr>
          <w:rFonts w:ascii="Arial" w:hAnsi="Arial" w:cs="Arial"/>
          <w:sz w:val="28"/>
          <w:szCs w:val="28"/>
        </w:rPr>
        <w:t xml:space="preserve">con la </w:t>
      </w:r>
      <w:r w:rsidR="00465049" w:rsidRPr="00465049">
        <w:rPr>
          <w:rFonts w:ascii="Arial" w:hAnsi="Arial" w:cs="Arial"/>
          <w:sz w:val="28"/>
          <w:szCs w:val="28"/>
        </w:rPr>
        <w:t>anterior Ley de Responsabilidades de los Servidores Públicos del Estado de San Luis Potosí, actualmente abrogada, pero en vigor pa</w:t>
      </w:r>
      <w:r w:rsidR="005635AA">
        <w:rPr>
          <w:rFonts w:ascii="Arial" w:hAnsi="Arial" w:cs="Arial"/>
          <w:sz w:val="28"/>
          <w:szCs w:val="28"/>
        </w:rPr>
        <w:t>ra los procedimientos iniciados</w:t>
      </w:r>
      <w:r w:rsidR="00465049" w:rsidRPr="00465049">
        <w:rPr>
          <w:rFonts w:ascii="Arial" w:hAnsi="Arial" w:cs="Arial"/>
          <w:sz w:val="28"/>
          <w:szCs w:val="28"/>
        </w:rPr>
        <w:t xml:space="preserve"> bajo la tutela de dicha norma.</w:t>
      </w:r>
    </w:p>
    <w:p w:rsidR="006B2F4C" w:rsidRDefault="006B2F4C" w:rsidP="0024468E">
      <w:pPr>
        <w:spacing w:after="0" w:line="360" w:lineRule="auto"/>
        <w:ind w:firstLine="709"/>
        <w:jc w:val="both"/>
        <w:rPr>
          <w:rFonts w:ascii="Arial" w:hAnsi="Arial" w:cs="Arial"/>
          <w:sz w:val="28"/>
          <w:szCs w:val="28"/>
        </w:rPr>
      </w:pPr>
    </w:p>
    <w:p w:rsidR="00F335B9" w:rsidRDefault="00F335B9" w:rsidP="0024468E">
      <w:pPr>
        <w:spacing w:after="0" w:line="360" w:lineRule="auto"/>
        <w:ind w:firstLine="709"/>
        <w:jc w:val="both"/>
        <w:rPr>
          <w:rFonts w:ascii="Arial" w:hAnsi="Arial" w:cs="Arial"/>
          <w:sz w:val="28"/>
          <w:szCs w:val="28"/>
        </w:rPr>
      </w:pPr>
      <w:r>
        <w:rPr>
          <w:rFonts w:ascii="Arial" w:hAnsi="Arial" w:cs="Arial"/>
          <w:sz w:val="28"/>
          <w:szCs w:val="28"/>
        </w:rPr>
        <w:t>Esta alegación resulta a todas luces infundada por las razones siguientes:</w:t>
      </w:r>
    </w:p>
    <w:p w:rsidR="006B2F4C" w:rsidRPr="00465049" w:rsidRDefault="006B2F4C" w:rsidP="0024468E">
      <w:pPr>
        <w:spacing w:after="0" w:line="360" w:lineRule="auto"/>
        <w:ind w:firstLine="709"/>
        <w:jc w:val="both"/>
        <w:rPr>
          <w:rFonts w:ascii="Arial" w:hAnsi="Arial" w:cs="Arial"/>
          <w:sz w:val="28"/>
          <w:szCs w:val="28"/>
        </w:rPr>
      </w:pPr>
    </w:p>
    <w:p w:rsidR="00465049" w:rsidRDefault="00F335B9" w:rsidP="0024468E">
      <w:pPr>
        <w:spacing w:after="0" w:line="360" w:lineRule="auto"/>
        <w:ind w:firstLine="709"/>
        <w:jc w:val="both"/>
        <w:rPr>
          <w:rFonts w:ascii="Arial" w:hAnsi="Arial" w:cs="Arial"/>
          <w:sz w:val="28"/>
          <w:szCs w:val="28"/>
        </w:rPr>
      </w:pPr>
      <w:r>
        <w:rPr>
          <w:rFonts w:ascii="Arial" w:hAnsi="Arial" w:cs="Arial"/>
          <w:sz w:val="28"/>
          <w:szCs w:val="28"/>
        </w:rPr>
        <w:t>D</w:t>
      </w:r>
      <w:r w:rsidR="00465049" w:rsidRPr="00465049">
        <w:rPr>
          <w:rFonts w:ascii="Arial" w:hAnsi="Arial" w:cs="Arial"/>
          <w:sz w:val="28"/>
          <w:szCs w:val="28"/>
        </w:rPr>
        <w:t xml:space="preserve">e conformidad con lo dispuesto por el artículo 154 de la Ley Procesal Administrativa para el Estado, la Sala Superior debe resolver si admite el recurso de apelación o lo desecha por encontrar motivo manifiesto e indudable de improcedencia y </w:t>
      </w:r>
      <w:r w:rsidR="00E570B3">
        <w:rPr>
          <w:rFonts w:ascii="Arial" w:hAnsi="Arial" w:cs="Arial"/>
          <w:sz w:val="28"/>
          <w:szCs w:val="28"/>
        </w:rPr>
        <w:t xml:space="preserve">dando </w:t>
      </w:r>
      <w:r w:rsidR="009674C4">
        <w:rPr>
          <w:rFonts w:ascii="Arial" w:hAnsi="Arial" w:cs="Arial"/>
          <w:sz w:val="28"/>
          <w:szCs w:val="28"/>
        </w:rPr>
        <w:t xml:space="preserve">vista  las partes para que </w:t>
      </w:r>
      <w:r w:rsidR="00465049" w:rsidRPr="00465049">
        <w:rPr>
          <w:rFonts w:ascii="Arial" w:hAnsi="Arial" w:cs="Arial"/>
          <w:sz w:val="28"/>
          <w:szCs w:val="28"/>
        </w:rPr>
        <w:t>manifiesten</w:t>
      </w:r>
      <w:r w:rsidR="00E570B3">
        <w:rPr>
          <w:rFonts w:ascii="Arial" w:hAnsi="Arial" w:cs="Arial"/>
          <w:sz w:val="28"/>
          <w:szCs w:val="28"/>
        </w:rPr>
        <w:t xml:space="preserve"> lo que a sus </w:t>
      </w:r>
      <w:r w:rsidR="00E570B3">
        <w:rPr>
          <w:rFonts w:ascii="Arial" w:hAnsi="Arial" w:cs="Arial"/>
          <w:sz w:val="28"/>
          <w:szCs w:val="28"/>
        </w:rPr>
        <w:lastRenderedPageBreak/>
        <w:t>derechos convenga,</w:t>
      </w:r>
      <w:r w:rsidR="00465049" w:rsidRPr="00465049">
        <w:rPr>
          <w:rFonts w:ascii="Arial" w:hAnsi="Arial" w:cs="Arial"/>
          <w:sz w:val="28"/>
          <w:szCs w:val="28"/>
        </w:rPr>
        <w:t xml:space="preserve"> </w:t>
      </w:r>
      <w:r w:rsidR="00E570B3">
        <w:rPr>
          <w:rFonts w:ascii="Arial" w:hAnsi="Arial" w:cs="Arial"/>
          <w:sz w:val="28"/>
          <w:szCs w:val="28"/>
        </w:rPr>
        <w:t>deberá</w:t>
      </w:r>
      <w:r w:rsidR="00465049" w:rsidRPr="00465049">
        <w:rPr>
          <w:rFonts w:ascii="Arial" w:hAnsi="Arial" w:cs="Arial"/>
          <w:sz w:val="28"/>
          <w:szCs w:val="28"/>
        </w:rPr>
        <w:t xml:space="preserve"> resolver con los elementos que obren en autos.</w:t>
      </w:r>
    </w:p>
    <w:p w:rsidR="007A39A8" w:rsidRDefault="007A39A8" w:rsidP="0024468E">
      <w:pPr>
        <w:spacing w:after="0" w:line="360" w:lineRule="auto"/>
        <w:ind w:firstLine="709"/>
        <w:jc w:val="both"/>
        <w:rPr>
          <w:rFonts w:ascii="Arial" w:hAnsi="Arial" w:cs="Arial"/>
          <w:sz w:val="28"/>
          <w:szCs w:val="28"/>
        </w:rPr>
      </w:pPr>
    </w:p>
    <w:p w:rsidR="007A39A8" w:rsidRPr="007A39A8" w:rsidRDefault="007A39A8" w:rsidP="0024468E">
      <w:pPr>
        <w:spacing w:after="0" w:line="360" w:lineRule="auto"/>
        <w:ind w:firstLine="709"/>
        <w:jc w:val="both"/>
        <w:rPr>
          <w:rFonts w:ascii="Arial" w:hAnsi="Arial" w:cs="Arial"/>
          <w:sz w:val="28"/>
          <w:szCs w:val="28"/>
        </w:rPr>
      </w:pPr>
      <w:r w:rsidRPr="007A39A8">
        <w:rPr>
          <w:rFonts w:ascii="Arial" w:hAnsi="Arial" w:cs="Arial"/>
          <w:sz w:val="28"/>
          <w:szCs w:val="28"/>
        </w:rPr>
        <w:t xml:space="preserve">Establecido lo anterior, procede ahora entrar al estudio exhaustivo de la causal de procedencia propuesta por la parte demandada, pues a criterio de este Tribunal Ad </w:t>
      </w:r>
      <w:proofErr w:type="spellStart"/>
      <w:r w:rsidRPr="007A39A8">
        <w:rPr>
          <w:rFonts w:ascii="Arial" w:hAnsi="Arial" w:cs="Arial"/>
          <w:sz w:val="28"/>
          <w:szCs w:val="28"/>
        </w:rPr>
        <w:t>quem</w:t>
      </w:r>
      <w:proofErr w:type="spellEnd"/>
      <w:r w:rsidRPr="007A39A8">
        <w:rPr>
          <w:rFonts w:ascii="Arial" w:hAnsi="Arial" w:cs="Arial"/>
          <w:sz w:val="28"/>
          <w:szCs w:val="28"/>
        </w:rPr>
        <w:t xml:space="preserve"> no es necesario estudiar analíticamente todas y cada una de las causales que contiene el artículo 152 del Código Procesal Administrativo en que se fundamenta el apelante para poder dete</w:t>
      </w:r>
      <w:r w:rsidR="0072729F">
        <w:rPr>
          <w:rFonts w:ascii="Arial" w:hAnsi="Arial" w:cs="Arial"/>
          <w:sz w:val="28"/>
          <w:szCs w:val="28"/>
        </w:rPr>
        <w:t xml:space="preserve">rminar cuál es aplicable, pues </w:t>
      </w:r>
      <w:r w:rsidRPr="007A39A8">
        <w:rPr>
          <w:rFonts w:ascii="Arial" w:hAnsi="Arial" w:cs="Arial"/>
          <w:sz w:val="28"/>
          <w:szCs w:val="28"/>
        </w:rPr>
        <w:t>esta materia es de estricto derecho</w:t>
      </w:r>
      <w:r w:rsidR="0072729F">
        <w:rPr>
          <w:rFonts w:ascii="Arial" w:hAnsi="Arial" w:cs="Arial"/>
          <w:sz w:val="28"/>
          <w:szCs w:val="28"/>
        </w:rPr>
        <w:t xml:space="preserve"> y tampoco acepta la suplencia </w:t>
      </w:r>
      <w:r w:rsidRPr="007A39A8">
        <w:rPr>
          <w:rFonts w:ascii="Arial" w:hAnsi="Arial" w:cs="Arial"/>
          <w:sz w:val="28"/>
          <w:szCs w:val="28"/>
        </w:rPr>
        <w:t>ante la deficiencia de los argumentos vertidos por la autor</w:t>
      </w:r>
      <w:r w:rsidR="00125589">
        <w:rPr>
          <w:rFonts w:ascii="Arial" w:hAnsi="Arial" w:cs="Arial"/>
          <w:sz w:val="28"/>
          <w:szCs w:val="28"/>
        </w:rPr>
        <w:t>idad recurrente;</w:t>
      </w:r>
      <w:r w:rsidRPr="007A39A8">
        <w:rPr>
          <w:rFonts w:ascii="Arial" w:hAnsi="Arial" w:cs="Arial"/>
          <w:sz w:val="28"/>
          <w:szCs w:val="28"/>
        </w:rPr>
        <w:t xml:space="preserve"> ello conforme a lo dispuesto por el artículo 156 de la supra invocada legislación.</w:t>
      </w:r>
    </w:p>
    <w:p w:rsidR="007A39A8" w:rsidRDefault="007A39A8" w:rsidP="0024468E">
      <w:pPr>
        <w:spacing w:after="0" w:line="360" w:lineRule="auto"/>
        <w:ind w:firstLine="709"/>
        <w:jc w:val="both"/>
        <w:rPr>
          <w:rFonts w:ascii="Arial" w:hAnsi="Arial" w:cs="Arial"/>
          <w:sz w:val="28"/>
          <w:szCs w:val="28"/>
        </w:rPr>
      </w:pPr>
    </w:p>
    <w:p w:rsidR="007A39A8" w:rsidRDefault="007A39A8" w:rsidP="00480A48">
      <w:pPr>
        <w:spacing w:after="0" w:line="360" w:lineRule="auto"/>
        <w:ind w:firstLine="709"/>
        <w:jc w:val="both"/>
        <w:rPr>
          <w:rFonts w:ascii="Arial" w:hAnsi="Arial" w:cs="Arial"/>
          <w:sz w:val="28"/>
          <w:szCs w:val="28"/>
        </w:rPr>
      </w:pPr>
      <w:r w:rsidRPr="007A39A8">
        <w:rPr>
          <w:rFonts w:ascii="Arial" w:hAnsi="Arial" w:cs="Arial"/>
          <w:sz w:val="28"/>
          <w:szCs w:val="28"/>
        </w:rPr>
        <w:t xml:space="preserve">Con la finalidad de arribar a una determinación al respecto y para una mejor ilustración, </w:t>
      </w:r>
      <w:r w:rsidR="008707E9">
        <w:rPr>
          <w:rFonts w:ascii="Arial" w:hAnsi="Arial" w:cs="Arial"/>
          <w:sz w:val="28"/>
          <w:szCs w:val="28"/>
        </w:rPr>
        <w:t xml:space="preserve">es importante </w:t>
      </w:r>
      <w:r w:rsidRPr="007A39A8">
        <w:rPr>
          <w:rFonts w:ascii="Arial" w:hAnsi="Arial" w:cs="Arial"/>
          <w:sz w:val="28"/>
          <w:szCs w:val="28"/>
        </w:rPr>
        <w:t xml:space="preserve">realizar una síntesis de los datos procesales más relevantes de este asunto, es decir, revisar los antecedentes del procedimiento de responsabilidad administrativa del cual emanó el </w:t>
      </w:r>
      <w:r w:rsidR="002441E8">
        <w:rPr>
          <w:rFonts w:ascii="Arial" w:hAnsi="Arial" w:cs="Arial"/>
          <w:sz w:val="28"/>
          <w:szCs w:val="28"/>
        </w:rPr>
        <w:t xml:space="preserve">acto impugnado que consiste en </w:t>
      </w:r>
      <w:r w:rsidRPr="007A39A8">
        <w:rPr>
          <w:rFonts w:ascii="Arial" w:hAnsi="Arial" w:cs="Arial"/>
          <w:sz w:val="28"/>
          <w:szCs w:val="28"/>
        </w:rPr>
        <w:t xml:space="preserve">la resolución de </w:t>
      </w:r>
      <w:r w:rsidRPr="000E1362">
        <w:rPr>
          <w:rFonts w:ascii="Arial" w:hAnsi="Arial" w:cs="Arial"/>
          <w:sz w:val="28"/>
          <w:szCs w:val="28"/>
        </w:rPr>
        <w:t xml:space="preserve">fecha </w:t>
      </w:r>
      <w:r w:rsidR="000E1362">
        <w:rPr>
          <w:rFonts w:ascii="Arial" w:hAnsi="Arial" w:cs="Arial"/>
          <w:sz w:val="28"/>
          <w:szCs w:val="28"/>
        </w:rPr>
        <w:t>doce de noviembre</w:t>
      </w:r>
      <w:r w:rsidR="001D0363" w:rsidRPr="000E1362">
        <w:rPr>
          <w:rFonts w:ascii="Arial" w:hAnsi="Arial" w:cs="Arial"/>
          <w:sz w:val="28"/>
          <w:szCs w:val="28"/>
        </w:rPr>
        <w:t xml:space="preserve"> de </w:t>
      </w:r>
      <w:r w:rsidRPr="000E1362">
        <w:rPr>
          <w:rFonts w:ascii="Arial" w:hAnsi="Arial" w:cs="Arial"/>
          <w:sz w:val="28"/>
          <w:szCs w:val="28"/>
        </w:rPr>
        <w:t>dos mil dieciocho, dentro de los autos de</w:t>
      </w:r>
      <w:r w:rsidR="002441E8" w:rsidRPr="000E1362">
        <w:rPr>
          <w:rFonts w:ascii="Arial" w:hAnsi="Arial" w:cs="Arial"/>
          <w:sz w:val="28"/>
          <w:szCs w:val="28"/>
        </w:rPr>
        <w:t xml:space="preserve">l procedimiento administrativo </w:t>
      </w:r>
      <w:r w:rsidRPr="000E1362">
        <w:rPr>
          <w:rFonts w:ascii="Arial" w:hAnsi="Arial" w:cs="Arial"/>
          <w:sz w:val="28"/>
          <w:szCs w:val="28"/>
        </w:rPr>
        <w:t xml:space="preserve">de responsabilidades </w:t>
      </w:r>
      <w:r w:rsidR="000E1362">
        <w:rPr>
          <w:rFonts w:ascii="Arial" w:hAnsi="Arial" w:cs="Arial"/>
          <w:sz w:val="28"/>
          <w:szCs w:val="28"/>
        </w:rPr>
        <w:t>PRA-013/2017</w:t>
      </w:r>
      <w:r w:rsidRPr="000E1362">
        <w:rPr>
          <w:rFonts w:ascii="Arial" w:hAnsi="Arial" w:cs="Arial"/>
          <w:sz w:val="28"/>
          <w:szCs w:val="28"/>
        </w:rPr>
        <w:t xml:space="preserve">, mediante la cual se determina </w:t>
      </w:r>
      <w:r w:rsidR="00686477" w:rsidRPr="000E1362">
        <w:rPr>
          <w:rFonts w:ascii="Arial" w:hAnsi="Arial" w:cs="Arial"/>
          <w:sz w:val="28"/>
          <w:szCs w:val="28"/>
        </w:rPr>
        <w:t xml:space="preserve">la existencia de responsabilidad para el ahora actor </w:t>
      </w:r>
      <w:r w:rsidR="000F532D">
        <w:rPr>
          <w:rFonts w:ascii="Arial" w:hAnsi="Arial" w:cs="Arial"/>
          <w:color w:val="FF0000"/>
          <w:sz w:val="28"/>
          <w:szCs w:val="28"/>
        </w:rPr>
        <w:t>***********</w:t>
      </w:r>
      <w:r w:rsidRPr="000E1362">
        <w:rPr>
          <w:rFonts w:ascii="Arial" w:hAnsi="Arial" w:cs="Arial"/>
          <w:sz w:val="28"/>
          <w:szCs w:val="28"/>
        </w:rPr>
        <w:t>y se le impuso la</w:t>
      </w:r>
      <w:r w:rsidR="00822704">
        <w:rPr>
          <w:rFonts w:ascii="Arial" w:hAnsi="Arial" w:cs="Arial"/>
          <w:sz w:val="28"/>
          <w:szCs w:val="28"/>
        </w:rPr>
        <w:t>s</w:t>
      </w:r>
      <w:r w:rsidRPr="000E1362">
        <w:rPr>
          <w:rFonts w:ascii="Arial" w:hAnsi="Arial" w:cs="Arial"/>
          <w:sz w:val="28"/>
          <w:szCs w:val="28"/>
        </w:rPr>
        <w:t xml:space="preserve"> </w:t>
      </w:r>
      <w:r w:rsidR="00822704" w:rsidRPr="000E1362">
        <w:rPr>
          <w:rFonts w:ascii="Arial" w:hAnsi="Arial" w:cs="Arial"/>
          <w:sz w:val="28"/>
          <w:szCs w:val="28"/>
        </w:rPr>
        <w:t>sancion</w:t>
      </w:r>
      <w:r w:rsidR="00822704">
        <w:rPr>
          <w:rFonts w:ascii="Arial" w:hAnsi="Arial" w:cs="Arial"/>
          <w:sz w:val="28"/>
          <w:szCs w:val="28"/>
        </w:rPr>
        <w:t>es</w:t>
      </w:r>
      <w:r w:rsidRPr="000E1362">
        <w:rPr>
          <w:rFonts w:ascii="Arial" w:hAnsi="Arial" w:cs="Arial"/>
          <w:sz w:val="28"/>
          <w:szCs w:val="28"/>
        </w:rPr>
        <w:t xml:space="preserve"> administrativa</w:t>
      </w:r>
      <w:r w:rsidR="00822704">
        <w:rPr>
          <w:rFonts w:ascii="Arial" w:hAnsi="Arial" w:cs="Arial"/>
          <w:sz w:val="28"/>
          <w:szCs w:val="28"/>
        </w:rPr>
        <w:t>s</w:t>
      </w:r>
      <w:r w:rsidRPr="000E1362">
        <w:rPr>
          <w:rFonts w:ascii="Arial" w:hAnsi="Arial" w:cs="Arial"/>
          <w:sz w:val="28"/>
          <w:szCs w:val="28"/>
        </w:rPr>
        <w:t xml:space="preserve"> prevista</w:t>
      </w:r>
      <w:r w:rsidR="00822704">
        <w:rPr>
          <w:rFonts w:ascii="Arial" w:hAnsi="Arial" w:cs="Arial"/>
          <w:sz w:val="28"/>
          <w:szCs w:val="28"/>
        </w:rPr>
        <w:t>s</w:t>
      </w:r>
      <w:r w:rsidRPr="000E1362">
        <w:rPr>
          <w:rFonts w:ascii="Arial" w:hAnsi="Arial" w:cs="Arial"/>
          <w:sz w:val="28"/>
          <w:szCs w:val="28"/>
        </w:rPr>
        <w:t xml:space="preserve"> por el artículo</w:t>
      </w:r>
      <w:r w:rsidR="00B951B2">
        <w:rPr>
          <w:rFonts w:ascii="Arial" w:hAnsi="Arial" w:cs="Arial"/>
          <w:sz w:val="28"/>
          <w:szCs w:val="28"/>
        </w:rPr>
        <w:t xml:space="preserve"> </w:t>
      </w:r>
      <w:r w:rsidRPr="000E1362">
        <w:rPr>
          <w:rFonts w:ascii="Arial" w:hAnsi="Arial" w:cs="Arial"/>
          <w:sz w:val="28"/>
          <w:szCs w:val="28"/>
        </w:rPr>
        <w:t xml:space="preserve">75 </w:t>
      </w:r>
      <w:r w:rsidR="00822704" w:rsidRPr="000E1362">
        <w:rPr>
          <w:rFonts w:ascii="Arial" w:hAnsi="Arial" w:cs="Arial"/>
          <w:sz w:val="28"/>
          <w:szCs w:val="28"/>
        </w:rPr>
        <w:t>fraccion</w:t>
      </w:r>
      <w:r w:rsidR="009F3A27">
        <w:rPr>
          <w:rFonts w:ascii="Arial" w:hAnsi="Arial" w:cs="Arial"/>
          <w:sz w:val="28"/>
          <w:szCs w:val="28"/>
        </w:rPr>
        <w:t>es III y VI</w:t>
      </w:r>
      <w:r w:rsidR="006B71E2" w:rsidRPr="000E1362">
        <w:rPr>
          <w:rFonts w:ascii="Arial" w:hAnsi="Arial" w:cs="Arial"/>
          <w:sz w:val="28"/>
          <w:szCs w:val="28"/>
        </w:rPr>
        <w:t xml:space="preserve"> de la Ley de Responsabilidades</w:t>
      </w:r>
      <w:r w:rsidRPr="000E1362">
        <w:rPr>
          <w:rFonts w:ascii="Arial" w:hAnsi="Arial" w:cs="Arial"/>
          <w:sz w:val="28"/>
          <w:szCs w:val="28"/>
        </w:rPr>
        <w:t xml:space="preserve"> de los Servidores Públicos del Estado y Municipios de San Luis Potosí, </w:t>
      </w:r>
      <w:r w:rsidR="00677576" w:rsidRPr="000E1362">
        <w:rPr>
          <w:rFonts w:ascii="Arial" w:hAnsi="Arial" w:cs="Arial"/>
          <w:sz w:val="28"/>
          <w:szCs w:val="28"/>
        </w:rPr>
        <w:t>consistente</w:t>
      </w:r>
      <w:r w:rsidR="00822704">
        <w:rPr>
          <w:rFonts w:ascii="Arial" w:hAnsi="Arial" w:cs="Arial"/>
          <w:sz w:val="28"/>
          <w:szCs w:val="28"/>
        </w:rPr>
        <w:t>s</w:t>
      </w:r>
      <w:r w:rsidR="00677576" w:rsidRPr="000E1362">
        <w:rPr>
          <w:rFonts w:ascii="Arial" w:hAnsi="Arial" w:cs="Arial"/>
          <w:sz w:val="28"/>
          <w:szCs w:val="28"/>
        </w:rPr>
        <w:t xml:space="preserve"> en </w:t>
      </w:r>
      <w:r w:rsidR="00822704">
        <w:rPr>
          <w:rFonts w:ascii="Arial" w:hAnsi="Arial" w:cs="Arial"/>
          <w:sz w:val="28"/>
          <w:szCs w:val="28"/>
        </w:rPr>
        <w:t xml:space="preserve">multa </w:t>
      </w:r>
      <w:r w:rsidR="009F3A27">
        <w:rPr>
          <w:rFonts w:ascii="Arial" w:hAnsi="Arial" w:cs="Arial"/>
          <w:sz w:val="28"/>
          <w:szCs w:val="28"/>
        </w:rPr>
        <w:t>por la cantidad de $8,518,953.84 (ocho millones quinientos dieciocho</w:t>
      </w:r>
      <w:r w:rsidR="007A3101">
        <w:rPr>
          <w:rFonts w:ascii="Arial" w:hAnsi="Arial" w:cs="Arial"/>
          <w:sz w:val="28"/>
          <w:szCs w:val="28"/>
        </w:rPr>
        <w:t xml:space="preserve"> mil novecientos cincuenta y tres </w:t>
      </w:r>
      <w:r w:rsidR="007A3101">
        <w:rPr>
          <w:rFonts w:ascii="Arial" w:hAnsi="Arial" w:cs="Arial"/>
          <w:sz w:val="28"/>
          <w:szCs w:val="28"/>
        </w:rPr>
        <w:lastRenderedPageBreak/>
        <w:t>pesos 84</w:t>
      </w:r>
      <w:r w:rsidR="00822704">
        <w:rPr>
          <w:rFonts w:ascii="Arial" w:hAnsi="Arial" w:cs="Arial"/>
          <w:sz w:val="28"/>
          <w:szCs w:val="28"/>
        </w:rPr>
        <w:t>/100 m.n.)</w:t>
      </w:r>
      <w:r w:rsidR="003671E6">
        <w:rPr>
          <w:rFonts w:ascii="Arial" w:hAnsi="Arial" w:cs="Arial"/>
          <w:sz w:val="28"/>
          <w:szCs w:val="28"/>
        </w:rPr>
        <w:t xml:space="preserve"> </w:t>
      </w:r>
      <w:r w:rsidR="00192102">
        <w:rPr>
          <w:rFonts w:ascii="Arial" w:hAnsi="Arial" w:cs="Arial"/>
          <w:sz w:val="28"/>
          <w:szCs w:val="28"/>
        </w:rPr>
        <w:t>e inhabilitación</w:t>
      </w:r>
      <w:r w:rsidR="003671E6">
        <w:rPr>
          <w:rFonts w:ascii="Arial" w:hAnsi="Arial" w:cs="Arial"/>
          <w:sz w:val="28"/>
          <w:szCs w:val="28"/>
        </w:rPr>
        <w:t xml:space="preserve"> temporal </w:t>
      </w:r>
      <w:r w:rsidR="00192102">
        <w:rPr>
          <w:rFonts w:ascii="Arial" w:hAnsi="Arial" w:cs="Arial"/>
          <w:sz w:val="28"/>
          <w:szCs w:val="28"/>
        </w:rPr>
        <w:t xml:space="preserve">para desempeñar </w:t>
      </w:r>
      <w:r w:rsidR="003671E6">
        <w:rPr>
          <w:rFonts w:ascii="Arial" w:hAnsi="Arial" w:cs="Arial"/>
          <w:sz w:val="28"/>
          <w:szCs w:val="28"/>
        </w:rPr>
        <w:t>empleo</w:t>
      </w:r>
      <w:r w:rsidR="00192102">
        <w:rPr>
          <w:rFonts w:ascii="Arial" w:hAnsi="Arial" w:cs="Arial"/>
          <w:sz w:val="28"/>
          <w:szCs w:val="28"/>
        </w:rPr>
        <w:t>s, cargos o comisiones del servicio público por diez años.</w:t>
      </w:r>
    </w:p>
    <w:p w:rsidR="00480A48" w:rsidRPr="00465049" w:rsidRDefault="00480A48" w:rsidP="00480A48">
      <w:pPr>
        <w:spacing w:after="0" w:line="360" w:lineRule="auto"/>
        <w:ind w:firstLine="709"/>
        <w:jc w:val="both"/>
        <w:rPr>
          <w:rFonts w:ascii="Arial" w:hAnsi="Arial" w:cs="Arial"/>
          <w:sz w:val="28"/>
          <w:szCs w:val="28"/>
        </w:rPr>
      </w:pPr>
    </w:p>
    <w:p w:rsidR="0024468E" w:rsidRPr="005579F5" w:rsidRDefault="00465049" w:rsidP="00195361">
      <w:pPr>
        <w:spacing w:after="0" w:line="360" w:lineRule="auto"/>
        <w:ind w:firstLine="851"/>
        <w:jc w:val="both"/>
        <w:rPr>
          <w:rFonts w:ascii="Arial" w:hAnsi="Arial" w:cs="Arial"/>
          <w:sz w:val="28"/>
          <w:szCs w:val="28"/>
        </w:rPr>
      </w:pPr>
      <w:r w:rsidRPr="00465049">
        <w:rPr>
          <w:rFonts w:ascii="Arial" w:hAnsi="Arial" w:cs="Arial"/>
          <w:sz w:val="28"/>
          <w:szCs w:val="28"/>
        </w:rPr>
        <w:t xml:space="preserve">El actor </w:t>
      </w:r>
      <w:r w:rsidR="000F532D">
        <w:rPr>
          <w:rFonts w:ascii="Arial" w:hAnsi="Arial" w:cs="Arial"/>
          <w:color w:val="FF0000"/>
          <w:sz w:val="28"/>
          <w:szCs w:val="28"/>
        </w:rPr>
        <w:t>***********</w:t>
      </w:r>
      <w:r w:rsidR="00480A48">
        <w:rPr>
          <w:rFonts w:ascii="Arial" w:hAnsi="Arial" w:cs="Arial"/>
          <w:color w:val="0D0D0D" w:themeColor="text1" w:themeTint="F2"/>
          <w:sz w:val="28"/>
          <w:szCs w:val="28"/>
        </w:rPr>
        <w:t xml:space="preserve"> </w:t>
      </w:r>
      <w:r w:rsidR="00F47A29">
        <w:rPr>
          <w:rFonts w:ascii="Arial" w:hAnsi="Arial" w:cs="Arial"/>
          <w:color w:val="0D0D0D" w:themeColor="text1" w:themeTint="F2"/>
          <w:sz w:val="28"/>
          <w:szCs w:val="28"/>
        </w:rPr>
        <w:t xml:space="preserve">manifestó </w:t>
      </w:r>
      <w:r w:rsidR="00C6761C">
        <w:rPr>
          <w:rFonts w:ascii="Arial" w:hAnsi="Arial" w:cs="Arial"/>
          <w:color w:val="0D0D0D" w:themeColor="text1" w:themeTint="F2"/>
          <w:sz w:val="28"/>
          <w:szCs w:val="28"/>
        </w:rPr>
        <w:t>en s</w:t>
      </w:r>
      <w:r w:rsidR="004917B9">
        <w:rPr>
          <w:rFonts w:ascii="Arial" w:hAnsi="Arial" w:cs="Arial"/>
          <w:color w:val="0D0D0D" w:themeColor="text1" w:themeTint="F2"/>
          <w:sz w:val="28"/>
          <w:szCs w:val="28"/>
        </w:rPr>
        <w:t>u</w:t>
      </w:r>
      <w:r w:rsidR="00C6761C">
        <w:rPr>
          <w:rFonts w:ascii="Arial" w:hAnsi="Arial" w:cs="Arial"/>
          <w:color w:val="0D0D0D" w:themeColor="text1" w:themeTint="F2"/>
          <w:sz w:val="28"/>
          <w:szCs w:val="28"/>
        </w:rPr>
        <w:t xml:space="preserve"> escrito de</w:t>
      </w:r>
      <w:r w:rsidR="004917B9">
        <w:rPr>
          <w:rFonts w:ascii="Arial" w:hAnsi="Arial" w:cs="Arial"/>
          <w:color w:val="0D0D0D" w:themeColor="text1" w:themeTint="F2"/>
          <w:sz w:val="28"/>
          <w:szCs w:val="28"/>
        </w:rPr>
        <w:t xml:space="preserve"> demanda</w:t>
      </w:r>
      <w:r w:rsidR="00065751">
        <w:rPr>
          <w:rFonts w:ascii="Arial" w:hAnsi="Arial" w:cs="Arial"/>
          <w:color w:val="0D0D0D" w:themeColor="text1" w:themeTint="F2"/>
          <w:sz w:val="28"/>
          <w:szCs w:val="28"/>
        </w:rPr>
        <w:t>,</w:t>
      </w:r>
      <w:r w:rsidR="004917B9">
        <w:rPr>
          <w:rFonts w:ascii="Arial" w:hAnsi="Arial" w:cs="Arial"/>
          <w:color w:val="0D0D0D" w:themeColor="text1" w:themeTint="F2"/>
          <w:sz w:val="28"/>
          <w:szCs w:val="28"/>
        </w:rPr>
        <w:t xml:space="preserve"> </w:t>
      </w:r>
      <w:r w:rsidR="00F47A29">
        <w:rPr>
          <w:rFonts w:ascii="Arial" w:hAnsi="Arial" w:cs="Arial"/>
          <w:color w:val="0D0D0D" w:themeColor="text1" w:themeTint="F2"/>
          <w:sz w:val="28"/>
          <w:szCs w:val="28"/>
        </w:rPr>
        <w:t xml:space="preserve">que </w:t>
      </w:r>
      <w:r w:rsidR="004A049F">
        <w:rPr>
          <w:rFonts w:ascii="Arial" w:hAnsi="Arial" w:cs="Arial"/>
          <w:color w:val="0D0D0D" w:themeColor="text1" w:themeTint="F2"/>
          <w:sz w:val="28"/>
          <w:szCs w:val="28"/>
        </w:rPr>
        <w:t>con fecha</w:t>
      </w:r>
      <w:r w:rsidR="003A62F6" w:rsidRPr="00F47A29">
        <w:rPr>
          <w:rFonts w:ascii="Arial" w:hAnsi="Arial" w:cs="Arial"/>
          <w:color w:val="0D0D0D" w:themeColor="text1" w:themeTint="F2"/>
          <w:sz w:val="28"/>
          <w:szCs w:val="28"/>
        </w:rPr>
        <w:t xml:space="preserve"> </w:t>
      </w:r>
      <w:r w:rsidR="00E02BB9">
        <w:rPr>
          <w:rFonts w:ascii="Arial" w:hAnsi="Arial" w:cs="Arial"/>
          <w:color w:val="0D0D0D" w:themeColor="text1" w:themeTint="F2"/>
          <w:sz w:val="28"/>
          <w:szCs w:val="28"/>
        </w:rPr>
        <w:t>veintinueve</w:t>
      </w:r>
      <w:r w:rsidR="00571778">
        <w:rPr>
          <w:rFonts w:ascii="Arial" w:hAnsi="Arial" w:cs="Arial"/>
          <w:color w:val="0D0D0D" w:themeColor="text1" w:themeTint="F2"/>
          <w:sz w:val="28"/>
          <w:szCs w:val="28"/>
        </w:rPr>
        <w:t xml:space="preserve"> de mayo de dos mil </w:t>
      </w:r>
      <w:r w:rsidR="00E02BB9">
        <w:rPr>
          <w:rFonts w:ascii="Arial" w:hAnsi="Arial" w:cs="Arial"/>
          <w:color w:val="0D0D0D" w:themeColor="text1" w:themeTint="F2"/>
          <w:sz w:val="28"/>
          <w:szCs w:val="28"/>
        </w:rPr>
        <w:t>diecisiete</w:t>
      </w:r>
      <w:r w:rsidR="00195361">
        <w:rPr>
          <w:rFonts w:ascii="Arial" w:hAnsi="Arial" w:cs="Arial"/>
          <w:color w:val="0D0D0D" w:themeColor="text1" w:themeTint="F2"/>
          <w:sz w:val="28"/>
          <w:szCs w:val="28"/>
        </w:rPr>
        <w:t xml:space="preserve"> </w:t>
      </w:r>
      <w:r w:rsidR="003F3886">
        <w:rPr>
          <w:rFonts w:ascii="Arial" w:hAnsi="Arial" w:cs="Arial"/>
          <w:color w:val="0D0D0D" w:themeColor="text1" w:themeTint="F2"/>
          <w:sz w:val="28"/>
          <w:szCs w:val="28"/>
        </w:rPr>
        <w:t xml:space="preserve">fue notificado </w:t>
      </w:r>
      <w:r w:rsidR="00350A0B">
        <w:rPr>
          <w:rFonts w:ascii="Arial" w:hAnsi="Arial" w:cs="Arial"/>
          <w:color w:val="0D0D0D" w:themeColor="text1" w:themeTint="F2"/>
          <w:sz w:val="28"/>
          <w:szCs w:val="28"/>
        </w:rPr>
        <w:t>para</w:t>
      </w:r>
      <w:r w:rsidR="003F3886">
        <w:rPr>
          <w:rFonts w:ascii="Arial" w:hAnsi="Arial" w:cs="Arial"/>
          <w:color w:val="0D0D0D" w:themeColor="text1" w:themeTint="F2"/>
          <w:sz w:val="28"/>
          <w:szCs w:val="28"/>
        </w:rPr>
        <w:t xml:space="preserve"> que compareciera a la audiencia de Ley</w:t>
      </w:r>
      <w:r w:rsidR="00350A0B">
        <w:rPr>
          <w:rFonts w:ascii="Arial" w:hAnsi="Arial" w:cs="Arial"/>
          <w:color w:val="0D0D0D" w:themeColor="text1" w:themeTint="F2"/>
          <w:sz w:val="28"/>
          <w:szCs w:val="28"/>
        </w:rPr>
        <w:t xml:space="preserve"> </w:t>
      </w:r>
      <w:r w:rsidR="006F1DF3">
        <w:rPr>
          <w:rFonts w:ascii="Arial" w:hAnsi="Arial" w:cs="Arial"/>
          <w:color w:val="0D0D0D" w:themeColor="text1" w:themeTint="F2"/>
          <w:sz w:val="28"/>
          <w:szCs w:val="28"/>
        </w:rPr>
        <w:t xml:space="preserve">prevista por el articulo 82 fracción I </w:t>
      </w:r>
      <w:r w:rsidR="006F1DF3" w:rsidRPr="000E1362">
        <w:rPr>
          <w:rFonts w:ascii="Arial" w:hAnsi="Arial" w:cs="Arial"/>
          <w:sz w:val="28"/>
          <w:szCs w:val="28"/>
        </w:rPr>
        <w:t>Ley de Responsabilidades de los Servidores Públicos del Estado y Municipios de San Luis Potosí</w:t>
      </w:r>
      <w:r w:rsidR="002C3B7D">
        <w:rPr>
          <w:rFonts w:ascii="Arial" w:hAnsi="Arial" w:cs="Arial"/>
          <w:sz w:val="28"/>
          <w:szCs w:val="28"/>
        </w:rPr>
        <w:t>,</w:t>
      </w:r>
      <w:r w:rsidR="006F1DF3">
        <w:rPr>
          <w:rFonts w:ascii="Arial" w:hAnsi="Arial" w:cs="Arial"/>
          <w:color w:val="0D0D0D" w:themeColor="text1" w:themeTint="F2"/>
          <w:sz w:val="28"/>
          <w:szCs w:val="28"/>
        </w:rPr>
        <w:t xml:space="preserve"> </w:t>
      </w:r>
      <w:r w:rsidR="00350A0B">
        <w:rPr>
          <w:rFonts w:ascii="Arial" w:hAnsi="Arial" w:cs="Arial"/>
          <w:color w:val="0D0D0D" w:themeColor="text1" w:themeTint="F2"/>
          <w:sz w:val="28"/>
          <w:szCs w:val="28"/>
        </w:rPr>
        <w:t xml:space="preserve">dentro del procedimiento de responsabilidades administrativas </w:t>
      </w:r>
      <w:r w:rsidR="000F532D">
        <w:rPr>
          <w:rFonts w:ascii="Arial" w:hAnsi="Arial" w:cs="Arial"/>
          <w:color w:val="FF0000"/>
          <w:sz w:val="28"/>
          <w:szCs w:val="28"/>
        </w:rPr>
        <w:t>***********</w:t>
      </w:r>
      <w:r w:rsidR="003F3886">
        <w:rPr>
          <w:rFonts w:ascii="Arial" w:hAnsi="Arial" w:cs="Arial"/>
          <w:color w:val="0D0D0D" w:themeColor="text1" w:themeTint="F2"/>
          <w:sz w:val="28"/>
          <w:szCs w:val="28"/>
        </w:rPr>
        <w:t xml:space="preserve">, misma que se desahogó </w:t>
      </w:r>
      <w:r w:rsidR="00D41D86">
        <w:rPr>
          <w:rFonts w:ascii="Arial" w:hAnsi="Arial" w:cs="Arial"/>
          <w:color w:val="0D0D0D" w:themeColor="text1" w:themeTint="F2"/>
          <w:sz w:val="28"/>
          <w:szCs w:val="28"/>
        </w:rPr>
        <w:t xml:space="preserve">el </w:t>
      </w:r>
      <w:r w:rsidR="003F3886">
        <w:rPr>
          <w:rFonts w:ascii="Arial" w:hAnsi="Arial" w:cs="Arial"/>
          <w:color w:val="0D0D0D" w:themeColor="text1" w:themeTint="F2"/>
          <w:sz w:val="28"/>
          <w:szCs w:val="28"/>
        </w:rPr>
        <w:t>día</w:t>
      </w:r>
      <w:r w:rsidR="00D41D86">
        <w:rPr>
          <w:rFonts w:ascii="Arial" w:hAnsi="Arial" w:cs="Arial"/>
          <w:color w:val="0D0D0D" w:themeColor="text1" w:themeTint="F2"/>
          <w:sz w:val="28"/>
          <w:szCs w:val="28"/>
        </w:rPr>
        <w:t xml:space="preserve"> doce de junio del mismo año</w:t>
      </w:r>
      <w:r w:rsidR="002C3B7D">
        <w:rPr>
          <w:rFonts w:ascii="Arial" w:hAnsi="Arial" w:cs="Arial"/>
          <w:color w:val="0D0D0D" w:themeColor="text1" w:themeTint="F2"/>
          <w:sz w:val="28"/>
          <w:szCs w:val="28"/>
        </w:rPr>
        <w:t>, dictando</w:t>
      </w:r>
      <w:r w:rsidR="00890E78">
        <w:rPr>
          <w:rFonts w:ascii="Arial" w:hAnsi="Arial" w:cs="Arial"/>
          <w:color w:val="0D0D0D" w:themeColor="text1" w:themeTint="F2"/>
          <w:sz w:val="28"/>
          <w:szCs w:val="28"/>
        </w:rPr>
        <w:t xml:space="preserve"> resolución la autoridad demandada el doce de nov</w:t>
      </w:r>
      <w:r w:rsidR="002C3B7D">
        <w:rPr>
          <w:rFonts w:ascii="Arial" w:hAnsi="Arial" w:cs="Arial"/>
          <w:color w:val="0D0D0D" w:themeColor="text1" w:themeTint="F2"/>
          <w:sz w:val="28"/>
          <w:szCs w:val="28"/>
        </w:rPr>
        <w:t>iembre de dos mil dieciocho</w:t>
      </w:r>
      <w:r w:rsidR="00400196">
        <w:rPr>
          <w:rFonts w:ascii="Arial" w:hAnsi="Arial" w:cs="Arial"/>
          <w:sz w:val="28"/>
          <w:szCs w:val="28"/>
        </w:rPr>
        <w:t>.</w:t>
      </w:r>
    </w:p>
    <w:p w:rsidR="0024468E" w:rsidRDefault="0024468E" w:rsidP="0024468E">
      <w:pPr>
        <w:spacing w:after="0" w:line="360" w:lineRule="auto"/>
        <w:jc w:val="both"/>
        <w:rPr>
          <w:rFonts w:ascii="Arial" w:hAnsi="Arial" w:cs="Arial"/>
          <w:sz w:val="28"/>
          <w:szCs w:val="28"/>
        </w:rPr>
      </w:pPr>
    </w:p>
    <w:p w:rsidR="00517524" w:rsidRPr="00982A10" w:rsidRDefault="00465049" w:rsidP="00982A10">
      <w:pPr>
        <w:spacing w:after="0" w:line="360" w:lineRule="auto"/>
        <w:ind w:firstLine="709"/>
        <w:jc w:val="both"/>
        <w:rPr>
          <w:rFonts w:ascii="Arial" w:hAnsi="Arial" w:cs="Arial"/>
          <w:sz w:val="28"/>
          <w:szCs w:val="28"/>
        </w:rPr>
      </w:pPr>
      <w:r w:rsidRPr="00347F7F">
        <w:rPr>
          <w:rFonts w:ascii="Arial" w:hAnsi="Arial" w:cs="Arial"/>
          <w:sz w:val="28"/>
          <w:szCs w:val="28"/>
        </w:rPr>
        <w:t>Con base en las</w:t>
      </w:r>
      <w:r w:rsidRPr="00465049">
        <w:rPr>
          <w:rFonts w:ascii="Arial" w:hAnsi="Arial" w:cs="Arial"/>
          <w:sz w:val="28"/>
          <w:szCs w:val="28"/>
        </w:rPr>
        <w:t xml:space="preserve"> pruebas aportadas po</w:t>
      </w:r>
      <w:r w:rsidR="0014609E">
        <w:rPr>
          <w:rFonts w:ascii="Arial" w:hAnsi="Arial" w:cs="Arial"/>
          <w:sz w:val="28"/>
          <w:szCs w:val="28"/>
        </w:rPr>
        <w:t>r las partes y valoradas</w:t>
      </w:r>
      <w:r w:rsidRPr="00465049">
        <w:rPr>
          <w:rFonts w:ascii="Arial" w:hAnsi="Arial" w:cs="Arial"/>
          <w:sz w:val="28"/>
          <w:szCs w:val="28"/>
        </w:rPr>
        <w:t xml:space="preserve"> por la Sala resolutora, se dictó sentencia</w:t>
      </w:r>
      <w:r w:rsidR="00F43E9E">
        <w:rPr>
          <w:rFonts w:ascii="Arial" w:hAnsi="Arial" w:cs="Arial"/>
          <w:sz w:val="28"/>
          <w:szCs w:val="28"/>
        </w:rPr>
        <w:t xml:space="preserve"> estudiando </w:t>
      </w:r>
      <w:r w:rsidR="00960A0C">
        <w:rPr>
          <w:rFonts w:ascii="Arial" w:hAnsi="Arial" w:cs="Arial"/>
          <w:sz w:val="28"/>
          <w:szCs w:val="28"/>
        </w:rPr>
        <w:t>los puntos controvertidos,</w:t>
      </w:r>
      <w:r w:rsidRPr="00465049">
        <w:rPr>
          <w:rFonts w:ascii="Arial" w:hAnsi="Arial" w:cs="Arial"/>
          <w:sz w:val="28"/>
          <w:szCs w:val="28"/>
        </w:rPr>
        <w:t xml:space="preserve"> considerando medularmente que en el caso</w:t>
      </w:r>
      <w:r w:rsidR="009C015B">
        <w:rPr>
          <w:rFonts w:ascii="Arial" w:hAnsi="Arial" w:cs="Arial"/>
          <w:sz w:val="28"/>
          <w:szCs w:val="28"/>
        </w:rPr>
        <w:t xml:space="preserve"> el act</w:t>
      </w:r>
      <w:r w:rsidR="00595BC0">
        <w:rPr>
          <w:rFonts w:ascii="Arial" w:hAnsi="Arial" w:cs="Arial"/>
          <w:sz w:val="28"/>
          <w:szCs w:val="28"/>
        </w:rPr>
        <w:t xml:space="preserve">o reclamado es ilegal porque ya habían prescito las facultades de la autoridad para sancionar al actor, </w:t>
      </w:r>
      <w:r w:rsidR="00AB6EA7">
        <w:rPr>
          <w:rFonts w:ascii="Arial" w:hAnsi="Arial" w:cs="Arial"/>
          <w:sz w:val="28"/>
          <w:szCs w:val="28"/>
        </w:rPr>
        <w:t>en razón que del veintidós</w:t>
      </w:r>
      <w:r w:rsidR="002D1240">
        <w:rPr>
          <w:rFonts w:ascii="Arial" w:hAnsi="Arial" w:cs="Arial"/>
          <w:sz w:val="28"/>
          <w:szCs w:val="28"/>
        </w:rPr>
        <w:t xml:space="preserve"> de mayo de dos mil catorce </w:t>
      </w:r>
      <w:r w:rsidR="00EA6DF8">
        <w:rPr>
          <w:rFonts w:ascii="Arial" w:hAnsi="Arial" w:cs="Arial"/>
          <w:sz w:val="24"/>
          <w:szCs w:val="24"/>
        </w:rPr>
        <w:t>–día siguiente a aquel en que se hubiere incurrido en la responsabilidad, tomando en consideración  que el termino oficial de los trabajos fue el veintiuno</w:t>
      </w:r>
      <w:r w:rsidR="00B235D5">
        <w:rPr>
          <w:rFonts w:ascii="Arial" w:hAnsi="Arial" w:cs="Arial"/>
          <w:sz w:val="24"/>
          <w:szCs w:val="24"/>
        </w:rPr>
        <w:t xml:space="preserve"> del mismo mes y</w:t>
      </w:r>
      <w:r w:rsidR="001945E9">
        <w:rPr>
          <w:rFonts w:ascii="Arial" w:hAnsi="Arial" w:cs="Arial"/>
          <w:sz w:val="24"/>
          <w:szCs w:val="24"/>
        </w:rPr>
        <w:t xml:space="preserve"> año- </w:t>
      </w:r>
      <w:r w:rsidR="002D1240" w:rsidRPr="002D1240">
        <w:rPr>
          <w:rFonts w:ascii="Arial" w:hAnsi="Arial" w:cs="Arial"/>
          <w:sz w:val="28"/>
          <w:szCs w:val="28"/>
        </w:rPr>
        <w:t xml:space="preserve">al </w:t>
      </w:r>
      <w:r w:rsidR="001238C4">
        <w:rPr>
          <w:rFonts w:ascii="Arial" w:hAnsi="Arial" w:cs="Arial"/>
          <w:sz w:val="28"/>
          <w:szCs w:val="28"/>
        </w:rPr>
        <w:t>veintiocho</w:t>
      </w:r>
      <w:r w:rsidR="00E57010">
        <w:rPr>
          <w:rFonts w:ascii="Arial" w:hAnsi="Arial" w:cs="Arial"/>
          <w:sz w:val="28"/>
          <w:szCs w:val="28"/>
        </w:rPr>
        <w:t xml:space="preserve"> de mayo de dos mil diecisiete </w:t>
      </w:r>
      <w:r w:rsidR="002F6696" w:rsidRPr="002F6696">
        <w:rPr>
          <w:rFonts w:ascii="Arial" w:hAnsi="Arial" w:cs="Arial"/>
          <w:sz w:val="24"/>
          <w:szCs w:val="24"/>
        </w:rPr>
        <w:t>-</w:t>
      </w:r>
      <w:r w:rsidR="002D1240" w:rsidRPr="002F6696">
        <w:rPr>
          <w:rFonts w:ascii="Arial" w:hAnsi="Arial" w:cs="Arial"/>
          <w:sz w:val="24"/>
          <w:szCs w:val="24"/>
        </w:rPr>
        <w:t xml:space="preserve">fecha en que se le </w:t>
      </w:r>
      <w:r w:rsidR="00E57010" w:rsidRPr="002F6696">
        <w:rPr>
          <w:rFonts w:ascii="Arial" w:hAnsi="Arial" w:cs="Arial"/>
          <w:sz w:val="24"/>
          <w:szCs w:val="24"/>
        </w:rPr>
        <w:t>notificó</w:t>
      </w:r>
      <w:r w:rsidR="002D1240" w:rsidRPr="002F6696">
        <w:rPr>
          <w:rFonts w:ascii="Arial" w:hAnsi="Arial" w:cs="Arial"/>
          <w:sz w:val="24"/>
          <w:szCs w:val="24"/>
        </w:rPr>
        <w:t xml:space="preserve"> </w:t>
      </w:r>
      <w:r w:rsidR="00E57010" w:rsidRPr="002F6696">
        <w:rPr>
          <w:rFonts w:ascii="Arial" w:hAnsi="Arial" w:cs="Arial"/>
          <w:sz w:val="24"/>
          <w:szCs w:val="24"/>
        </w:rPr>
        <w:t xml:space="preserve">al actor </w:t>
      </w:r>
      <w:r w:rsidR="002F6696" w:rsidRPr="002F6696">
        <w:rPr>
          <w:rFonts w:ascii="Arial" w:hAnsi="Arial" w:cs="Arial"/>
          <w:sz w:val="24"/>
          <w:szCs w:val="24"/>
        </w:rPr>
        <w:t>el inicio del procedimiento-</w:t>
      </w:r>
      <w:r w:rsidR="002D1240" w:rsidRPr="002D1240">
        <w:rPr>
          <w:rFonts w:ascii="Arial" w:hAnsi="Arial" w:cs="Arial"/>
          <w:sz w:val="28"/>
          <w:szCs w:val="28"/>
        </w:rPr>
        <w:t>,</w:t>
      </w:r>
      <w:r w:rsidR="00E57010" w:rsidRPr="00E57010">
        <w:t xml:space="preserve"> </w:t>
      </w:r>
      <w:r w:rsidR="00E57010" w:rsidRPr="00E57010">
        <w:rPr>
          <w:rFonts w:ascii="Arial" w:hAnsi="Arial" w:cs="Arial"/>
          <w:sz w:val="28"/>
          <w:szCs w:val="28"/>
        </w:rPr>
        <w:t>trascurrió en exceso el plazo de tres años establecido en el artículo 81 fracción II de la Ley de Responsabilidades de los Servidores P</w:t>
      </w:r>
      <w:r w:rsidR="00423AF4">
        <w:rPr>
          <w:rFonts w:ascii="Arial" w:hAnsi="Arial" w:cs="Arial"/>
          <w:sz w:val="28"/>
          <w:szCs w:val="28"/>
        </w:rPr>
        <w:t>úblicos del Estado y Municipios</w:t>
      </w:r>
      <w:r w:rsidR="009C015B">
        <w:rPr>
          <w:rFonts w:ascii="Arial" w:hAnsi="Arial" w:cs="Arial"/>
          <w:sz w:val="28"/>
          <w:szCs w:val="28"/>
        </w:rPr>
        <w:t xml:space="preserve">, </w:t>
      </w:r>
      <w:r w:rsidR="007440D2">
        <w:rPr>
          <w:rFonts w:ascii="Arial" w:hAnsi="Arial" w:cs="Arial"/>
          <w:sz w:val="28"/>
          <w:szCs w:val="28"/>
        </w:rPr>
        <w:t xml:space="preserve">por lo </w:t>
      </w:r>
      <w:r w:rsidR="009C015B">
        <w:rPr>
          <w:rFonts w:ascii="Arial" w:hAnsi="Arial" w:cs="Arial"/>
          <w:sz w:val="28"/>
          <w:szCs w:val="28"/>
        </w:rPr>
        <w:t xml:space="preserve">que declaró la nulidad </w:t>
      </w:r>
      <w:r w:rsidR="00960A0C">
        <w:rPr>
          <w:rFonts w:ascii="Arial" w:hAnsi="Arial" w:cs="Arial"/>
          <w:sz w:val="28"/>
          <w:szCs w:val="28"/>
        </w:rPr>
        <w:t xml:space="preserve">lisa y llana </w:t>
      </w:r>
      <w:r w:rsidR="009C015B">
        <w:rPr>
          <w:rFonts w:ascii="Arial" w:hAnsi="Arial" w:cs="Arial"/>
          <w:sz w:val="28"/>
          <w:szCs w:val="28"/>
        </w:rPr>
        <w:t>del acto impugnado, así como de su</w:t>
      </w:r>
      <w:r w:rsidR="00423AF4">
        <w:rPr>
          <w:rFonts w:ascii="Arial" w:hAnsi="Arial" w:cs="Arial"/>
          <w:sz w:val="28"/>
          <w:szCs w:val="28"/>
        </w:rPr>
        <w:t>s</w:t>
      </w:r>
      <w:r w:rsidR="009C015B">
        <w:rPr>
          <w:rFonts w:ascii="Arial" w:hAnsi="Arial" w:cs="Arial"/>
          <w:sz w:val="28"/>
          <w:szCs w:val="28"/>
        </w:rPr>
        <w:t xml:space="preserve"> respectiva</w:t>
      </w:r>
      <w:r w:rsidR="00423AF4">
        <w:rPr>
          <w:rFonts w:ascii="Arial" w:hAnsi="Arial" w:cs="Arial"/>
          <w:sz w:val="28"/>
          <w:szCs w:val="28"/>
        </w:rPr>
        <w:t>s</w:t>
      </w:r>
      <w:r w:rsidR="009C015B">
        <w:rPr>
          <w:rFonts w:ascii="Arial" w:hAnsi="Arial" w:cs="Arial"/>
          <w:sz w:val="28"/>
          <w:szCs w:val="28"/>
        </w:rPr>
        <w:t xml:space="preserve"> </w:t>
      </w:r>
      <w:r w:rsidR="00423AF4">
        <w:rPr>
          <w:rFonts w:ascii="Arial" w:hAnsi="Arial" w:cs="Arial"/>
          <w:sz w:val="28"/>
          <w:szCs w:val="28"/>
        </w:rPr>
        <w:t>sanciones</w:t>
      </w:r>
      <w:r w:rsidR="009C015B">
        <w:rPr>
          <w:rFonts w:ascii="Arial" w:hAnsi="Arial" w:cs="Arial"/>
          <w:sz w:val="28"/>
          <w:szCs w:val="28"/>
        </w:rPr>
        <w:t xml:space="preserve"> administrativa</w:t>
      </w:r>
      <w:r w:rsidR="00423AF4">
        <w:rPr>
          <w:rFonts w:ascii="Arial" w:hAnsi="Arial" w:cs="Arial"/>
          <w:sz w:val="28"/>
          <w:szCs w:val="28"/>
        </w:rPr>
        <w:t>s</w:t>
      </w:r>
      <w:r w:rsidR="009C015B">
        <w:rPr>
          <w:rFonts w:ascii="Arial" w:hAnsi="Arial" w:cs="Arial"/>
          <w:sz w:val="28"/>
          <w:szCs w:val="28"/>
        </w:rPr>
        <w:t xml:space="preserve"> </w:t>
      </w:r>
      <w:r w:rsidR="008F1884">
        <w:rPr>
          <w:rFonts w:ascii="Arial" w:hAnsi="Arial" w:cs="Arial"/>
          <w:sz w:val="28"/>
          <w:szCs w:val="28"/>
        </w:rPr>
        <w:t>consistente</w:t>
      </w:r>
      <w:r w:rsidR="00423AF4">
        <w:rPr>
          <w:rFonts w:ascii="Arial" w:hAnsi="Arial" w:cs="Arial"/>
          <w:sz w:val="28"/>
          <w:szCs w:val="28"/>
        </w:rPr>
        <w:t>s</w:t>
      </w:r>
      <w:r w:rsidR="008F1884">
        <w:rPr>
          <w:rFonts w:ascii="Arial" w:hAnsi="Arial" w:cs="Arial"/>
          <w:sz w:val="28"/>
          <w:szCs w:val="28"/>
        </w:rPr>
        <w:t xml:space="preserve"> en</w:t>
      </w:r>
      <w:r w:rsidR="00960A0C">
        <w:rPr>
          <w:rFonts w:ascii="Arial" w:hAnsi="Arial" w:cs="Arial"/>
          <w:sz w:val="28"/>
          <w:szCs w:val="28"/>
        </w:rPr>
        <w:t xml:space="preserve"> </w:t>
      </w:r>
      <w:r w:rsidR="001C7567">
        <w:rPr>
          <w:rFonts w:ascii="Arial" w:hAnsi="Arial" w:cs="Arial"/>
          <w:sz w:val="28"/>
          <w:szCs w:val="28"/>
        </w:rPr>
        <w:t>una m</w:t>
      </w:r>
      <w:r w:rsidR="001C7567" w:rsidRPr="001C7567">
        <w:rPr>
          <w:rFonts w:ascii="Arial" w:hAnsi="Arial" w:cs="Arial"/>
          <w:sz w:val="28"/>
          <w:szCs w:val="28"/>
        </w:rPr>
        <w:t xml:space="preserve">ulta por la cantidad de </w:t>
      </w:r>
      <w:r w:rsidR="001238C4">
        <w:rPr>
          <w:rFonts w:ascii="Arial" w:hAnsi="Arial" w:cs="Arial"/>
          <w:sz w:val="28"/>
          <w:szCs w:val="28"/>
        </w:rPr>
        <w:t>$8,518,953.84 (ocho millones quinientos dieciocho mil novecientos cincu</w:t>
      </w:r>
      <w:r w:rsidR="009A0B64">
        <w:rPr>
          <w:rFonts w:ascii="Arial" w:hAnsi="Arial" w:cs="Arial"/>
          <w:sz w:val="28"/>
          <w:szCs w:val="28"/>
        </w:rPr>
        <w:t>enta y tres pesos 84/100 m.n.) y la</w:t>
      </w:r>
      <w:r w:rsidR="001238C4">
        <w:rPr>
          <w:rFonts w:ascii="Arial" w:hAnsi="Arial" w:cs="Arial"/>
          <w:sz w:val="28"/>
          <w:szCs w:val="28"/>
        </w:rPr>
        <w:t xml:space="preserve"> inhabilitación temporal para desempeñar empleos, cargos o comisiones del servicio público por diez años</w:t>
      </w:r>
      <w:r w:rsidR="009A0B64">
        <w:rPr>
          <w:rFonts w:ascii="Arial" w:hAnsi="Arial" w:cs="Arial"/>
          <w:sz w:val="28"/>
          <w:szCs w:val="28"/>
        </w:rPr>
        <w:t>;</w:t>
      </w:r>
      <w:r w:rsidR="00BB6185">
        <w:rPr>
          <w:rFonts w:ascii="Arial" w:hAnsi="Arial" w:cs="Arial"/>
          <w:sz w:val="28"/>
          <w:szCs w:val="28"/>
        </w:rPr>
        <w:t xml:space="preserve"> </w:t>
      </w:r>
      <w:r w:rsidR="007C7DD5">
        <w:rPr>
          <w:rFonts w:ascii="Arial" w:hAnsi="Arial" w:cs="Arial"/>
          <w:sz w:val="28"/>
          <w:szCs w:val="28"/>
        </w:rPr>
        <w:t>además se ordenó</w:t>
      </w:r>
      <w:r w:rsidR="00517524">
        <w:rPr>
          <w:rFonts w:ascii="Arial" w:hAnsi="Arial" w:cs="Arial"/>
          <w:sz w:val="28"/>
          <w:szCs w:val="28"/>
        </w:rPr>
        <w:t xml:space="preserve"> a la</w:t>
      </w:r>
      <w:r w:rsidR="00021F9C">
        <w:rPr>
          <w:rFonts w:ascii="Arial" w:hAnsi="Arial" w:cs="Arial"/>
          <w:sz w:val="28"/>
          <w:szCs w:val="28"/>
        </w:rPr>
        <w:t xml:space="preserve"> a</w:t>
      </w:r>
      <w:r w:rsidR="00517524">
        <w:rPr>
          <w:rFonts w:ascii="Arial" w:hAnsi="Arial" w:cs="Arial"/>
          <w:sz w:val="28"/>
          <w:szCs w:val="28"/>
        </w:rPr>
        <w:t>utoridad</w:t>
      </w:r>
      <w:r w:rsidR="00021F9C">
        <w:rPr>
          <w:rFonts w:ascii="Arial" w:hAnsi="Arial" w:cs="Arial"/>
          <w:sz w:val="28"/>
          <w:szCs w:val="28"/>
        </w:rPr>
        <w:t xml:space="preserve"> </w:t>
      </w:r>
      <w:r w:rsidR="009A5EB9">
        <w:rPr>
          <w:rFonts w:ascii="Arial" w:hAnsi="Arial" w:cs="Arial"/>
          <w:sz w:val="28"/>
          <w:szCs w:val="28"/>
        </w:rPr>
        <w:lastRenderedPageBreak/>
        <w:t xml:space="preserve">demandada </w:t>
      </w:r>
      <w:r w:rsidR="00021F9C">
        <w:rPr>
          <w:rFonts w:ascii="Arial" w:hAnsi="Arial" w:cs="Arial"/>
          <w:sz w:val="28"/>
          <w:szCs w:val="28"/>
        </w:rPr>
        <w:t>emitir otra resolución e</w:t>
      </w:r>
      <w:r w:rsidR="007C7DD5">
        <w:rPr>
          <w:rFonts w:ascii="Arial" w:hAnsi="Arial" w:cs="Arial"/>
          <w:sz w:val="28"/>
          <w:szCs w:val="28"/>
        </w:rPr>
        <w:t xml:space="preserve">n la que </w:t>
      </w:r>
      <w:r w:rsidR="00DA0989">
        <w:rPr>
          <w:rFonts w:ascii="Arial" w:hAnsi="Arial" w:cs="Arial"/>
          <w:sz w:val="28"/>
          <w:szCs w:val="28"/>
        </w:rPr>
        <w:t xml:space="preserve">se </w:t>
      </w:r>
      <w:r w:rsidR="007C7DD5">
        <w:rPr>
          <w:rFonts w:ascii="Arial" w:hAnsi="Arial" w:cs="Arial"/>
          <w:sz w:val="28"/>
          <w:szCs w:val="28"/>
        </w:rPr>
        <w:t>declare</w:t>
      </w:r>
      <w:r w:rsidR="00021F9C">
        <w:rPr>
          <w:rFonts w:ascii="Arial" w:hAnsi="Arial" w:cs="Arial"/>
          <w:sz w:val="28"/>
          <w:szCs w:val="28"/>
        </w:rPr>
        <w:t xml:space="preserve"> que la facultad para sancionar al actor derivada de los actos y omisiones </w:t>
      </w:r>
      <w:r w:rsidR="00517524">
        <w:rPr>
          <w:rFonts w:ascii="Arial" w:hAnsi="Arial" w:cs="Arial"/>
          <w:sz w:val="28"/>
          <w:szCs w:val="28"/>
        </w:rPr>
        <w:t>atribuidas</w:t>
      </w:r>
      <w:r w:rsidR="00021F9C">
        <w:rPr>
          <w:rFonts w:ascii="Arial" w:hAnsi="Arial" w:cs="Arial"/>
          <w:sz w:val="28"/>
          <w:szCs w:val="28"/>
        </w:rPr>
        <w:t xml:space="preserve"> en el </w:t>
      </w:r>
      <w:r w:rsidR="00517524">
        <w:rPr>
          <w:rFonts w:ascii="Arial" w:hAnsi="Arial" w:cs="Arial"/>
          <w:sz w:val="28"/>
          <w:szCs w:val="28"/>
        </w:rPr>
        <w:t>procedimiento</w:t>
      </w:r>
      <w:r w:rsidR="00021F9C">
        <w:rPr>
          <w:rFonts w:ascii="Arial" w:hAnsi="Arial" w:cs="Arial"/>
          <w:sz w:val="28"/>
          <w:szCs w:val="28"/>
        </w:rPr>
        <w:t xml:space="preserve"> de responsabilidad administrativo </w:t>
      </w:r>
      <w:r w:rsidR="00517524">
        <w:rPr>
          <w:rFonts w:ascii="Arial" w:hAnsi="Arial" w:cs="Arial"/>
          <w:sz w:val="28"/>
          <w:szCs w:val="28"/>
        </w:rPr>
        <w:t>PRA-013/2017 se encuentra prescrita</w:t>
      </w:r>
      <w:r w:rsidR="007C7DD5">
        <w:rPr>
          <w:rFonts w:ascii="Arial" w:hAnsi="Arial" w:cs="Arial"/>
          <w:sz w:val="28"/>
          <w:szCs w:val="28"/>
        </w:rPr>
        <w:t xml:space="preserve"> y </w:t>
      </w:r>
      <w:r w:rsidR="00BC7D88">
        <w:rPr>
          <w:rFonts w:ascii="Arial" w:hAnsi="Arial" w:cs="Arial"/>
          <w:sz w:val="28"/>
          <w:szCs w:val="28"/>
        </w:rPr>
        <w:t xml:space="preserve">dejar sin efecto la captura o registro de las </w:t>
      </w:r>
      <w:r w:rsidR="009A0B64">
        <w:rPr>
          <w:rFonts w:ascii="Arial" w:hAnsi="Arial" w:cs="Arial"/>
          <w:sz w:val="28"/>
          <w:szCs w:val="28"/>
        </w:rPr>
        <w:t>sanciones</w:t>
      </w:r>
      <w:r w:rsidR="00BC7D88">
        <w:rPr>
          <w:rFonts w:ascii="Arial" w:hAnsi="Arial" w:cs="Arial"/>
          <w:sz w:val="28"/>
          <w:szCs w:val="28"/>
        </w:rPr>
        <w:t xml:space="preserve"> impuestas en la </w:t>
      </w:r>
      <w:r w:rsidR="00AF2308">
        <w:rPr>
          <w:rFonts w:ascii="Arial" w:hAnsi="Arial" w:cs="Arial"/>
          <w:sz w:val="28"/>
          <w:szCs w:val="28"/>
        </w:rPr>
        <w:t>resolución declara</w:t>
      </w:r>
      <w:r w:rsidR="00E11474">
        <w:rPr>
          <w:rFonts w:ascii="Arial" w:hAnsi="Arial" w:cs="Arial"/>
          <w:sz w:val="28"/>
          <w:szCs w:val="28"/>
        </w:rPr>
        <w:t>da</w:t>
      </w:r>
      <w:r w:rsidR="00AF2308">
        <w:rPr>
          <w:rFonts w:ascii="Arial" w:hAnsi="Arial" w:cs="Arial"/>
          <w:sz w:val="28"/>
          <w:szCs w:val="28"/>
        </w:rPr>
        <w:t xml:space="preserve"> nula, que al efecto se </w:t>
      </w:r>
      <w:r w:rsidR="00982A10">
        <w:rPr>
          <w:rFonts w:ascii="Arial" w:hAnsi="Arial" w:cs="Arial"/>
          <w:sz w:val="28"/>
          <w:szCs w:val="28"/>
        </w:rPr>
        <w:t>lleva</w:t>
      </w:r>
      <w:r w:rsidR="00AF2308">
        <w:rPr>
          <w:rFonts w:ascii="Arial" w:hAnsi="Arial" w:cs="Arial"/>
          <w:sz w:val="28"/>
          <w:szCs w:val="28"/>
        </w:rPr>
        <w:t xml:space="preserve"> en la </w:t>
      </w:r>
      <w:r w:rsidR="00982A10">
        <w:rPr>
          <w:rFonts w:ascii="Arial" w:hAnsi="Arial" w:cs="Arial"/>
          <w:sz w:val="28"/>
          <w:szCs w:val="28"/>
        </w:rPr>
        <w:t>Dirección</w:t>
      </w:r>
      <w:r w:rsidR="00AF2308">
        <w:rPr>
          <w:rFonts w:ascii="Arial" w:hAnsi="Arial" w:cs="Arial"/>
          <w:sz w:val="28"/>
          <w:szCs w:val="28"/>
        </w:rPr>
        <w:t xml:space="preserve"> de Responsabilidades y </w:t>
      </w:r>
      <w:r w:rsidR="00982A10">
        <w:rPr>
          <w:rFonts w:ascii="Arial" w:hAnsi="Arial" w:cs="Arial"/>
          <w:sz w:val="28"/>
          <w:szCs w:val="28"/>
        </w:rPr>
        <w:t>Ética</w:t>
      </w:r>
      <w:r w:rsidR="00AF2308">
        <w:rPr>
          <w:rFonts w:ascii="Arial" w:hAnsi="Arial" w:cs="Arial"/>
          <w:sz w:val="28"/>
          <w:szCs w:val="28"/>
        </w:rPr>
        <w:t xml:space="preserve"> Publica de la </w:t>
      </w:r>
      <w:r w:rsidR="00982A10">
        <w:rPr>
          <w:rFonts w:ascii="Arial" w:hAnsi="Arial" w:cs="Arial"/>
          <w:sz w:val="28"/>
          <w:szCs w:val="28"/>
        </w:rPr>
        <w:t>Contraloría</w:t>
      </w:r>
      <w:r w:rsidR="00AF2308">
        <w:rPr>
          <w:rFonts w:ascii="Arial" w:hAnsi="Arial" w:cs="Arial"/>
          <w:sz w:val="28"/>
          <w:szCs w:val="28"/>
        </w:rPr>
        <w:t xml:space="preserve"> General del Estado, </w:t>
      </w:r>
      <w:r w:rsidR="00982A10">
        <w:rPr>
          <w:rFonts w:ascii="Arial" w:hAnsi="Arial" w:cs="Arial"/>
          <w:sz w:val="28"/>
          <w:szCs w:val="28"/>
        </w:rPr>
        <w:t>así</w:t>
      </w:r>
      <w:r w:rsidR="00AF2308">
        <w:rPr>
          <w:rFonts w:ascii="Arial" w:hAnsi="Arial" w:cs="Arial"/>
          <w:sz w:val="28"/>
          <w:szCs w:val="28"/>
        </w:rPr>
        <w:t xml:space="preserve"> como cualquier oficio que se hubiera emitido a la Secretaria de Finanzas y a la </w:t>
      </w:r>
      <w:r w:rsidR="00E11474">
        <w:rPr>
          <w:rFonts w:ascii="Arial" w:hAnsi="Arial" w:cs="Arial"/>
          <w:sz w:val="28"/>
          <w:szCs w:val="28"/>
        </w:rPr>
        <w:t>Auditorí</w:t>
      </w:r>
      <w:r w:rsidR="00982A10">
        <w:rPr>
          <w:rFonts w:ascii="Arial" w:hAnsi="Arial" w:cs="Arial"/>
          <w:sz w:val="28"/>
          <w:szCs w:val="28"/>
        </w:rPr>
        <w:t>a</w:t>
      </w:r>
      <w:r w:rsidR="00AF2308">
        <w:rPr>
          <w:rFonts w:ascii="Arial" w:hAnsi="Arial" w:cs="Arial"/>
          <w:sz w:val="28"/>
          <w:szCs w:val="28"/>
        </w:rPr>
        <w:t xml:space="preserve"> Superior del Estado relacion</w:t>
      </w:r>
      <w:r w:rsidR="00982A10">
        <w:rPr>
          <w:rFonts w:ascii="Arial" w:hAnsi="Arial" w:cs="Arial"/>
          <w:sz w:val="28"/>
          <w:szCs w:val="28"/>
        </w:rPr>
        <w:t>ado con las referidas sanciones</w:t>
      </w:r>
      <w:r w:rsidR="00DA0989">
        <w:rPr>
          <w:rFonts w:ascii="Arial" w:hAnsi="Arial" w:cs="Arial"/>
          <w:sz w:val="28"/>
          <w:szCs w:val="28"/>
        </w:rPr>
        <w:t>.</w:t>
      </w:r>
    </w:p>
    <w:p w:rsidR="006C1018" w:rsidRDefault="006C1018" w:rsidP="00DA0989">
      <w:pPr>
        <w:spacing w:after="0" w:line="360" w:lineRule="auto"/>
        <w:jc w:val="both"/>
        <w:rPr>
          <w:rFonts w:ascii="Arial" w:hAnsi="Arial" w:cs="Arial"/>
          <w:sz w:val="28"/>
          <w:szCs w:val="28"/>
        </w:rPr>
      </w:pPr>
    </w:p>
    <w:p w:rsidR="00465049" w:rsidRDefault="00E11474" w:rsidP="004E0B3D">
      <w:pPr>
        <w:spacing w:after="0" w:line="360" w:lineRule="auto"/>
        <w:ind w:firstLine="709"/>
        <w:jc w:val="both"/>
        <w:rPr>
          <w:rFonts w:ascii="Arial" w:hAnsi="Arial" w:cs="Arial"/>
          <w:sz w:val="28"/>
          <w:szCs w:val="28"/>
        </w:rPr>
      </w:pPr>
      <w:r>
        <w:rPr>
          <w:rFonts w:ascii="Arial" w:hAnsi="Arial" w:cs="Arial"/>
          <w:sz w:val="28"/>
          <w:szCs w:val="28"/>
        </w:rPr>
        <w:t>Así las cosas</w:t>
      </w:r>
      <w:r w:rsidR="00465049" w:rsidRPr="00465049">
        <w:rPr>
          <w:rFonts w:ascii="Arial" w:hAnsi="Arial" w:cs="Arial"/>
          <w:sz w:val="28"/>
          <w:szCs w:val="28"/>
        </w:rPr>
        <w:t xml:space="preserve"> y para determinar la procedencia de este recurso de apelación propuesta por la parte</w:t>
      </w:r>
      <w:r w:rsidR="009C015B">
        <w:rPr>
          <w:rFonts w:ascii="Arial" w:hAnsi="Arial" w:cs="Arial"/>
          <w:sz w:val="28"/>
          <w:szCs w:val="28"/>
        </w:rPr>
        <w:t xml:space="preserve"> </w:t>
      </w:r>
      <w:r w:rsidR="00B35D3A">
        <w:rPr>
          <w:rFonts w:ascii="Arial" w:hAnsi="Arial" w:cs="Arial"/>
          <w:sz w:val="28"/>
          <w:szCs w:val="28"/>
        </w:rPr>
        <w:t>demandada, se deben analizar tanto</w:t>
      </w:r>
      <w:r w:rsidR="00465049" w:rsidRPr="00465049">
        <w:rPr>
          <w:rFonts w:ascii="Arial" w:hAnsi="Arial" w:cs="Arial"/>
          <w:sz w:val="28"/>
          <w:szCs w:val="28"/>
        </w:rPr>
        <w:t xml:space="preserve"> los diversos artículos aplicables de la Ley de Responsabilidades de los Servidores Públicos del Estado y Municipios de San Luis Potosí y de la Ley de Justicia Administrativa</w:t>
      </w:r>
      <w:r w:rsidR="00B35D3A">
        <w:rPr>
          <w:rFonts w:ascii="Arial" w:hAnsi="Arial" w:cs="Arial"/>
          <w:sz w:val="28"/>
          <w:szCs w:val="28"/>
        </w:rPr>
        <w:t xml:space="preserve"> del Estado de San Luis Potosí,</w:t>
      </w:r>
      <w:r w:rsidR="00733469">
        <w:rPr>
          <w:rFonts w:ascii="Arial" w:hAnsi="Arial" w:cs="Arial"/>
          <w:sz w:val="28"/>
          <w:szCs w:val="28"/>
        </w:rPr>
        <w:t xml:space="preserve"> ambas </w:t>
      </w:r>
      <w:r w:rsidR="009D601C">
        <w:rPr>
          <w:rFonts w:ascii="Arial" w:hAnsi="Arial" w:cs="Arial"/>
          <w:sz w:val="28"/>
          <w:szCs w:val="28"/>
        </w:rPr>
        <w:t>en vigor hasta</w:t>
      </w:r>
      <w:r w:rsidR="00465049" w:rsidRPr="00465049">
        <w:rPr>
          <w:rFonts w:ascii="Arial" w:hAnsi="Arial" w:cs="Arial"/>
          <w:sz w:val="28"/>
          <w:szCs w:val="28"/>
        </w:rPr>
        <w:t xml:space="preserve"> dieciocho de julio del año </w:t>
      </w:r>
      <w:r w:rsidR="00B35D3A">
        <w:rPr>
          <w:rFonts w:ascii="Arial" w:hAnsi="Arial" w:cs="Arial"/>
          <w:sz w:val="28"/>
          <w:szCs w:val="28"/>
        </w:rPr>
        <w:t>dos mil diecisiete</w:t>
      </w:r>
      <w:r w:rsidR="00465049" w:rsidRPr="00465049">
        <w:rPr>
          <w:rFonts w:ascii="Arial" w:hAnsi="Arial" w:cs="Arial"/>
          <w:sz w:val="28"/>
          <w:szCs w:val="28"/>
        </w:rPr>
        <w:t>; así como  la Ley Orgánica del Tribunal Estatal de Justicia Administrativa, el Código Procesal Administrativo y la Ley de Resp</w:t>
      </w:r>
      <w:r w:rsidR="009D601C">
        <w:rPr>
          <w:rFonts w:ascii="Arial" w:hAnsi="Arial" w:cs="Arial"/>
          <w:sz w:val="28"/>
          <w:szCs w:val="28"/>
        </w:rPr>
        <w:t>onsabilidades A</w:t>
      </w:r>
      <w:r w:rsidR="00465049" w:rsidRPr="00465049">
        <w:rPr>
          <w:rFonts w:ascii="Arial" w:hAnsi="Arial" w:cs="Arial"/>
          <w:sz w:val="28"/>
          <w:szCs w:val="28"/>
        </w:rPr>
        <w:t>dministrativas para el Estado de San Luis Potosí</w:t>
      </w:r>
      <w:r w:rsidR="00B35D3A">
        <w:rPr>
          <w:rFonts w:ascii="Arial" w:hAnsi="Arial" w:cs="Arial"/>
          <w:sz w:val="28"/>
          <w:szCs w:val="28"/>
        </w:rPr>
        <w:t>, todas vigentes a partir del</w:t>
      </w:r>
      <w:r w:rsidR="00465049" w:rsidRPr="00465049">
        <w:rPr>
          <w:rFonts w:ascii="Arial" w:hAnsi="Arial" w:cs="Arial"/>
          <w:sz w:val="28"/>
          <w:szCs w:val="28"/>
        </w:rPr>
        <w:t xml:space="preserve"> </w:t>
      </w:r>
      <w:r w:rsidR="00B35D3A">
        <w:rPr>
          <w:rFonts w:ascii="Arial" w:hAnsi="Arial" w:cs="Arial"/>
          <w:sz w:val="28"/>
          <w:szCs w:val="28"/>
        </w:rPr>
        <w:t xml:space="preserve">diecinueve de julio del año dos mil </w:t>
      </w:r>
      <w:r w:rsidR="00A772BD">
        <w:rPr>
          <w:rFonts w:ascii="Arial" w:hAnsi="Arial" w:cs="Arial"/>
          <w:sz w:val="28"/>
          <w:szCs w:val="28"/>
        </w:rPr>
        <w:t>diecisiete</w:t>
      </w:r>
      <w:r w:rsidR="00733469">
        <w:rPr>
          <w:rFonts w:ascii="Arial" w:hAnsi="Arial" w:cs="Arial"/>
          <w:sz w:val="28"/>
          <w:szCs w:val="28"/>
        </w:rPr>
        <w:t>;</w:t>
      </w:r>
      <w:r w:rsidR="00A772BD">
        <w:rPr>
          <w:rFonts w:ascii="Arial" w:hAnsi="Arial" w:cs="Arial"/>
          <w:sz w:val="28"/>
          <w:szCs w:val="28"/>
        </w:rPr>
        <w:t xml:space="preserve"> y en consecuencia </w:t>
      </w:r>
      <w:r w:rsidR="00465049" w:rsidRPr="00465049">
        <w:rPr>
          <w:rFonts w:ascii="Arial" w:hAnsi="Arial" w:cs="Arial"/>
          <w:sz w:val="28"/>
          <w:szCs w:val="28"/>
        </w:rPr>
        <w:t>decidir si en la especie resulta</w:t>
      </w:r>
      <w:r w:rsidR="00960A0C">
        <w:rPr>
          <w:rFonts w:ascii="Arial" w:hAnsi="Arial" w:cs="Arial"/>
          <w:sz w:val="28"/>
          <w:szCs w:val="28"/>
        </w:rPr>
        <w:t>n</w:t>
      </w:r>
      <w:r w:rsidR="00465049" w:rsidRPr="00465049">
        <w:rPr>
          <w:rFonts w:ascii="Arial" w:hAnsi="Arial" w:cs="Arial"/>
          <w:sz w:val="28"/>
          <w:szCs w:val="28"/>
        </w:rPr>
        <w:t xml:space="preserve"> procedente</w:t>
      </w:r>
      <w:r w:rsidR="00960A0C">
        <w:rPr>
          <w:rFonts w:ascii="Arial" w:hAnsi="Arial" w:cs="Arial"/>
          <w:sz w:val="28"/>
          <w:szCs w:val="28"/>
        </w:rPr>
        <w:t>s</w:t>
      </w:r>
      <w:r w:rsidR="00465049" w:rsidRPr="00465049">
        <w:rPr>
          <w:rFonts w:ascii="Arial" w:hAnsi="Arial" w:cs="Arial"/>
          <w:sz w:val="28"/>
          <w:szCs w:val="28"/>
        </w:rPr>
        <w:t xml:space="preserve"> o no la causal</w:t>
      </w:r>
      <w:r w:rsidR="00960A0C">
        <w:rPr>
          <w:rFonts w:ascii="Arial" w:hAnsi="Arial" w:cs="Arial"/>
          <w:sz w:val="28"/>
          <w:szCs w:val="28"/>
        </w:rPr>
        <w:t>es</w:t>
      </w:r>
      <w:r w:rsidR="00465049" w:rsidRPr="00465049">
        <w:rPr>
          <w:rFonts w:ascii="Arial" w:hAnsi="Arial" w:cs="Arial"/>
          <w:sz w:val="28"/>
          <w:szCs w:val="28"/>
        </w:rPr>
        <w:t xml:space="preserve"> </w:t>
      </w:r>
      <w:r w:rsidR="00960A0C">
        <w:rPr>
          <w:rFonts w:ascii="Arial" w:hAnsi="Arial" w:cs="Arial"/>
          <w:sz w:val="28"/>
          <w:szCs w:val="28"/>
        </w:rPr>
        <w:t>o alguna de las causales que el</w:t>
      </w:r>
      <w:r w:rsidR="00465049" w:rsidRPr="00465049">
        <w:rPr>
          <w:rFonts w:ascii="Arial" w:hAnsi="Arial" w:cs="Arial"/>
          <w:sz w:val="28"/>
          <w:szCs w:val="28"/>
        </w:rPr>
        <w:t xml:space="preserve"> recurrente </w:t>
      </w:r>
      <w:r w:rsidR="00960A0C">
        <w:rPr>
          <w:rFonts w:ascii="Arial" w:hAnsi="Arial" w:cs="Arial"/>
          <w:sz w:val="28"/>
          <w:szCs w:val="28"/>
        </w:rPr>
        <w:t xml:space="preserve">invoca contenidas en el artículo 152 del Código procesal Administrativo </w:t>
      </w:r>
      <w:r w:rsidR="00465049" w:rsidRPr="00465049">
        <w:rPr>
          <w:rFonts w:ascii="Arial" w:hAnsi="Arial" w:cs="Arial"/>
          <w:sz w:val="28"/>
          <w:szCs w:val="28"/>
        </w:rPr>
        <w:t>y a la luz del principio constitucional de irretroactividad de la ley.</w:t>
      </w:r>
    </w:p>
    <w:p w:rsidR="00A772BD" w:rsidRPr="00465049" w:rsidRDefault="00A772BD" w:rsidP="004E0B3D">
      <w:pPr>
        <w:spacing w:after="0" w:line="360" w:lineRule="auto"/>
        <w:ind w:firstLine="709"/>
        <w:jc w:val="both"/>
        <w:rPr>
          <w:rFonts w:ascii="Arial" w:hAnsi="Arial" w:cs="Arial"/>
          <w:sz w:val="28"/>
          <w:szCs w:val="28"/>
        </w:rPr>
      </w:pPr>
    </w:p>
    <w:p w:rsidR="00465049" w:rsidRPr="00FB154D" w:rsidRDefault="00465049" w:rsidP="00CE5922">
      <w:pPr>
        <w:spacing w:line="240" w:lineRule="auto"/>
        <w:jc w:val="both"/>
        <w:rPr>
          <w:rFonts w:ascii="Arial" w:hAnsi="Arial" w:cs="Arial"/>
          <w:b/>
          <w:sz w:val="20"/>
          <w:szCs w:val="20"/>
        </w:rPr>
      </w:pPr>
      <w:r w:rsidRPr="00FB154D">
        <w:rPr>
          <w:rFonts w:ascii="Arial" w:hAnsi="Arial" w:cs="Arial"/>
          <w:b/>
          <w:sz w:val="20"/>
          <w:szCs w:val="20"/>
        </w:rPr>
        <w:t>Ley de Responsabilidades de los Servidores Públicos del Estado y los Municipios de San Luis Potosí. (</w:t>
      </w:r>
      <w:r w:rsidR="00AB1E3D" w:rsidRPr="00FB154D">
        <w:rPr>
          <w:rFonts w:ascii="Arial" w:hAnsi="Arial" w:cs="Arial"/>
          <w:b/>
          <w:sz w:val="20"/>
          <w:szCs w:val="20"/>
        </w:rPr>
        <w:t>Vigente</w:t>
      </w:r>
      <w:r w:rsidRPr="00FB154D">
        <w:rPr>
          <w:rFonts w:ascii="Arial" w:hAnsi="Arial" w:cs="Arial"/>
          <w:b/>
          <w:sz w:val="20"/>
          <w:szCs w:val="20"/>
        </w:rPr>
        <w:t xml:space="preserve"> hasta el 18 de julio de 2017)</w:t>
      </w:r>
      <w:r w:rsidR="005A6C31" w:rsidRPr="00FB154D">
        <w:rPr>
          <w:rFonts w:ascii="Arial" w:hAnsi="Arial" w:cs="Arial"/>
          <w:b/>
          <w:sz w:val="20"/>
          <w:szCs w:val="20"/>
        </w:rPr>
        <w:t>:</w:t>
      </w:r>
    </w:p>
    <w:p w:rsidR="00465049" w:rsidRPr="00FB154D" w:rsidRDefault="00465049" w:rsidP="00CE5922">
      <w:pPr>
        <w:spacing w:line="240" w:lineRule="auto"/>
        <w:jc w:val="both"/>
        <w:rPr>
          <w:rFonts w:ascii="Arial" w:hAnsi="Arial" w:cs="Arial"/>
          <w:sz w:val="20"/>
          <w:szCs w:val="20"/>
        </w:rPr>
      </w:pPr>
      <w:r w:rsidRPr="00FB154D">
        <w:rPr>
          <w:rFonts w:ascii="Arial" w:hAnsi="Arial" w:cs="Arial"/>
          <w:b/>
          <w:sz w:val="20"/>
          <w:szCs w:val="20"/>
        </w:rPr>
        <w:lastRenderedPageBreak/>
        <w:t>Artículo 87.-</w:t>
      </w:r>
      <w:r w:rsidRPr="00FB154D">
        <w:rPr>
          <w:rFonts w:ascii="Arial" w:hAnsi="Arial" w:cs="Arial"/>
          <w:sz w:val="20"/>
          <w:szCs w:val="20"/>
        </w:rPr>
        <w:t xml:space="preserve"> Las resoluciones en que  impongan sanciones administrativas, podrán ser impugnadas por el servidor público ante la propia autoridad que las dicte mediante el recurso de revocación.</w:t>
      </w:r>
    </w:p>
    <w:p w:rsidR="00465049" w:rsidRPr="00FB154D" w:rsidRDefault="00465049" w:rsidP="00CE5922">
      <w:pPr>
        <w:spacing w:line="240" w:lineRule="auto"/>
        <w:jc w:val="both"/>
        <w:rPr>
          <w:rFonts w:ascii="Arial" w:hAnsi="Arial" w:cs="Arial"/>
          <w:sz w:val="28"/>
          <w:szCs w:val="28"/>
        </w:rPr>
      </w:pPr>
      <w:r w:rsidRPr="00FB154D">
        <w:rPr>
          <w:rFonts w:ascii="Arial" w:hAnsi="Arial" w:cs="Arial"/>
          <w:b/>
          <w:sz w:val="20"/>
          <w:szCs w:val="20"/>
        </w:rPr>
        <w:t>Artículo 90</w:t>
      </w:r>
      <w:r w:rsidRPr="00FB154D">
        <w:rPr>
          <w:rFonts w:ascii="Arial" w:hAnsi="Arial" w:cs="Arial"/>
          <w:sz w:val="20"/>
          <w:szCs w:val="20"/>
        </w:rPr>
        <w:t>.- El servidor público afectado por las resoluciones administrativas que se dicten conforme a este título, podrá optar por interponer el recurso de revocación, o impugnarlas directamente ante el Tribunal Estatal de lo Contencioso Administrativo; con excepción de las que dicten las autoridades a las que se refieren las fracciones I,III,IV,VI,IX, X y XI del artículo 3º</w:t>
      </w:r>
      <w:proofErr w:type="gramStart"/>
      <w:r w:rsidRPr="00FB154D">
        <w:rPr>
          <w:rFonts w:ascii="Arial" w:hAnsi="Arial" w:cs="Arial"/>
          <w:sz w:val="20"/>
          <w:szCs w:val="20"/>
        </w:rPr>
        <w:t>,.,</w:t>
      </w:r>
      <w:proofErr w:type="gramEnd"/>
      <w:r w:rsidRPr="00FB154D">
        <w:rPr>
          <w:rFonts w:ascii="Arial" w:hAnsi="Arial" w:cs="Arial"/>
          <w:sz w:val="20"/>
          <w:szCs w:val="20"/>
        </w:rPr>
        <w:t xml:space="preserve"> de esta ley, pues en esos casos solo se contará con el recurso administrativo</w:t>
      </w:r>
      <w:r w:rsidRPr="00FB154D">
        <w:rPr>
          <w:rFonts w:ascii="Arial" w:hAnsi="Arial" w:cs="Arial"/>
          <w:sz w:val="28"/>
          <w:szCs w:val="28"/>
        </w:rPr>
        <w:t>.</w:t>
      </w:r>
    </w:p>
    <w:p w:rsidR="00465049" w:rsidRPr="00FB154D" w:rsidRDefault="00465049" w:rsidP="00350900">
      <w:pPr>
        <w:spacing w:line="240" w:lineRule="auto"/>
        <w:jc w:val="both"/>
        <w:rPr>
          <w:rFonts w:ascii="Arial" w:hAnsi="Arial" w:cs="Arial"/>
          <w:sz w:val="28"/>
          <w:szCs w:val="28"/>
        </w:rPr>
      </w:pPr>
      <w:r w:rsidRPr="00FB154D">
        <w:rPr>
          <w:rFonts w:ascii="Arial" w:hAnsi="Arial" w:cs="Arial"/>
          <w:sz w:val="20"/>
          <w:szCs w:val="20"/>
        </w:rPr>
        <w:t>Con las excepciones que se consignan en el párrafo anterior, la resolución que se dicte en el recurso de revocación, en su caso, será impugnable ante el Tribunal Estatal de lo Contencioso Administrativo</w:t>
      </w:r>
      <w:r w:rsidRPr="00FB154D">
        <w:rPr>
          <w:rFonts w:ascii="Arial" w:hAnsi="Arial" w:cs="Arial"/>
          <w:sz w:val="28"/>
          <w:szCs w:val="28"/>
        </w:rPr>
        <w:t>.</w:t>
      </w:r>
    </w:p>
    <w:p w:rsidR="00465049" w:rsidRPr="00FB154D" w:rsidRDefault="00465049" w:rsidP="00CE5922">
      <w:pPr>
        <w:spacing w:line="240" w:lineRule="auto"/>
        <w:jc w:val="both"/>
        <w:rPr>
          <w:rFonts w:ascii="Arial" w:hAnsi="Arial" w:cs="Arial"/>
          <w:sz w:val="20"/>
          <w:szCs w:val="20"/>
        </w:rPr>
      </w:pPr>
      <w:r w:rsidRPr="00FB154D">
        <w:rPr>
          <w:rFonts w:ascii="Arial" w:hAnsi="Arial" w:cs="Arial"/>
          <w:b/>
          <w:sz w:val="20"/>
          <w:szCs w:val="20"/>
        </w:rPr>
        <w:t>Ley de Justicia Administrativa del Estado de San Luis Potosí (Vigencia hasta el 18 de julio de 2017</w:t>
      </w:r>
      <w:r w:rsidRPr="00FB154D">
        <w:rPr>
          <w:rFonts w:ascii="Arial" w:hAnsi="Arial" w:cs="Arial"/>
          <w:sz w:val="20"/>
          <w:szCs w:val="20"/>
        </w:rPr>
        <w:t>)</w:t>
      </w:r>
      <w:r w:rsidR="005A6C31" w:rsidRPr="00FB154D">
        <w:rPr>
          <w:rFonts w:ascii="Arial" w:hAnsi="Arial" w:cs="Arial"/>
          <w:sz w:val="20"/>
          <w:szCs w:val="20"/>
        </w:rPr>
        <w:t>:</w:t>
      </w:r>
    </w:p>
    <w:p w:rsidR="00465049" w:rsidRPr="00FB154D" w:rsidRDefault="00465049" w:rsidP="00CE5922">
      <w:pPr>
        <w:spacing w:line="240" w:lineRule="auto"/>
        <w:jc w:val="both"/>
        <w:rPr>
          <w:rFonts w:ascii="Arial" w:hAnsi="Arial" w:cs="Arial"/>
          <w:sz w:val="20"/>
          <w:szCs w:val="20"/>
        </w:rPr>
      </w:pPr>
      <w:r w:rsidRPr="00FB154D">
        <w:rPr>
          <w:rFonts w:ascii="Arial" w:hAnsi="Arial" w:cs="Arial"/>
          <w:b/>
          <w:sz w:val="20"/>
          <w:szCs w:val="20"/>
        </w:rPr>
        <w:t>Artículo 98.-</w:t>
      </w:r>
      <w:r w:rsidRPr="00FB154D">
        <w:rPr>
          <w:rFonts w:ascii="Arial" w:hAnsi="Arial" w:cs="Arial"/>
          <w:sz w:val="20"/>
          <w:szCs w:val="20"/>
        </w:rPr>
        <w:t xml:space="preserve"> Las sentencias definitivas dictadas por el tribunal solo admitirán aclaración de sentencia, y se promoverá por una sola ve ante quien hubiese dictado la resolución, dentro de los dos días siguientes al en que surta efectos la notificación de la resolución, señalando con toda precisión la contradicción, ambigüedad u oscuridad cuya aclaración se solicite.</w:t>
      </w:r>
    </w:p>
    <w:p w:rsidR="00465049" w:rsidRPr="00FB154D" w:rsidRDefault="00465049" w:rsidP="00CE5922">
      <w:pPr>
        <w:spacing w:line="240" w:lineRule="auto"/>
        <w:jc w:val="both"/>
        <w:rPr>
          <w:rFonts w:ascii="Arial" w:hAnsi="Arial" w:cs="Arial"/>
          <w:sz w:val="20"/>
          <w:szCs w:val="20"/>
        </w:rPr>
      </w:pPr>
      <w:r w:rsidRPr="00FB154D">
        <w:rPr>
          <w:rFonts w:ascii="Arial" w:hAnsi="Arial" w:cs="Arial"/>
          <w:sz w:val="20"/>
          <w:szCs w:val="20"/>
        </w:rPr>
        <w:t>El tribunal resolverá dentro delos tres días siguientes lo que estime procedente, sin que pueda variar la sustancia de la</w:t>
      </w:r>
      <w:r w:rsidRPr="00FB154D">
        <w:rPr>
          <w:rFonts w:ascii="Arial" w:hAnsi="Arial" w:cs="Arial"/>
          <w:sz w:val="28"/>
          <w:szCs w:val="28"/>
        </w:rPr>
        <w:t xml:space="preserve"> </w:t>
      </w:r>
      <w:r w:rsidRPr="00FB154D">
        <w:rPr>
          <w:rFonts w:ascii="Arial" w:hAnsi="Arial" w:cs="Arial"/>
          <w:sz w:val="20"/>
          <w:szCs w:val="20"/>
        </w:rPr>
        <w:t>resolución; la aclaración se considerará parte integrante de ésta y no admitirá ningún recurso.</w:t>
      </w:r>
    </w:p>
    <w:p w:rsidR="00465049" w:rsidRPr="00FB154D" w:rsidRDefault="00465049" w:rsidP="00CE5922">
      <w:pPr>
        <w:spacing w:line="240" w:lineRule="auto"/>
        <w:jc w:val="both"/>
        <w:rPr>
          <w:rFonts w:ascii="Arial" w:hAnsi="Arial" w:cs="Arial"/>
          <w:b/>
          <w:sz w:val="20"/>
          <w:szCs w:val="20"/>
        </w:rPr>
      </w:pPr>
      <w:r w:rsidRPr="00FB154D">
        <w:rPr>
          <w:rFonts w:ascii="Arial" w:hAnsi="Arial" w:cs="Arial"/>
          <w:b/>
          <w:sz w:val="20"/>
          <w:szCs w:val="20"/>
        </w:rPr>
        <w:t>Ley Orgánica del Tribunal Estatal de Justicia administrativa (vigente a  partir del 19 de julio de 2017)</w:t>
      </w:r>
      <w:r w:rsidR="00350900" w:rsidRPr="00FB154D">
        <w:rPr>
          <w:rFonts w:ascii="Arial" w:hAnsi="Arial" w:cs="Arial"/>
          <w:b/>
          <w:sz w:val="20"/>
          <w:szCs w:val="20"/>
        </w:rPr>
        <w:t>:</w:t>
      </w:r>
    </w:p>
    <w:p w:rsidR="00465049" w:rsidRPr="00FB154D" w:rsidRDefault="00465049" w:rsidP="00CE5922">
      <w:pPr>
        <w:spacing w:line="240" w:lineRule="auto"/>
        <w:jc w:val="both"/>
        <w:rPr>
          <w:rFonts w:ascii="Arial" w:hAnsi="Arial" w:cs="Arial"/>
          <w:sz w:val="20"/>
          <w:szCs w:val="20"/>
        </w:rPr>
      </w:pPr>
      <w:r w:rsidRPr="00FB154D">
        <w:rPr>
          <w:rFonts w:ascii="Arial" w:hAnsi="Arial" w:cs="Arial"/>
          <w:b/>
          <w:sz w:val="20"/>
          <w:szCs w:val="20"/>
        </w:rPr>
        <w:t>Artículo 9º</w:t>
      </w:r>
      <w:r w:rsidRPr="00FB154D">
        <w:rPr>
          <w:rFonts w:ascii="Arial" w:hAnsi="Arial" w:cs="Arial"/>
          <w:sz w:val="20"/>
          <w:szCs w:val="20"/>
        </w:rPr>
        <w:t>.- El Tribunal se integra por los órgano siguientes: I. El Pleno; II. La Sala Superior Unitaria. III. Las Salas Unitarias que</w:t>
      </w:r>
      <w:r w:rsidRPr="00FB154D">
        <w:rPr>
          <w:rFonts w:ascii="Arial" w:hAnsi="Arial" w:cs="Arial"/>
          <w:sz w:val="28"/>
          <w:szCs w:val="28"/>
        </w:rPr>
        <w:t xml:space="preserve"> </w:t>
      </w:r>
      <w:r w:rsidRPr="00FB154D">
        <w:rPr>
          <w:rFonts w:ascii="Arial" w:hAnsi="Arial" w:cs="Arial"/>
          <w:sz w:val="20"/>
          <w:szCs w:val="20"/>
        </w:rPr>
        <w:t>serán cuando menos tres, y IV En su caso Salas Especializadas y Salas Auxiliares.</w:t>
      </w:r>
    </w:p>
    <w:p w:rsidR="00465049" w:rsidRPr="00FB154D" w:rsidRDefault="00465049" w:rsidP="00CE5922">
      <w:pPr>
        <w:spacing w:line="240" w:lineRule="auto"/>
        <w:jc w:val="both"/>
        <w:rPr>
          <w:rFonts w:ascii="Arial" w:hAnsi="Arial" w:cs="Arial"/>
          <w:sz w:val="20"/>
          <w:szCs w:val="20"/>
        </w:rPr>
      </w:pPr>
      <w:r w:rsidRPr="00FB154D">
        <w:rPr>
          <w:rFonts w:ascii="Arial" w:hAnsi="Arial" w:cs="Arial"/>
          <w:b/>
          <w:sz w:val="20"/>
          <w:szCs w:val="20"/>
        </w:rPr>
        <w:t>Artículo 23</w:t>
      </w:r>
      <w:r w:rsidRPr="00FB154D">
        <w:rPr>
          <w:rFonts w:ascii="Arial" w:hAnsi="Arial" w:cs="Arial"/>
          <w:sz w:val="20"/>
          <w:szCs w:val="20"/>
        </w:rPr>
        <w:t>.- Son facultades de  la Sala Superior Unitaria las siguientes: I,..II,..III,.. IV,..V.- Resolver el recurso de apelación que interpongan las partes en contra de las resoluciones dictadas por las Salas Unitarias, Auxiliares, o en su caso, Especializadas en Materia de Responsabilidades Administrativas, así como las que se presenten en contra de resoluciones en materia contenciosa administrativa, de conformidad con lo dispuesto en el Código Procesal Administrativo del Estado de San Luis Potosí, y,</w:t>
      </w:r>
    </w:p>
    <w:p w:rsidR="00465049" w:rsidRPr="00FB154D" w:rsidRDefault="00465049" w:rsidP="00CE5922">
      <w:pPr>
        <w:spacing w:line="240" w:lineRule="auto"/>
        <w:jc w:val="both"/>
        <w:rPr>
          <w:rFonts w:ascii="Arial" w:hAnsi="Arial" w:cs="Arial"/>
          <w:sz w:val="20"/>
          <w:szCs w:val="20"/>
        </w:rPr>
      </w:pPr>
      <w:r w:rsidRPr="00FB154D">
        <w:rPr>
          <w:rFonts w:ascii="Arial" w:hAnsi="Arial" w:cs="Arial"/>
          <w:sz w:val="20"/>
          <w:szCs w:val="20"/>
        </w:rPr>
        <w:t>(…)</w:t>
      </w:r>
    </w:p>
    <w:p w:rsidR="00465049" w:rsidRPr="00FB154D" w:rsidRDefault="00465049" w:rsidP="00CE5922">
      <w:pPr>
        <w:spacing w:line="240" w:lineRule="auto"/>
        <w:jc w:val="both"/>
        <w:rPr>
          <w:rFonts w:ascii="Arial" w:hAnsi="Arial" w:cs="Arial"/>
          <w:b/>
          <w:sz w:val="20"/>
          <w:szCs w:val="20"/>
        </w:rPr>
      </w:pPr>
      <w:r w:rsidRPr="00FB154D">
        <w:rPr>
          <w:rFonts w:ascii="Arial" w:hAnsi="Arial" w:cs="Arial"/>
          <w:b/>
          <w:sz w:val="20"/>
          <w:szCs w:val="20"/>
        </w:rPr>
        <w:t>TRANSITORIOS</w:t>
      </w:r>
      <w:r w:rsidR="00350900" w:rsidRPr="00FB154D">
        <w:rPr>
          <w:rFonts w:ascii="Arial" w:hAnsi="Arial" w:cs="Arial"/>
          <w:b/>
          <w:sz w:val="20"/>
          <w:szCs w:val="20"/>
        </w:rPr>
        <w:t>:</w:t>
      </w:r>
    </w:p>
    <w:p w:rsidR="00465049" w:rsidRPr="00FB154D" w:rsidRDefault="00465049" w:rsidP="00CE5922">
      <w:pPr>
        <w:spacing w:line="240" w:lineRule="auto"/>
        <w:jc w:val="both"/>
        <w:rPr>
          <w:rFonts w:ascii="Arial" w:hAnsi="Arial" w:cs="Arial"/>
          <w:sz w:val="20"/>
          <w:szCs w:val="20"/>
        </w:rPr>
      </w:pPr>
      <w:r w:rsidRPr="00FB154D">
        <w:rPr>
          <w:rFonts w:ascii="Arial" w:hAnsi="Arial" w:cs="Arial"/>
          <w:b/>
          <w:sz w:val="20"/>
          <w:szCs w:val="20"/>
        </w:rPr>
        <w:t>PRIMERO</w:t>
      </w:r>
      <w:r w:rsidRPr="00FB154D">
        <w:rPr>
          <w:rFonts w:ascii="Arial" w:hAnsi="Arial" w:cs="Arial"/>
          <w:sz w:val="20"/>
          <w:szCs w:val="20"/>
        </w:rPr>
        <w:t>.- El presente decreto entrará en vigor el 19 de julio de 2017, previa su publicación en el Periódico Oficial del Estado “Plan de San Luis” con excepción de los artículos transitorios Tercero y Cuarto de este Decreto, cuya vigencia iniciará al día siguiente de la publicación antes señalada, sin perjuicio de lo previsto en los transitorios siguientes:</w:t>
      </w:r>
    </w:p>
    <w:p w:rsidR="00465049" w:rsidRPr="00FB154D" w:rsidRDefault="00465049" w:rsidP="00CE5922">
      <w:pPr>
        <w:spacing w:line="240" w:lineRule="auto"/>
        <w:jc w:val="both"/>
        <w:rPr>
          <w:rFonts w:ascii="Arial" w:hAnsi="Arial" w:cs="Arial"/>
          <w:sz w:val="20"/>
          <w:szCs w:val="20"/>
        </w:rPr>
      </w:pPr>
      <w:r w:rsidRPr="00FB154D">
        <w:rPr>
          <w:rFonts w:ascii="Arial" w:hAnsi="Arial" w:cs="Arial"/>
          <w:b/>
          <w:sz w:val="20"/>
          <w:szCs w:val="20"/>
        </w:rPr>
        <w:t>SEGUNDO.</w:t>
      </w:r>
      <w:r w:rsidRPr="00FB154D">
        <w:rPr>
          <w:rFonts w:ascii="Arial" w:hAnsi="Arial" w:cs="Arial"/>
          <w:sz w:val="20"/>
          <w:szCs w:val="20"/>
        </w:rPr>
        <w:t>- A partir de la entrada en vigor de este Decreto, se abroga la Ley de Justicia Administrativa del Estado, publicada en el Periódico Oficial del Estado el 30 de abril de 1997.</w:t>
      </w:r>
    </w:p>
    <w:p w:rsidR="00465049" w:rsidRPr="00FB154D" w:rsidRDefault="00465049" w:rsidP="00CE5922">
      <w:pPr>
        <w:spacing w:line="240" w:lineRule="auto"/>
        <w:jc w:val="both"/>
        <w:rPr>
          <w:rFonts w:ascii="Arial" w:hAnsi="Arial" w:cs="Arial"/>
          <w:sz w:val="20"/>
          <w:szCs w:val="20"/>
        </w:rPr>
      </w:pPr>
      <w:r w:rsidRPr="00FB154D">
        <w:rPr>
          <w:rFonts w:ascii="Arial" w:hAnsi="Arial" w:cs="Arial"/>
          <w:sz w:val="20"/>
          <w:szCs w:val="20"/>
        </w:rPr>
        <w:t>(…)</w:t>
      </w:r>
    </w:p>
    <w:p w:rsidR="00465049" w:rsidRPr="00FB154D" w:rsidRDefault="00465049" w:rsidP="00CE5922">
      <w:pPr>
        <w:spacing w:line="240" w:lineRule="auto"/>
        <w:jc w:val="both"/>
        <w:rPr>
          <w:rFonts w:ascii="Arial" w:hAnsi="Arial" w:cs="Arial"/>
          <w:sz w:val="20"/>
          <w:szCs w:val="20"/>
          <w:u w:val="single"/>
        </w:rPr>
      </w:pPr>
      <w:r w:rsidRPr="00FB154D">
        <w:rPr>
          <w:rFonts w:ascii="Arial" w:hAnsi="Arial" w:cs="Arial"/>
          <w:b/>
          <w:sz w:val="20"/>
          <w:szCs w:val="20"/>
        </w:rPr>
        <w:t>QUINTO</w:t>
      </w:r>
      <w:r w:rsidRPr="00FB154D">
        <w:rPr>
          <w:rFonts w:ascii="Arial" w:hAnsi="Arial" w:cs="Arial"/>
          <w:sz w:val="20"/>
          <w:szCs w:val="20"/>
        </w:rPr>
        <w:t xml:space="preserve">.- Los juicios iniciados con anterioridad a la entrada en vigor de la Ley Orgánica del Tribunal Estatal de Justicia Administrativa y aquellos que se verifiquen antes de la entrada en vigor  de la Ley de Responsabilidades Administrativas para el Estado de San Luis Potosí, y el Código Procesal Administrativo del Estado de San Luis Potosí, </w:t>
      </w:r>
      <w:r w:rsidRPr="00FB154D">
        <w:rPr>
          <w:rFonts w:ascii="Arial" w:hAnsi="Arial" w:cs="Arial"/>
          <w:sz w:val="20"/>
          <w:szCs w:val="20"/>
          <w:u w:val="single"/>
        </w:rPr>
        <w:t>continuarán tramitándose hasta su resolución final conforme a las disposiciones aplicables vigentes a su inicio.</w:t>
      </w:r>
    </w:p>
    <w:p w:rsidR="00465049" w:rsidRPr="00FB154D" w:rsidRDefault="00465049" w:rsidP="00CE5922">
      <w:pPr>
        <w:spacing w:line="240" w:lineRule="auto"/>
        <w:jc w:val="both"/>
        <w:rPr>
          <w:rFonts w:ascii="Arial" w:hAnsi="Arial" w:cs="Arial"/>
          <w:sz w:val="20"/>
          <w:szCs w:val="20"/>
        </w:rPr>
      </w:pPr>
      <w:r w:rsidRPr="00FB154D">
        <w:rPr>
          <w:rFonts w:ascii="Arial" w:hAnsi="Arial" w:cs="Arial"/>
          <w:b/>
          <w:sz w:val="20"/>
          <w:szCs w:val="20"/>
        </w:rPr>
        <w:t>DÉCIMO SEGUNDO.-</w:t>
      </w:r>
      <w:r w:rsidRPr="00FB154D">
        <w:rPr>
          <w:rFonts w:ascii="Arial" w:hAnsi="Arial" w:cs="Arial"/>
          <w:sz w:val="20"/>
          <w:szCs w:val="20"/>
        </w:rPr>
        <w:t xml:space="preserve"> A partir de la entrada en vigor de la  Ley de Responsabilidades administrativas para el Estado de San Luis Potosí, el Tribunal contará con la Sala Superior y cuando menos con tres Salas Unitarias.</w:t>
      </w:r>
    </w:p>
    <w:p w:rsidR="00465049" w:rsidRPr="00FB154D" w:rsidRDefault="00465049" w:rsidP="00CE5922">
      <w:pPr>
        <w:spacing w:line="240" w:lineRule="auto"/>
        <w:jc w:val="both"/>
        <w:rPr>
          <w:rFonts w:ascii="Arial" w:hAnsi="Arial" w:cs="Arial"/>
          <w:b/>
          <w:sz w:val="20"/>
          <w:szCs w:val="20"/>
        </w:rPr>
      </w:pPr>
      <w:r w:rsidRPr="00FB154D">
        <w:rPr>
          <w:rFonts w:ascii="Arial" w:hAnsi="Arial" w:cs="Arial"/>
          <w:b/>
          <w:sz w:val="20"/>
          <w:szCs w:val="20"/>
        </w:rPr>
        <w:lastRenderedPageBreak/>
        <w:t>Código Procesal Administrativo para el Estado de San Luis Potosí (vigente a partir del 19 de julio de 2017)</w:t>
      </w:r>
      <w:r w:rsidR="00350900" w:rsidRPr="00FB154D">
        <w:rPr>
          <w:rFonts w:ascii="Arial" w:hAnsi="Arial" w:cs="Arial"/>
          <w:b/>
          <w:sz w:val="20"/>
          <w:szCs w:val="20"/>
        </w:rPr>
        <w:t>:</w:t>
      </w:r>
    </w:p>
    <w:p w:rsidR="00465049" w:rsidRPr="00FB154D" w:rsidRDefault="00465049" w:rsidP="00CE5922">
      <w:pPr>
        <w:spacing w:line="240" w:lineRule="auto"/>
        <w:jc w:val="both"/>
        <w:rPr>
          <w:rFonts w:ascii="Arial" w:hAnsi="Arial" w:cs="Arial"/>
          <w:sz w:val="20"/>
          <w:szCs w:val="20"/>
          <w:u w:val="single"/>
        </w:rPr>
      </w:pPr>
      <w:r w:rsidRPr="00FB154D">
        <w:rPr>
          <w:rFonts w:ascii="Arial" w:hAnsi="Arial" w:cs="Arial"/>
          <w:b/>
          <w:sz w:val="20"/>
          <w:szCs w:val="20"/>
        </w:rPr>
        <w:t>Artículo 152</w:t>
      </w:r>
      <w:r w:rsidRPr="00FB154D">
        <w:rPr>
          <w:rFonts w:ascii="Arial" w:hAnsi="Arial" w:cs="Arial"/>
          <w:sz w:val="20"/>
          <w:szCs w:val="20"/>
        </w:rPr>
        <w:t xml:space="preserve">.- Las resoluciones definitivas emitidas por las Salas Unitarias serán apelables por cualquiera de las partes, siempre que se refiera a cualquiera de los siguientes supuestos: I, II, III, </w:t>
      </w:r>
      <w:r w:rsidRPr="00FB154D">
        <w:rPr>
          <w:rFonts w:ascii="Arial" w:hAnsi="Arial" w:cs="Arial"/>
          <w:sz w:val="20"/>
          <w:szCs w:val="20"/>
          <w:u w:val="single"/>
        </w:rPr>
        <w:t xml:space="preserve">IV.- Tratándose de resoluciones en materia de responsabilidad de administrativas se estará  a lo dispuesto en </w:t>
      </w:r>
      <w:r w:rsidRPr="00A97EC6">
        <w:rPr>
          <w:rFonts w:ascii="Arial" w:hAnsi="Arial" w:cs="Arial"/>
          <w:b/>
          <w:sz w:val="20"/>
          <w:szCs w:val="20"/>
          <w:u w:val="single"/>
        </w:rPr>
        <w:t xml:space="preserve">su propia </w:t>
      </w:r>
      <w:proofErr w:type="gramStart"/>
      <w:r w:rsidRPr="00A97EC6">
        <w:rPr>
          <w:rFonts w:ascii="Arial" w:hAnsi="Arial" w:cs="Arial"/>
          <w:b/>
          <w:sz w:val="20"/>
          <w:szCs w:val="20"/>
          <w:u w:val="single"/>
        </w:rPr>
        <w:t>ley</w:t>
      </w:r>
      <w:r w:rsidRPr="00FB154D">
        <w:rPr>
          <w:rFonts w:ascii="Arial" w:hAnsi="Arial" w:cs="Arial"/>
          <w:sz w:val="20"/>
          <w:szCs w:val="20"/>
          <w:u w:val="single"/>
        </w:rPr>
        <w:t xml:space="preserve"> …”</w:t>
      </w:r>
      <w:proofErr w:type="gramEnd"/>
    </w:p>
    <w:p w:rsidR="00465049" w:rsidRPr="00FB154D" w:rsidRDefault="00465049" w:rsidP="00CE5922">
      <w:pPr>
        <w:spacing w:line="240" w:lineRule="auto"/>
        <w:jc w:val="both"/>
        <w:rPr>
          <w:rFonts w:ascii="Arial" w:hAnsi="Arial" w:cs="Arial"/>
          <w:sz w:val="20"/>
          <w:szCs w:val="20"/>
        </w:rPr>
      </w:pPr>
      <w:r w:rsidRPr="00FB154D">
        <w:rPr>
          <w:rFonts w:ascii="Arial" w:hAnsi="Arial" w:cs="Arial"/>
          <w:b/>
          <w:sz w:val="20"/>
          <w:szCs w:val="20"/>
        </w:rPr>
        <w:t>TRANSITORIOS</w:t>
      </w:r>
      <w:r w:rsidR="00350900" w:rsidRPr="00FB154D">
        <w:rPr>
          <w:rFonts w:ascii="Arial" w:hAnsi="Arial" w:cs="Arial"/>
          <w:b/>
          <w:sz w:val="20"/>
          <w:szCs w:val="20"/>
        </w:rPr>
        <w:t>:</w:t>
      </w:r>
    </w:p>
    <w:p w:rsidR="00465049" w:rsidRPr="00FB154D" w:rsidRDefault="00465049" w:rsidP="00CE5922">
      <w:pPr>
        <w:spacing w:line="240" w:lineRule="auto"/>
        <w:jc w:val="both"/>
        <w:rPr>
          <w:rFonts w:ascii="Arial" w:hAnsi="Arial" w:cs="Arial"/>
          <w:sz w:val="20"/>
          <w:szCs w:val="20"/>
        </w:rPr>
      </w:pPr>
      <w:r w:rsidRPr="00FB154D">
        <w:rPr>
          <w:rFonts w:ascii="Arial" w:hAnsi="Arial" w:cs="Arial"/>
          <w:b/>
          <w:sz w:val="20"/>
          <w:szCs w:val="20"/>
        </w:rPr>
        <w:t>PRIMERO</w:t>
      </w:r>
      <w:r w:rsidRPr="00FB154D">
        <w:rPr>
          <w:rFonts w:ascii="Arial" w:hAnsi="Arial" w:cs="Arial"/>
          <w:sz w:val="20"/>
          <w:szCs w:val="20"/>
        </w:rPr>
        <w:t>.- El presente decreto entrará en vigor el diecinueve de julio de dos mil diecisiete, previa su publicación en el Periódico Oficial del estado “Plan de San Luis”.</w:t>
      </w:r>
    </w:p>
    <w:p w:rsidR="00465049" w:rsidRPr="00FB154D" w:rsidRDefault="00465049" w:rsidP="00CE5922">
      <w:pPr>
        <w:spacing w:line="240" w:lineRule="auto"/>
        <w:jc w:val="both"/>
        <w:rPr>
          <w:rFonts w:ascii="Arial" w:hAnsi="Arial" w:cs="Arial"/>
          <w:sz w:val="20"/>
          <w:szCs w:val="20"/>
        </w:rPr>
      </w:pPr>
      <w:r w:rsidRPr="00FB154D">
        <w:rPr>
          <w:rFonts w:ascii="Arial" w:hAnsi="Arial" w:cs="Arial"/>
          <w:b/>
          <w:sz w:val="20"/>
          <w:szCs w:val="20"/>
        </w:rPr>
        <w:t>SEGUNDO</w:t>
      </w:r>
      <w:r w:rsidRPr="00FB154D">
        <w:rPr>
          <w:rFonts w:ascii="Arial" w:hAnsi="Arial" w:cs="Arial"/>
          <w:sz w:val="20"/>
          <w:szCs w:val="20"/>
        </w:rPr>
        <w:t>.- Se abroga la Ley de Justicia Administrativa publicada en el Periódico Oficial del Estado el treinta de abril de mil novecientos noventa y siete. Los procedimientos iniciados durante su vigencia continuarán substanciándose y se resolverán bajo las disposiciones de la misma hasta su conclusión definitiva.</w:t>
      </w:r>
    </w:p>
    <w:p w:rsidR="00465049" w:rsidRPr="00FB154D" w:rsidRDefault="00465049" w:rsidP="00CE5922">
      <w:pPr>
        <w:spacing w:line="240" w:lineRule="auto"/>
        <w:jc w:val="both"/>
        <w:rPr>
          <w:rFonts w:ascii="Arial" w:hAnsi="Arial" w:cs="Arial"/>
          <w:b/>
          <w:sz w:val="20"/>
          <w:szCs w:val="20"/>
        </w:rPr>
      </w:pPr>
      <w:r w:rsidRPr="00FB154D">
        <w:rPr>
          <w:rFonts w:ascii="Arial" w:hAnsi="Arial" w:cs="Arial"/>
          <w:sz w:val="20"/>
          <w:szCs w:val="20"/>
        </w:rPr>
        <w:t xml:space="preserve"> </w:t>
      </w:r>
      <w:r w:rsidRPr="00FB154D">
        <w:rPr>
          <w:rFonts w:ascii="Arial" w:hAnsi="Arial" w:cs="Arial"/>
          <w:b/>
          <w:sz w:val="20"/>
          <w:szCs w:val="20"/>
        </w:rPr>
        <w:t>Ley de Responsabilidades Administrativas para el Estado de San Luis Potosí (Vigente a partir del 19 de julio del 2017)</w:t>
      </w:r>
      <w:proofErr w:type="gramStart"/>
      <w:r w:rsidR="00350900" w:rsidRPr="00FB154D">
        <w:rPr>
          <w:rFonts w:ascii="Arial" w:hAnsi="Arial" w:cs="Arial"/>
          <w:b/>
          <w:sz w:val="20"/>
          <w:szCs w:val="20"/>
        </w:rPr>
        <w:t>:</w:t>
      </w:r>
      <w:r w:rsidRPr="00FB154D">
        <w:rPr>
          <w:rFonts w:ascii="Arial" w:hAnsi="Arial" w:cs="Arial"/>
          <w:b/>
          <w:sz w:val="20"/>
          <w:szCs w:val="20"/>
        </w:rPr>
        <w:t>.</w:t>
      </w:r>
      <w:proofErr w:type="gramEnd"/>
    </w:p>
    <w:p w:rsidR="00465049" w:rsidRPr="00FB154D" w:rsidRDefault="00465049" w:rsidP="00CE5922">
      <w:pPr>
        <w:spacing w:line="240" w:lineRule="auto"/>
        <w:jc w:val="both"/>
        <w:rPr>
          <w:rFonts w:ascii="Arial" w:hAnsi="Arial" w:cs="Arial"/>
          <w:sz w:val="20"/>
          <w:szCs w:val="20"/>
        </w:rPr>
      </w:pPr>
      <w:r w:rsidRPr="00FB154D">
        <w:rPr>
          <w:rFonts w:ascii="Arial" w:hAnsi="Arial" w:cs="Arial"/>
          <w:b/>
          <w:sz w:val="20"/>
          <w:szCs w:val="20"/>
        </w:rPr>
        <w:t>Artículo 217.-</w:t>
      </w:r>
      <w:r w:rsidRPr="00FB154D">
        <w:rPr>
          <w:rFonts w:ascii="Arial" w:hAnsi="Arial" w:cs="Arial"/>
          <w:sz w:val="20"/>
          <w:szCs w:val="20"/>
        </w:rPr>
        <w:t xml:space="preserve"> Las resoluciones definitivas emitidas por las Salas Unitarias del Tribunal en el procedimiento contencioso administrativo y en materia de responsabilidades administrativas,</w:t>
      </w:r>
      <w:r w:rsidRPr="00FB154D">
        <w:rPr>
          <w:rFonts w:ascii="Arial" w:hAnsi="Arial" w:cs="Arial"/>
          <w:sz w:val="28"/>
          <w:szCs w:val="28"/>
        </w:rPr>
        <w:t xml:space="preserve"> </w:t>
      </w:r>
      <w:r w:rsidRPr="00FB154D">
        <w:rPr>
          <w:rFonts w:ascii="Arial" w:hAnsi="Arial" w:cs="Arial"/>
          <w:sz w:val="20"/>
          <w:szCs w:val="20"/>
        </w:rPr>
        <w:t>podrán ser impugnadas por cualquiera de las partes mediante el recurso de apelación, con excepción de las dictadas en el juicio sumario.</w:t>
      </w:r>
    </w:p>
    <w:p w:rsidR="00465049" w:rsidRPr="00FB154D" w:rsidRDefault="00465049" w:rsidP="00CE5922">
      <w:pPr>
        <w:spacing w:line="240" w:lineRule="auto"/>
        <w:jc w:val="both"/>
        <w:rPr>
          <w:rFonts w:ascii="Arial" w:hAnsi="Arial" w:cs="Arial"/>
          <w:b/>
          <w:sz w:val="20"/>
          <w:szCs w:val="20"/>
        </w:rPr>
      </w:pPr>
      <w:r w:rsidRPr="00FB154D">
        <w:rPr>
          <w:rFonts w:ascii="Arial" w:hAnsi="Arial" w:cs="Arial"/>
          <w:b/>
          <w:sz w:val="20"/>
          <w:szCs w:val="20"/>
        </w:rPr>
        <w:t>TRANSITORIOS</w:t>
      </w:r>
      <w:r w:rsidR="00350900" w:rsidRPr="00FB154D">
        <w:rPr>
          <w:rFonts w:ascii="Arial" w:hAnsi="Arial" w:cs="Arial"/>
          <w:b/>
          <w:sz w:val="20"/>
          <w:szCs w:val="20"/>
        </w:rPr>
        <w:t>:</w:t>
      </w:r>
    </w:p>
    <w:p w:rsidR="00465049" w:rsidRPr="00FB154D" w:rsidRDefault="00465049" w:rsidP="00CE5922">
      <w:pPr>
        <w:spacing w:line="240" w:lineRule="auto"/>
        <w:jc w:val="both"/>
        <w:rPr>
          <w:rFonts w:ascii="Arial" w:hAnsi="Arial" w:cs="Arial"/>
          <w:sz w:val="20"/>
          <w:szCs w:val="20"/>
        </w:rPr>
      </w:pPr>
      <w:r w:rsidRPr="00FB154D">
        <w:rPr>
          <w:rFonts w:ascii="Arial" w:hAnsi="Arial" w:cs="Arial"/>
          <w:b/>
          <w:sz w:val="20"/>
          <w:szCs w:val="20"/>
        </w:rPr>
        <w:t xml:space="preserve"> “PRIMERO</w:t>
      </w:r>
      <w:r w:rsidRPr="00FB154D">
        <w:rPr>
          <w:rFonts w:ascii="Arial" w:hAnsi="Arial" w:cs="Arial"/>
          <w:sz w:val="20"/>
          <w:szCs w:val="20"/>
        </w:rPr>
        <w:t>.- La Ley de Responsabilidades Administrativas para el Estado de San Luis Potosí entrará en vigor el diecinueve de julio del  dos mil diecisiete, previa su publicación en el Periódico Oficial del Estado “Plan de San Luis”</w:t>
      </w:r>
    </w:p>
    <w:p w:rsidR="00465049" w:rsidRPr="00FB154D" w:rsidRDefault="00465049" w:rsidP="00CE5922">
      <w:pPr>
        <w:spacing w:line="240" w:lineRule="auto"/>
        <w:jc w:val="both"/>
        <w:rPr>
          <w:rFonts w:ascii="Arial" w:hAnsi="Arial" w:cs="Arial"/>
          <w:sz w:val="20"/>
          <w:szCs w:val="20"/>
        </w:rPr>
      </w:pPr>
      <w:r w:rsidRPr="00FB154D">
        <w:rPr>
          <w:rFonts w:ascii="Arial" w:hAnsi="Arial" w:cs="Arial"/>
          <w:b/>
          <w:sz w:val="20"/>
          <w:szCs w:val="20"/>
        </w:rPr>
        <w:t>SEGUNDO.</w:t>
      </w:r>
      <w:r w:rsidRPr="00FB154D">
        <w:rPr>
          <w:rFonts w:ascii="Arial" w:hAnsi="Arial" w:cs="Arial"/>
          <w:sz w:val="20"/>
          <w:szCs w:val="20"/>
        </w:rPr>
        <w:t>- A la entrada de la Ley de Responsabilidades Administrativas para el Estado de San Luis Potosí, se abroga la Ley de Responsabilidades delos Servidores Públicos del Estado y Municipios de San Luis Potosí, publicada en el Periódico Oficial del Estado el catorce de agosto del año dos mil tres, la cual solo continuará aplicándose para concluir de manera definitiva los procedimientos que se hayan iniciado durante su vigencia.</w:t>
      </w:r>
    </w:p>
    <w:p w:rsidR="00465049" w:rsidRPr="00FB154D" w:rsidRDefault="00465049" w:rsidP="00CE5922">
      <w:pPr>
        <w:spacing w:line="240" w:lineRule="auto"/>
        <w:jc w:val="both"/>
        <w:rPr>
          <w:rFonts w:ascii="Arial" w:hAnsi="Arial" w:cs="Arial"/>
          <w:sz w:val="20"/>
          <w:szCs w:val="20"/>
        </w:rPr>
      </w:pPr>
      <w:r w:rsidRPr="00FB154D">
        <w:rPr>
          <w:rFonts w:ascii="Arial" w:hAnsi="Arial" w:cs="Arial"/>
          <w:b/>
          <w:sz w:val="20"/>
          <w:szCs w:val="20"/>
        </w:rPr>
        <w:t>CUARTO.</w:t>
      </w:r>
      <w:r w:rsidRPr="00FB154D">
        <w:rPr>
          <w:rFonts w:ascii="Arial" w:hAnsi="Arial" w:cs="Arial"/>
          <w:sz w:val="20"/>
          <w:szCs w:val="20"/>
        </w:rPr>
        <w:t>-  Los procedimientos administrativos iniciados por las autoridades estatales y  municipales, son anterioridad a la entrada en vigor de la presente ley, serán concluidos conforme a las disposiciones a</w:t>
      </w:r>
      <w:r w:rsidR="00A97EC6">
        <w:rPr>
          <w:rFonts w:ascii="Arial" w:hAnsi="Arial" w:cs="Arial"/>
          <w:sz w:val="20"/>
          <w:szCs w:val="20"/>
        </w:rPr>
        <w:t>plicables vigentes a su inicio”</w:t>
      </w:r>
    </w:p>
    <w:p w:rsidR="00A772BD" w:rsidRPr="00FB154D" w:rsidRDefault="00A772BD" w:rsidP="00A772BD">
      <w:pPr>
        <w:spacing w:after="0" w:line="360" w:lineRule="auto"/>
        <w:jc w:val="both"/>
        <w:rPr>
          <w:rFonts w:ascii="Arial" w:hAnsi="Arial" w:cs="Arial"/>
          <w:sz w:val="20"/>
          <w:szCs w:val="20"/>
        </w:rPr>
      </w:pPr>
    </w:p>
    <w:p w:rsidR="005D48D5" w:rsidRPr="00465049" w:rsidRDefault="005D48D5" w:rsidP="005D48D5">
      <w:pPr>
        <w:spacing w:after="0" w:line="360" w:lineRule="auto"/>
        <w:ind w:firstLine="709"/>
        <w:jc w:val="both"/>
        <w:rPr>
          <w:rFonts w:ascii="Arial" w:hAnsi="Arial" w:cs="Arial"/>
          <w:sz w:val="28"/>
          <w:szCs w:val="28"/>
        </w:rPr>
      </w:pPr>
      <w:r w:rsidRPr="00465049">
        <w:rPr>
          <w:rFonts w:ascii="Arial" w:hAnsi="Arial" w:cs="Arial"/>
          <w:sz w:val="28"/>
          <w:szCs w:val="28"/>
        </w:rPr>
        <w:t>De interpretación histórica y la teleología de los preceptos sustantivos y adjetivos invocados supra, debe tenerse</w:t>
      </w:r>
      <w:r>
        <w:rPr>
          <w:rFonts w:ascii="Arial" w:hAnsi="Arial" w:cs="Arial"/>
          <w:sz w:val="28"/>
          <w:szCs w:val="28"/>
        </w:rPr>
        <w:t xml:space="preserve"> presente que el legislador se </w:t>
      </w:r>
      <w:r w:rsidRPr="00465049">
        <w:rPr>
          <w:rFonts w:ascii="Arial" w:hAnsi="Arial" w:cs="Arial"/>
          <w:sz w:val="28"/>
          <w:szCs w:val="28"/>
        </w:rPr>
        <w:t>arrogó la facultad de establecer los supuestos específicos de procedencia del recurso de apelación en esta materia administrativa</w:t>
      </w:r>
      <w:r>
        <w:rPr>
          <w:rFonts w:ascii="Arial" w:hAnsi="Arial" w:cs="Arial"/>
          <w:sz w:val="28"/>
          <w:szCs w:val="28"/>
        </w:rPr>
        <w:t>,</w:t>
      </w:r>
      <w:r w:rsidRPr="00465049">
        <w:rPr>
          <w:rFonts w:ascii="Arial" w:hAnsi="Arial" w:cs="Arial"/>
          <w:sz w:val="28"/>
          <w:szCs w:val="28"/>
        </w:rPr>
        <w:t xml:space="preserve"> especialmente tratándose de responsabilidades oficiales, pues como se puede observar la Ley de Responsabilidades de los Servidores Públicos del Estado y los Municipios de San Luis Potosí, ya abrogada</w:t>
      </w:r>
      <w:r>
        <w:rPr>
          <w:rFonts w:ascii="Arial" w:hAnsi="Arial" w:cs="Arial"/>
          <w:sz w:val="28"/>
          <w:szCs w:val="28"/>
        </w:rPr>
        <w:t>,</w:t>
      </w:r>
      <w:r w:rsidRPr="00465049">
        <w:rPr>
          <w:rFonts w:ascii="Arial" w:hAnsi="Arial" w:cs="Arial"/>
          <w:sz w:val="28"/>
          <w:szCs w:val="28"/>
        </w:rPr>
        <w:t xml:space="preserve"> únicamente contemplaba el recurso de revocación (en sede administrativa) o </w:t>
      </w:r>
      <w:r w:rsidRPr="00465049">
        <w:rPr>
          <w:rFonts w:ascii="Arial" w:hAnsi="Arial" w:cs="Arial"/>
          <w:sz w:val="28"/>
          <w:szCs w:val="28"/>
        </w:rPr>
        <w:lastRenderedPageBreak/>
        <w:t>por el juicio de nulidad ante el Tribunal Contencioso Administrativo del Estado de San Luis Potosí, de lo que se colige que este Ordenamiento no se desprende la posibilidad de que en contra de la sentencia que dict</w:t>
      </w:r>
      <w:r>
        <w:rPr>
          <w:rFonts w:ascii="Arial" w:hAnsi="Arial" w:cs="Arial"/>
          <w:sz w:val="28"/>
          <w:szCs w:val="28"/>
        </w:rPr>
        <w:t xml:space="preserve">ara </w:t>
      </w:r>
      <w:r w:rsidRPr="00465049">
        <w:rPr>
          <w:rFonts w:ascii="Arial" w:hAnsi="Arial" w:cs="Arial"/>
          <w:sz w:val="28"/>
          <w:szCs w:val="28"/>
        </w:rPr>
        <w:t>el Tribunal Contencioso Administrativo</w:t>
      </w:r>
      <w:r>
        <w:rPr>
          <w:rFonts w:ascii="Arial" w:hAnsi="Arial" w:cs="Arial"/>
          <w:sz w:val="28"/>
          <w:szCs w:val="28"/>
        </w:rPr>
        <w:t>,</w:t>
      </w:r>
      <w:r w:rsidRPr="00465049">
        <w:rPr>
          <w:rFonts w:ascii="Arial" w:hAnsi="Arial" w:cs="Arial"/>
          <w:sz w:val="28"/>
          <w:szCs w:val="28"/>
        </w:rPr>
        <w:t xml:space="preserve"> las partes tuvieran como medio de defensa el recurso de apelación.</w:t>
      </w:r>
    </w:p>
    <w:p w:rsidR="005D48D5" w:rsidRDefault="005D48D5" w:rsidP="005D48D5">
      <w:pPr>
        <w:spacing w:after="0" w:line="360" w:lineRule="auto"/>
        <w:jc w:val="both"/>
        <w:rPr>
          <w:rFonts w:ascii="Arial" w:hAnsi="Arial" w:cs="Arial"/>
          <w:sz w:val="28"/>
          <w:szCs w:val="28"/>
        </w:rPr>
      </w:pPr>
    </w:p>
    <w:p w:rsidR="005D48D5" w:rsidRDefault="005D48D5" w:rsidP="005D48D5">
      <w:pPr>
        <w:spacing w:after="0" w:line="360" w:lineRule="auto"/>
        <w:ind w:firstLine="709"/>
        <w:jc w:val="both"/>
        <w:rPr>
          <w:rFonts w:ascii="Arial" w:hAnsi="Arial" w:cs="Arial"/>
          <w:sz w:val="28"/>
          <w:szCs w:val="28"/>
        </w:rPr>
      </w:pPr>
      <w:r w:rsidRPr="00465049">
        <w:rPr>
          <w:rFonts w:ascii="Arial" w:hAnsi="Arial" w:cs="Arial"/>
          <w:sz w:val="28"/>
          <w:szCs w:val="28"/>
        </w:rPr>
        <w:t>Por su parte, la Ley de Justicia Administrativa del Estado de San Luis Potosí,</w:t>
      </w:r>
      <w:r>
        <w:rPr>
          <w:rFonts w:ascii="Arial" w:hAnsi="Arial" w:cs="Arial"/>
          <w:sz w:val="28"/>
          <w:szCs w:val="28"/>
        </w:rPr>
        <w:t xml:space="preserve"> en vigor hasta el dieciocho de julio del</w:t>
      </w:r>
      <w:r w:rsidRPr="00465049">
        <w:rPr>
          <w:rFonts w:ascii="Arial" w:hAnsi="Arial" w:cs="Arial"/>
          <w:sz w:val="28"/>
          <w:szCs w:val="28"/>
        </w:rPr>
        <w:t xml:space="preserve"> dos mil diecisiete, contenía la organización del Tribunal Contencioso Administrativo y estatuía una sola Sala Colegiada y no consideraba ninguna instancia superior por lo que obviamente no contemplaba tampoco como medio de defensa el recurso de apelación, y entonces las partes solamente</w:t>
      </w:r>
      <w:r>
        <w:rPr>
          <w:rFonts w:ascii="Arial" w:hAnsi="Arial" w:cs="Arial"/>
          <w:sz w:val="28"/>
          <w:szCs w:val="28"/>
        </w:rPr>
        <w:t xml:space="preserve"> podían impugnar la resolución que daba fin</w:t>
      </w:r>
      <w:r w:rsidRPr="00465049">
        <w:rPr>
          <w:rFonts w:ascii="Arial" w:hAnsi="Arial" w:cs="Arial"/>
          <w:sz w:val="28"/>
          <w:szCs w:val="28"/>
        </w:rPr>
        <w:t xml:space="preserve"> al juicio contencioso administrativo o inconformarse con la misma mediante el juicio de amparo.</w:t>
      </w:r>
    </w:p>
    <w:p w:rsidR="005D48D5" w:rsidRPr="00465049" w:rsidRDefault="005D48D5" w:rsidP="005D48D5">
      <w:pPr>
        <w:spacing w:after="0" w:line="360" w:lineRule="auto"/>
        <w:ind w:firstLine="709"/>
        <w:jc w:val="both"/>
        <w:rPr>
          <w:rFonts w:ascii="Arial" w:hAnsi="Arial" w:cs="Arial"/>
          <w:sz w:val="28"/>
          <w:szCs w:val="28"/>
        </w:rPr>
      </w:pPr>
    </w:p>
    <w:p w:rsidR="005D48D5" w:rsidRDefault="005D48D5" w:rsidP="005D48D5">
      <w:pPr>
        <w:spacing w:after="0" w:line="360" w:lineRule="auto"/>
        <w:ind w:firstLine="709"/>
        <w:jc w:val="both"/>
        <w:rPr>
          <w:rFonts w:ascii="Arial" w:hAnsi="Arial" w:cs="Arial"/>
          <w:sz w:val="28"/>
          <w:szCs w:val="28"/>
        </w:rPr>
      </w:pPr>
      <w:r w:rsidRPr="00465049">
        <w:rPr>
          <w:rFonts w:ascii="Arial" w:hAnsi="Arial" w:cs="Arial"/>
          <w:sz w:val="28"/>
          <w:szCs w:val="28"/>
        </w:rPr>
        <w:t>Con la entrada en vigor de la Ley Orgánica del Tribunal Estatal de Justicia</w:t>
      </w:r>
      <w:r>
        <w:rPr>
          <w:rFonts w:ascii="Arial" w:hAnsi="Arial" w:cs="Arial"/>
          <w:sz w:val="28"/>
          <w:szCs w:val="28"/>
        </w:rPr>
        <w:t xml:space="preserve"> Administrativa del Estado, el </w:t>
      </w:r>
      <w:r w:rsidRPr="00465049">
        <w:rPr>
          <w:rFonts w:ascii="Arial" w:hAnsi="Arial" w:cs="Arial"/>
          <w:sz w:val="28"/>
          <w:szCs w:val="28"/>
        </w:rPr>
        <w:t>diecinueve de julio del dos mil diecisiete, se regula una nueva organización y funcionamiento del Tribunal, instancia que conoce del juicio contencioso administrativo y</w:t>
      </w:r>
      <w:r>
        <w:rPr>
          <w:rFonts w:ascii="Arial" w:hAnsi="Arial" w:cs="Arial"/>
          <w:sz w:val="28"/>
          <w:szCs w:val="28"/>
        </w:rPr>
        <w:t xml:space="preserve"> además</w:t>
      </w:r>
      <w:r w:rsidRPr="00465049">
        <w:rPr>
          <w:rFonts w:ascii="Arial" w:hAnsi="Arial" w:cs="Arial"/>
          <w:sz w:val="28"/>
          <w:szCs w:val="28"/>
        </w:rPr>
        <w:t xml:space="preserve"> otorga competencia para sancionar a los servidores públicos y a los particulares, personas físicas o morales coludidos que incurran en faltas administrativas graves; dej</w:t>
      </w:r>
      <w:r>
        <w:rPr>
          <w:rFonts w:ascii="Arial" w:hAnsi="Arial" w:cs="Arial"/>
          <w:sz w:val="28"/>
          <w:szCs w:val="28"/>
        </w:rPr>
        <w:t>ó con ello</w:t>
      </w:r>
      <w:r w:rsidRPr="00465049">
        <w:rPr>
          <w:rFonts w:ascii="Arial" w:hAnsi="Arial" w:cs="Arial"/>
          <w:sz w:val="28"/>
          <w:szCs w:val="28"/>
        </w:rPr>
        <w:t xml:space="preserve"> de existir el Tribunal Contencioso Administrativo del </w:t>
      </w:r>
      <w:r>
        <w:rPr>
          <w:rFonts w:ascii="Arial" w:hAnsi="Arial" w:cs="Arial"/>
          <w:sz w:val="28"/>
          <w:szCs w:val="28"/>
        </w:rPr>
        <w:t xml:space="preserve">Estado de San Luis Potosí, que </w:t>
      </w:r>
      <w:r w:rsidRPr="00465049">
        <w:rPr>
          <w:rFonts w:ascii="Arial" w:hAnsi="Arial" w:cs="Arial"/>
          <w:sz w:val="28"/>
          <w:szCs w:val="28"/>
        </w:rPr>
        <w:t>estaba integrado por tres ponencias y resolvían en fo</w:t>
      </w:r>
      <w:r>
        <w:rPr>
          <w:rFonts w:ascii="Arial" w:hAnsi="Arial" w:cs="Arial"/>
          <w:sz w:val="28"/>
          <w:szCs w:val="28"/>
        </w:rPr>
        <w:t>rma colegiada, siendo sustituido</w:t>
      </w:r>
      <w:r w:rsidRPr="00465049">
        <w:rPr>
          <w:rFonts w:ascii="Arial" w:hAnsi="Arial" w:cs="Arial"/>
          <w:sz w:val="28"/>
          <w:szCs w:val="28"/>
        </w:rPr>
        <w:t xml:space="preserve"> por el nuevo Órgano que ahora está formado por tres Salas Unitarias y una Sala Superior que conoce del recurso de apelación.</w:t>
      </w:r>
    </w:p>
    <w:p w:rsidR="005D48D5" w:rsidRPr="00465049" w:rsidRDefault="005D48D5" w:rsidP="005D48D5">
      <w:pPr>
        <w:spacing w:after="0" w:line="360" w:lineRule="auto"/>
        <w:ind w:firstLine="709"/>
        <w:jc w:val="both"/>
        <w:rPr>
          <w:rFonts w:ascii="Arial" w:hAnsi="Arial" w:cs="Arial"/>
          <w:sz w:val="28"/>
          <w:szCs w:val="28"/>
        </w:rPr>
      </w:pPr>
    </w:p>
    <w:p w:rsidR="005D48D5" w:rsidRDefault="005D48D5" w:rsidP="005D48D5">
      <w:pPr>
        <w:spacing w:after="0" w:line="360" w:lineRule="auto"/>
        <w:ind w:firstLine="709"/>
        <w:jc w:val="both"/>
        <w:rPr>
          <w:rFonts w:ascii="Arial" w:hAnsi="Arial" w:cs="Arial"/>
          <w:sz w:val="28"/>
          <w:szCs w:val="28"/>
        </w:rPr>
      </w:pPr>
      <w:r w:rsidRPr="00465049">
        <w:rPr>
          <w:rFonts w:ascii="Arial" w:hAnsi="Arial" w:cs="Arial"/>
          <w:sz w:val="28"/>
          <w:szCs w:val="28"/>
        </w:rPr>
        <w:lastRenderedPageBreak/>
        <w:t>En la misma f</w:t>
      </w:r>
      <w:r>
        <w:rPr>
          <w:rFonts w:ascii="Arial" w:hAnsi="Arial" w:cs="Arial"/>
          <w:sz w:val="28"/>
          <w:szCs w:val="28"/>
        </w:rPr>
        <w:t xml:space="preserve">echa que la nueva Ley Orgánica </w:t>
      </w:r>
      <w:r w:rsidRPr="00465049">
        <w:rPr>
          <w:rFonts w:ascii="Arial" w:hAnsi="Arial" w:cs="Arial"/>
          <w:sz w:val="28"/>
          <w:szCs w:val="28"/>
        </w:rPr>
        <w:t>aludida, entraron en vigor el Código P</w:t>
      </w:r>
      <w:r>
        <w:rPr>
          <w:rFonts w:ascii="Arial" w:hAnsi="Arial" w:cs="Arial"/>
          <w:sz w:val="28"/>
          <w:szCs w:val="28"/>
        </w:rPr>
        <w:t>rocesal Administrativo y la Ley</w:t>
      </w:r>
      <w:r w:rsidRPr="00465049">
        <w:rPr>
          <w:rFonts w:ascii="Arial" w:hAnsi="Arial" w:cs="Arial"/>
          <w:sz w:val="28"/>
          <w:szCs w:val="28"/>
        </w:rPr>
        <w:t xml:space="preserve"> </w:t>
      </w:r>
      <w:r>
        <w:rPr>
          <w:rFonts w:ascii="Arial" w:hAnsi="Arial" w:cs="Arial"/>
          <w:sz w:val="28"/>
          <w:szCs w:val="28"/>
        </w:rPr>
        <w:t xml:space="preserve">de </w:t>
      </w:r>
      <w:r w:rsidRPr="00465049">
        <w:rPr>
          <w:rFonts w:ascii="Arial" w:hAnsi="Arial" w:cs="Arial"/>
          <w:sz w:val="28"/>
          <w:szCs w:val="28"/>
        </w:rPr>
        <w:t>Responsabilidades Administrativas para el Estado de San Luis Potosí</w:t>
      </w:r>
      <w:r>
        <w:rPr>
          <w:rFonts w:ascii="Arial" w:hAnsi="Arial" w:cs="Arial"/>
          <w:sz w:val="28"/>
          <w:szCs w:val="28"/>
        </w:rPr>
        <w:t>,</w:t>
      </w:r>
      <w:r w:rsidRPr="00465049">
        <w:rPr>
          <w:rFonts w:ascii="Arial" w:hAnsi="Arial" w:cs="Arial"/>
          <w:sz w:val="28"/>
          <w:szCs w:val="28"/>
        </w:rPr>
        <w:t xml:space="preserve"> que co</w:t>
      </w:r>
      <w:r>
        <w:rPr>
          <w:rFonts w:ascii="Arial" w:hAnsi="Arial" w:cs="Arial"/>
          <w:sz w:val="28"/>
          <w:szCs w:val="28"/>
        </w:rPr>
        <w:t xml:space="preserve">mo ya se dijo sustituyó la Ley de </w:t>
      </w:r>
      <w:r w:rsidRPr="00465049">
        <w:rPr>
          <w:rFonts w:ascii="Arial" w:hAnsi="Arial" w:cs="Arial"/>
          <w:sz w:val="28"/>
          <w:szCs w:val="28"/>
        </w:rPr>
        <w:t xml:space="preserve">Responsabilidades de los Servidores Públicos del Estado y Municipios. En el Código </w:t>
      </w:r>
      <w:r>
        <w:rPr>
          <w:rFonts w:ascii="Arial" w:hAnsi="Arial" w:cs="Arial"/>
          <w:sz w:val="28"/>
          <w:szCs w:val="28"/>
        </w:rPr>
        <w:t xml:space="preserve"> adjetivo </w:t>
      </w:r>
      <w:r w:rsidRPr="00465049">
        <w:rPr>
          <w:rFonts w:ascii="Arial" w:hAnsi="Arial" w:cs="Arial"/>
          <w:sz w:val="28"/>
          <w:szCs w:val="28"/>
        </w:rPr>
        <w:t xml:space="preserve">referido, en </w:t>
      </w:r>
      <w:r>
        <w:rPr>
          <w:rFonts w:ascii="Arial" w:hAnsi="Arial" w:cs="Arial"/>
          <w:sz w:val="28"/>
          <w:szCs w:val="28"/>
        </w:rPr>
        <w:t>sus</w:t>
      </w:r>
      <w:r w:rsidRPr="00465049">
        <w:rPr>
          <w:rFonts w:ascii="Arial" w:hAnsi="Arial" w:cs="Arial"/>
          <w:sz w:val="28"/>
          <w:szCs w:val="28"/>
        </w:rPr>
        <w:t xml:space="preserve"> artículos del 152 al 156</w:t>
      </w:r>
      <w:r>
        <w:rPr>
          <w:rFonts w:ascii="Arial" w:hAnsi="Arial" w:cs="Arial"/>
          <w:sz w:val="28"/>
          <w:szCs w:val="28"/>
        </w:rPr>
        <w:t xml:space="preserve"> de su Sección Tercera, Apartado IV, Libro Primero,</w:t>
      </w:r>
      <w:r w:rsidRPr="00465049">
        <w:rPr>
          <w:rFonts w:ascii="Arial" w:hAnsi="Arial" w:cs="Arial"/>
          <w:sz w:val="28"/>
          <w:szCs w:val="28"/>
        </w:rPr>
        <w:t xml:space="preserve"> </w:t>
      </w:r>
      <w:r>
        <w:rPr>
          <w:rFonts w:ascii="Arial" w:hAnsi="Arial" w:cs="Arial"/>
          <w:sz w:val="28"/>
          <w:szCs w:val="28"/>
        </w:rPr>
        <w:t>Capítulo VIII,</w:t>
      </w:r>
      <w:r w:rsidRPr="00465049">
        <w:rPr>
          <w:rFonts w:ascii="Arial" w:hAnsi="Arial" w:cs="Arial"/>
          <w:sz w:val="28"/>
          <w:szCs w:val="28"/>
        </w:rPr>
        <w:t xml:space="preserve"> regula el recurso de apelación</w:t>
      </w:r>
      <w:r>
        <w:rPr>
          <w:rFonts w:ascii="Arial" w:hAnsi="Arial" w:cs="Arial"/>
          <w:sz w:val="28"/>
          <w:szCs w:val="28"/>
        </w:rPr>
        <w:t xml:space="preserve">; en el penúltimo párrafo del </w:t>
      </w:r>
      <w:r w:rsidRPr="00465049">
        <w:rPr>
          <w:rFonts w:ascii="Arial" w:hAnsi="Arial" w:cs="Arial"/>
          <w:sz w:val="28"/>
          <w:szCs w:val="28"/>
        </w:rPr>
        <w:t>p</w:t>
      </w:r>
      <w:r>
        <w:rPr>
          <w:rFonts w:ascii="Arial" w:hAnsi="Arial" w:cs="Arial"/>
          <w:sz w:val="28"/>
          <w:szCs w:val="28"/>
        </w:rPr>
        <w:t xml:space="preserve">rimero de los preceptos citados </w:t>
      </w:r>
      <w:r w:rsidRPr="00465049">
        <w:rPr>
          <w:rFonts w:ascii="Arial" w:hAnsi="Arial" w:cs="Arial"/>
          <w:sz w:val="28"/>
          <w:szCs w:val="28"/>
        </w:rPr>
        <w:t xml:space="preserve">se establece </w:t>
      </w:r>
      <w:r>
        <w:rPr>
          <w:rFonts w:ascii="Arial" w:hAnsi="Arial" w:cs="Arial"/>
          <w:sz w:val="28"/>
          <w:szCs w:val="28"/>
        </w:rPr>
        <w:t>que</w:t>
      </w:r>
      <w:r w:rsidRPr="00465049">
        <w:rPr>
          <w:rFonts w:ascii="Arial" w:hAnsi="Arial" w:cs="Arial"/>
          <w:sz w:val="28"/>
          <w:szCs w:val="28"/>
        </w:rPr>
        <w:t xml:space="preserve"> “</w:t>
      </w:r>
      <w:r w:rsidRPr="00465049">
        <w:rPr>
          <w:rFonts w:ascii="Arial" w:hAnsi="Arial" w:cs="Arial"/>
          <w:i/>
          <w:sz w:val="28"/>
          <w:szCs w:val="28"/>
        </w:rPr>
        <w:t xml:space="preserve">Tratándose de resoluciones en materia de responsabilidades administrativas se estará a </w:t>
      </w:r>
      <w:r>
        <w:rPr>
          <w:rFonts w:ascii="Arial" w:hAnsi="Arial" w:cs="Arial"/>
          <w:i/>
          <w:sz w:val="28"/>
          <w:szCs w:val="28"/>
        </w:rPr>
        <w:t xml:space="preserve">lo dispuesto en </w:t>
      </w:r>
      <w:r w:rsidRPr="00465049">
        <w:rPr>
          <w:rFonts w:ascii="Arial" w:hAnsi="Arial" w:cs="Arial"/>
          <w:i/>
          <w:sz w:val="28"/>
          <w:szCs w:val="28"/>
        </w:rPr>
        <w:t xml:space="preserve">su </w:t>
      </w:r>
      <w:r w:rsidRPr="005B016E">
        <w:rPr>
          <w:rFonts w:ascii="Arial" w:hAnsi="Arial" w:cs="Arial"/>
          <w:b/>
          <w:i/>
          <w:sz w:val="28"/>
          <w:szCs w:val="28"/>
        </w:rPr>
        <w:t>propia</w:t>
      </w:r>
      <w:r w:rsidRPr="00465049">
        <w:rPr>
          <w:rFonts w:ascii="Arial" w:hAnsi="Arial" w:cs="Arial"/>
          <w:i/>
          <w:sz w:val="28"/>
          <w:szCs w:val="28"/>
        </w:rPr>
        <w:t xml:space="preserve"> ley”</w:t>
      </w:r>
      <w:r>
        <w:rPr>
          <w:rFonts w:ascii="Arial" w:hAnsi="Arial" w:cs="Arial"/>
          <w:i/>
          <w:sz w:val="28"/>
          <w:szCs w:val="28"/>
        </w:rPr>
        <w:t>,</w:t>
      </w:r>
      <w:r w:rsidRPr="00465049">
        <w:rPr>
          <w:rFonts w:ascii="Arial" w:hAnsi="Arial" w:cs="Arial"/>
          <w:i/>
          <w:sz w:val="28"/>
          <w:szCs w:val="28"/>
        </w:rPr>
        <w:t xml:space="preserve"> </w:t>
      </w:r>
      <w:r>
        <w:rPr>
          <w:rFonts w:ascii="Arial" w:hAnsi="Arial" w:cs="Arial"/>
          <w:sz w:val="28"/>
          <w:szCs w:val="28"/>
        </w:rPr>
        <w:t xml:space="preserve"> por lo que debe concluirse que </w:t>
      </w:r>
      <w:r w:rsidRPr="00465049">
        <w:rPr>
          <w:rFonts w:ascii="Arial" w:hAnsi="Arial" w:cs="Arial"/>
          <w:sz w:val="28"/>
          <w:szCs w:val="28"/>
        </w:rPr>
        <w:t>esta hipótesis del Código Procesal Administrativo no contiene ni contempla la procede</w:t>
      </w:r>
      <w:r>
        <w:rPr>
          <w:rFonts w:ascii="Arial" w:hAnsi="Arial" w:cs="Arial"/>
          <w:sz w:val="28"/>
          <w:szCs w:val="28"/>
        </w:rPr>
        <w:t xml:space="preserve">ncia del recurso de apelación, </w:t>
      </w:r>
      <w:r w:rsidRPr="00465049">
        <w:rPr>
          <w:rFonts w:ascii="Arial" w:hAnsi="Arial" w:cs="Arial"/>
          <w:sz w:val="28"/>
          <w:szCs w:val="28"/>
        </w:rPr>
        <w:t>supuesto que dej</w:t>
      </w:r>
      <w:r>
        <w:rPr>
          <w:rFonts w:ascii="Arial" w:hAnsi="Arial" w:cs="Arial"/>
          <w:sz w:val="28"/>
          <w:szCs w:val="28"/>
        </w:rPr>
        <w:t xml:space="preserve">a en la Ley de </w:t>
      </w:r>
      <w:r w:rsidRPr="00465049">
        <w:rPr>
          <w:rFonts w:ascii="Arial" w:hAnsi="Arial" w:cs="Arial"/>
          <w:sz w:val="28"/>
          <w:szCs w:val="28"/>
        </w:rPr>
        <w:t>la materia</w:t>
      </w:r>
      <w:r>
        <w:rPr>
          <w:rFonts w:ascii="Arial" w:hAnsi="Arial" w:cs="Arial"/>
          <w:sz w:val="28"/>
          <w:szCs w:val="28"/>
        </w:rPr>
        <w:t xml:space="preserve"> o sea en la propia Ley de Responsabilidades de anterior vigencia</w:t>
      </w:r>
      <w:r w:rsidRPr="00465049">
        <w:rPr>
          <w:rFonts w:ascii="Arial" w:hAnsi="Arial" w:cs="Arial"/>
          <w:sz w:val="28"/>
          <w:szCs w:val="28"/>
        </w:rPr>
        <w:t>.</w:t>
      </w:r>
    </w:p>
    <w:p w:rsidR="005D48D5" w:rsidRPr="00465049" w:rsidRDefault="005D48D5" w:rsidP="005D48D5">
      <w:pPr>
        <w:spacing w:after="0" w:line="360" w:lineRule="auto"/>
        <w:ind w:firstLine="709"/>
        <w:jc w:val="both"/>
        <w:rPr>
          <w:rFonts w:ascii="Arial" w:hAnsi="Arial" w:cs="Arial"/>
          <w:sz w:val="28"/>
          <w:szCs w:val="28"/>
        </w:rPr>
      </w:pPr>
    </w:p>
    <w:p w:rsidR="005D48D5" w:rsidRDefault="005D48D5" w:rsidP="005D48D5">
      <w:pPr>
        <w:spacing w:after="0" w:line="360" w:lineRule="auto"/>
        <w:ind w:firstLine="709"/>
        <w:jc w:val="both"/>
        <w:rPr>
          <w:rFonts w:ascii="Arial" w:hAnsi="Arial" w:cs="Arial"/>
          <w:sz w:val="28"/>
          <w:szCs w:val="28"/>
        </w:rPr>
      </w:pPr>
      <w:r w:rsidRPr="00465049">
        <w:rPr>
          <w:rFonts w:ascii="Arial" w:hAnsi="Arial" w:cs="Arial"/>
          <w:sz w:val="28"/>
          <w:szCs w:val="28"/>
        </w:rPr>
        <w:t xml:space="preserve">Cabe acotar aquí que el artículo transitorio </w:t>
      </w:r>
      <w:r>
        <w:rPr>
          <w:rFonts w:ascii="Arial" w:hAnsi="Arial" w:cs="Arial"/>
          <w:sz w:val="28"/>
          <w:szCs w:val="28"/>
        </w:rPr>
        <w:t>segundo</w:t>
      </w:r>
      <w:r w:rsidRPr="00465049">
        <w:rPr>
          <w:rFonts w:ascii="Arial" w:hAnsi="Arial" w:cs="Arial"/>
          <w:sz w:val="28"/>
          <w:szCs w:val="28"/>
        </w:rPr>
        <w:t xml:space="preserve"> del </w:t>
      </w:r>
      <w:r>
        <w:rPr>
          <w:rFonts w:ascii="Arial" w:hAnsi="Arial" w:cs="Arial"/>
          <w:sz w:val="28"/>
          <w:szCs w:val="28"/>
        </w:rPr>
        <w:t>Código Procesal Administrativo que abroga</w:t>
      </w:r>
      <w:r w:rsidRPr="00465049">
        <w:rPr>
          <w:rFonts w:ascii="Arial" w:hAnsi="Arial" w:cs="Arial"/>
          <w:sz w:val="28"/>
          <w:szCs w:val="28"/>
        </w:rPr>
        <w:t xml:space="preserve"> la Ley de Justicia Administrativa publicada en el Periódico Oficial el  treinta de abril de mi</w:t>
      </w:r>
      <w:r>
        <w:rPr>
          <w:rFonts w:ascii="Arial" w:hAnsi="Arial" w:cs="Arial"/>
          <w:sz w:val="28"/>
          <w:szCs w:val="28"/>
        </w:rPr>
        <w:t xml:space="preserve">l novecientos noventa y siete, </w:t>
      </w:r>
      <w:r w:rsidRPr="00465049">
        <w:rPr>
          <w:rFonts w:ascii="Arial" w:hAnsi="Arial" w:cs="Arial"/>
          <w:sz w:val="28"/>
          <w:szCs w:val="28"/>
        </w:rPr>
        <w:t>determina que los procedimientos iniciados durante su vigencia continuarán substanciándose y se resolverán bajo las disposiciones de la misma hasta su conclusión definitiva.</w:t>
      </w:r>
    </w:p>
    <w:p w:rsidR="005D48D5" w:rsidRPr="00465049" w:rsidRDefault="005D48D5" w:rsidP="005D48D5">
      <w:pPr>
        <w:spacing w:after="0" w:line="360" w:lineRule="auto"/>
        <w:ind w:firstLine="709"/>
        <w:jc w:val="both"/>
        <w:rPr>
          <w:rFonts w:ascii="Arial" w:hAnsi="Arial" w:cs="Arial"/>
          <w:sz w:val="28"/>
          <w:szCs w:val="28"/>
        </w:rPr>
      </w:pPr>
    </w:p>
    <w:p w:rsidR="005D48D5" w:rsidRDefault="005D48D5" w:rsidP="005D48D5">
      <w:pPr>
        <w:spacing w:after="0" w:line="360" w:lineRule="auto"/>
        <w:ind w:firstLine="709"/>
        <w:jc w:val="both"/>
        <w:rPr>
          <w:rFonts w:ascii="Arial" w:hAnsi="Arial" w:cs="Arial"/>
          <w:sz w:val="28"/>
          <w:szCs w:val="28"/>
        </w:rPr>
      </w:pPr>
      <w:r w:rsidRPr="00465049">
        <w:rPr>
          <w:rFonts w:ascii="Arial" w:hAnsi="Arial" w:cs="Arial"/>
          <w:sz w:val="28"/>
          <w:szCs w:val="28"/>
        </w:rPr>
        <w:t>Es</w:t>
      </w:r>
      <w:r>
        <w:rPr>
          <w:rFonts w:ascii="Arial" w:hAnsi="Arial" w:cs="Arial"/>
          <w:sz w:val="28"/>
          <w:szCs w:val="28"/>
        </w:rPr>
        <w:t>to es porque los asuntos se debían</w:t>
      </w:r>
      <w:r w:rsidRPr="00465049">
        <w:rPr>
          <w:rFonts w:ascii="Arial" w:hAnsi="Arial" w:cs="Arial"/>
          <w:sz w:val="28"/>
          <w:szCs w:val="28"/>
        </w:rPr>
        <w:t xml:space="preserve"> resolver de ma</w:t>
      </w:r>
      <w:r>
        <w:rPr>
          <w:rFonts w:ascii="Arial" w:hAnsi="Arial" w:cs="Arial"/>
          <w:sz w:val="28"/>
          <w:szCs w:val="28"/>
        </w:rPr>
        <w:t xml:space="preserve">nera colegiada y por virtud de </w:t>
      </w:r>
      <w:r w:rsidRPr="00465049">
        <w:rPr>
          <w:rFonts w:ascii="Arial" w:hAnsi="Arial" w:cs="Arial"/>
          <w:sz w:val="28"/>
          <w:szCs w:val="28"/>
        </w:rPr>
        <w:t>los artículos transitorios que aluden a este tema en la Ley Orgánica del Tribunal Estatal de Justicia Administrativa y en el Código Procesal Administrativo para el Estado, pero no ha</w:t>
      </w:r>
      <w:r>
        <w:rPr>
          <w:rFonts w:ascii="Arial" w:hAnsi="Arial" w:cs="Arial"/>
          <w:sz w:val="28"/>
          <w:szCs w:val="28"/>
        </w:rPr>
        <w:t>cen precisión al respecto,</w:t>
      </w:r>
      <w:r w:rsidRPr="00465049">
        <w:rPr>
          <w:rFonts w:ascii="Arial" w:hAnsi="Arial" w:cs="Arial"/>
          <w:sz w:val="28"/>
          <w:szCs w:val="28"/>
        </w:rPr>
        <w:t xml:space="preserve"> por lo que el Pleno </w:t>
      </w:r>
      <w:r w:rsidRPr="00465049">
        <w:rPr>
          <w:rFonts w:ascii="Arial" w:hAnsi="Arial" w:cs="Arial"/>
          <w:sz w:val="28"/>
          <w:szCs w:val="28"/>
        </w:rPr>
        <w:lastRenderedPageBreak/>
        <w:t>del Tribunal acordó</w:t>
      </w:r>
      <w:r w:rsidR="00FC1DC5">
        <w:rPr>
          <w:rFonts w:ascii="Arial" w:hAnsi="Arial" w:cs="Arial"/>
          <w:sz w:val="28"/>
          <w:szCs w:val="28"/>
        </w:rPr>
        <w:t xml:space="preserve"> con fecha cuatro de agosto de </w:t>
      </w:r>
      <w:r w:rsidRPr="00465049">
        <w:rPr>
          <w:rFonts w:ascii="Arial" w:hAnsi="Arial" w:cs="Arial"/>
          <w:sz w:val="28"/>
          <w:szCs w:val="28"/>
        </w:rPr>
        <w:t>dos mil diecisiete, asignar a las nuevas Salas Unitarias los expedientes que se encontraban en trámite e iniciados en las ponencias del anterior Tribunal, cuenta habida de que por mandato constitucional a partir de la entrada en vigor la Ley respectiva, constituyen la nueva autoridad jurisdiccional facultada para conocer cuestiones en materia fiscal, administrativa y de responsabilidades administrativas</w:t>
      </w:r>
      <w:r>
        <w:rPr>
          <w:rFonts w:ascii="Arial" w:hAnsi="Arial" w:cs="Arial"/>
          <w:sz w:val="28"/>
          <w:szCs w:val="28"/>
        </w:rPr>
        <w:t>;</w:t>
      </w:r>
      <w:r w:rsidRPr="00465049">
        <w:rPr>
          <w:rFonts w:ascii="Arial" w:hAnsi="Arial" w:cs="Arial"/>
          <w:sz w:val="28"/>
          <w:szCs w:val="28"/>
        </w:rPr>
        <w:t xml:space="preserve"> y es por ello que han </w:t>
      </w:r>
      <w:r>
        <w:rPr>
          <w:rFonts w:ascii="Arial" w:hAnsi="Arial" w:cs="Arial"/>
          <w:sz w:val="28"/>
          <w:szCs w:val="28"/>
        </w:rPr>
        <w:t xml:space="preserve">instruido </w:t>
      </w:r>
      <w:r w:rsidRPr="00465049">
        <w:rPr>
          <w:rFonts w:ascii="Arial" w:hAnsi="Arial" w:cs="Arial"/>
          <w:sz w:val="28"/>
          <w:szCs w:val="28"/>
        </w:rPr>
        <w:t>y resuelto los juicios que se iniciaron bajo la vigencia de la Ley de Justicia Administrativa abrogada, pero necesariamente y</w:t>
      </w:r>
      <w:r>
        <w:rPr>
          <w:rFonts w:ascii="Arial" w:hAnsi="Arial" w:cs="Arial"/>
          <w:sz w:val="28"/>
          <w:szCs w:val="28"/>
        </w:rPr>
        <w:t xml:space="preserve"> solo</w:t>
      </w:r>
      <w:r w:rsidRPr="00465049">
        <w:rPr>
          <w:rFonts w:ascii="Arial" w:hAnsi="Arial" w:cs="Arial"/>
          <w:sz w:val="28"/>
          <w:szCs w:val="28"/>
        </w:rPr>
        <w:t xml:space="preserve"> para el efecto del procedimiento </w:t>
      </w:r>
      <w:r>
        <w:rPr>
          <w:rFonts w:ascii="Arial" w:hAnsi="Arial" w:cs="Arial"/>
          <w:sz w:val="28"/>
          <w:szCs w:val="28"/>
        </w:rPr>
        <w:t xml:space="preserve">es que </w:t>
      </w:r>
      <w:r w:rsidRPr="00465049">
        <w:rPr>
          <w:rFonts w:ascii="Arial" w:hAnsi="Arial" w:cs="Arial"/>
          <w:sz w:val="28"/>
          <w:szCs w:val="28"/>
        </w:rPr>
        <w:t>se tiene que aplicar la nueva legislación, vista la imposibilidad de resolver ahora colegiadamente.</w:t>
      </w:r>
    </w:p>
    <w:p w:rsidR="005D48D5" w:rsidRPr="00465049" w:rsidRDefault="005D48D5" w:rsidP="005D48D5">
      <w:pPr>
        <w:spacing w:after="0" w:line="360" w:lineRule="auto"/>
        <w:ind w:firstLine="709"/>
        <w:jc w:val="both"/>
        <w:rPr>
          <w:rFonts w:ascii="Arial" w:hAnsi="Arial" w:cs="Arial"/>
          <w:sz w:val="28"/>
          <w:szCs w:val="28"/>
        </w:rPr>
      </w:pPr>
    </w:p>
    <w:p w:rsidR="005D48D5" w:rsidRDefault="005D48D5" w:rsidP="005D48D5">
      <w:pPr>
        <w:spacing w:after="0" w:line="360" w:lineRule="auto"/>
        <w:ind w:firstLine="709"/>
        <w:jc w:val="both"/>
        <w:rPr>
          <w:rFonts w:ascii="Arial" w:hAnsi="Arial" w:cs="Arial"/>
          <w:sz w:val="28"/>
          <w:szCs w:val="28"/>
        </w:rPr>
      </w:pPr>
      <w:r>
        <w:rPr>
          <w:rFonts w:ascii="Arial" w:hAnsi="Arial" w:cs="Arial"/>
          <w:sz w:val="28"/>
          <w:szCs w:val="28"/>
        </w:rPr>
        <w:t xml:space="preserve">Es cierto que el artículo 217 </w:t>
      </w:r>
      <w:r w:rsidRPr="00465049">
        <w:rPr>
          <w:rFonts w:ascii="Arial" w:hAnsi="Arial" w:cs="Arial"/>
          <w:sz w:val="28"/>
          <w:szCs w:val="28"/>
        </w:rPr>
        <w:t>de la Ley de Responsabilidades Administrativas para el Estado de San Luis Potosí, instituye que las resoluciones definitivas formulada por las Salas Unitarias del Tribunal Estatal de Justicia Administrativa en el procedimiento contencioso o en materia de responsabilidades ad</w:t>
      </w:r>
      <w:r>
        <w:rPr>
          <w:rFonts w:ascii="Arial" w:hAnsi="Arial" w:cs="Arial"/>
          <w:sz w:val="28"/>
          <w:szCs w:val="28"/>
        </w:rPr>
        <w:t xml:space="preserve">ministrativas, ambos supuestos </w:t>
      </w:r>
      <w:r w:rsidRPr="00465049">
        <w:rPr>
          <w:rFonts w:ascii="Arial" w:hAnsi="Arial" w:cs="Arial"/>
          <w:sz w:val="28"/>
          <w:szCs w:val="28"/>
        </w:rPr>
        <w:t>en</w:t>
      </w:r>
      <w:r>
        <w:rPr>
          <w:rFonts w:ascii="Arial" w:hAnsi="Arial" w:cs="Arial"/>
          <w:sz w:val="28"/>
          <w:szCs w:val="28"/>
        </w:rPr>
        <w:t xml:space="preserve"> asuntos que se hayan iniciado </w:t>
      </w:r>
      <w:r w:rsidRPr="00465049">
        <w:rPr>
          <w:rFonts w:ascii="Arial" w:hAnsi="Arial" w:cs="Arial"/>
          <w:sz w:val="28"/>
          <w:szCs w:val="28"/>
        </w:rPr>
        <w:t>y resuelto al amparo de esta nueva ley, podrán ser impugnadas por cualquiera de las partes mediante el recurso de apelación. Esto es que  en los casos de sanciones que impongan los órganos de control interno por faltas administrativas no graves y que sean demandadas en el juicio contencioso, la sentencias que formulen las Salas Unitarias serán apelables y las sanciones que impongan por faltas graves también serán recurribles en apelación sin que</w:t>
      </w:r>
      <w:r>
        <w:rPr>
          <w:rFonts w:ascii="Arial" w:hAnsi="Arial" w:cs="Arial"/>
          <w:sz w:val="28"/>
          <w:szCs w:val="28"/>
        </w:rPr>
        <w:t xml:space="preserve"> exista restricción para ello; tal aserto, porque en ambos casos</w:t>
      </w:r>
      <w:r w:rsidRPr="00465049">
        <w:rPr>
          <w:rFonts w:ascii="Arial" w:hAnsi="Arial" w:cs="Arial"/>
          <w:sz w:val="28"/>
          <w:szCs w:val="28"/>
        </w:rPr>
        <w:t xml:space="preserve"> su procedencia no exige ningún otro requisito procesal condicionante.</w:t>
      </w:r>
    </w:p>
    <w:p w:rsidR="005D48D5" w:rsidRPr="00465049" w:rsidRDefault="005D48D5" w:rsidP="005D48D5">
      <w:pPr>
        <w:spacing w:after="0" w:line="360" w:lineRule="auto"/>
        <w:ind w:firstLine="709"/>
        <w:jc w:val="both"/>
        <w:rPr>
          <w:rFonts w:ascii="Arial" w:hAnsi="Arial" w:cs="Arial"/>
          <w:sz w:val="28"/>
          <w:szCs w:val="28"/>
        </w:rPr>
      </w:pPr>
    </w:p>
    <w:p w:rsidR="005D48D5" w:rsidRDefault="005D48D5" w:rsidP="005D48D5">
      <w:pPr>
        <w:spacing w:after="0" w:line="360" w:lineRule="auto"/>
        <w:ind w:firstLine="709"/>
        <w:jc w:val="both"/>
        <w:rPr>
          <w:rFonts w:ascii="Arial" w:hAnsi="Arial" w:cs="Arial"/>
          <w:sz w:val="28"/>
          <w:szCs w:val="28"/>
        </w:rPr>
      </w:pPr>
      <w:r>
        <w:rPr>
          <w:rFonts w:ascii="Arial" w:hAnsi="Arial" w:cs="Arial"/>
          <w:sz w:val="28"/>
          <w:szCs w:val="28"/>
        </w:rPr>
        <w:lastRenderedPageBreak/>
        <w:t>Sin embargo</w:t>
      </w:r>
      <w:r w:rsidRPr="00465049">
        <w:rPr>
          <w:rFonts w:ascii="Arial" w:hAnsi="Arial" w:cs="Arial"/>
          <w:sz w:val="28"/>
          <w:szCs w:val="28"/>
        </w:rPr>
        <w:t xml:space="preserve">, el artículo segundo transitorio de esta nueva Ley de Responsabilidades que abrogó la anterior, como ya se dijo, establece que: </w:t>
      </w:r>
      <w:r w:rsidRPr="00465049">
        <w:rPr>
          <w:rFonts w:ascii="Arial" w:hAnsi="Arial" w:cs="Arial"/>
          <w:i/>
          <w:sz w:val="28"/>
          <w:szCs w:val="28"/>
        </w:rPr>
        <w:t>“solo continuará aplicándose para concluir de manera definitiva los procedimientos que se hayan iniciado durante su vigencia</w:t>
      </w:r>
      <w:r>
        <w:rPr>
          <w:rFonts w:ascii="Arial" w:hAnsi="Arial" w:cs="Arial"/>
          <w:i/>
          <w:sz w:val="28"/>
          <w:szCs w:val="28"/>
        </w:rPr>
        <w:t>”</w:t>
      </w:r>
      <w:r w:rsidRPr="00465049">
        <w:rPr>
          <w:rFonts w:ascii="Arial" w:hAnsi="Arial" w:cs="Arial"/>
          <w:sz w:val="28"/>
          <w:szCs w:val="28"/>
        </w:rPr>
        <w:t xml:space="preserve">. Por su parte el transitorio cuarto ordena: </w:t>
      </w:r>
      <w:r w:rsidRPr="00465049">
        <w:rPr>
          <w:rFonts w:ascii="Arial" w:hAnsi="Arial" w:cs="Arial"/>
          <w:i/>
          <w:sz w:val="28"/>
          <w:szCs w:val="28"/>
        </w:rPr>
        <w:t>“Los procedimientos</w:t>
      </w:r>
      <w:r>
        <w:rPr>
          <w:rFonts w:ascii="Arial" w:hAnsi="Arial" w:cs="Arial"/>
          <w:i/>
          <w:sz w:val="28"/>
          <w:szCs w:val="28"/>
        </w:rPr>
        <w:t xml:space="preserve">  iniciados por las autoridades</w:t>
      </w:r>
      <w:r w:rsidRPr="00465049">
        <w:rPr>
          <w:rFonts w:ascii="Arial" w:hAnsi="Arial" w:cs="Arial"/>
          <w:i/>
          <w:sz w:val="28"/>
          <w:szCs w:val="28"/>
        </w:rPr>
        <w:t xml:space="preserve"> estatales </w:t>
      </w:r>
      <w:r>
        <w:rPr>
          <w:rFonts w:ascii="Arial" w:hAnsi="Arial" w:cs="Arial"/>
          <w:i/>
          <w:sz w:val="28"/>
          <w:szCs w:val="28"/>
        </w:rPr>
        <w:t xml:space="preserve">y municipales serán concluidos </w:t>
      </w:r>
      <w:r w:rsidRPr="00465049">
        <w:rPr>
          <w:rFonts w:ascii="Arial" w:hAnsi="Arial" w:cs="Arial"/>
          <w:i/>
          <w:sz w:val="28"/>
          <w:szCs w:val="28"/>
        </w:rPr>
        <w:t>conforme a las disposiciones aplicables vigentes al inicio”</w:t>
      </w:r>
      <w:r>
        <w:rPr>
          <w:rFonts w:ascii="Arial" w:hAnsi="Arial" w:cs="Arial"/>
          <w:i/>
          <w:sz w:val="28"/>
          <w:szCs w:val="28"/>
        </w:rPr>
        <w:t>.</w:t>
      </w:r>
      <w:r w:rsidRPr="00465049">
        <w:rPr>
          <w:rFonts w:ascii="Arial" w:hAnsi="Arial" w:cs="Arial"/>
          <w:sz w:val="28"/>
          <w:szCs w:val="28"/>
        </w:rPr>
        <w:t xml:space="preserve"> En los términos transcritos se debe ponderar que un procedimiento de responsabilidad administrativa no co</w:t>
      </w:r>
      <w:r>
        <w:rPr>
          <w:rFonts w:ascii="Arial" w:hAnsi="Arial" w:cs="Arial"/>
          <w:sz w:val="28"/>
          <w:szCs w:val="28"/>
        </w:rPr>
        <w:t>ncluye sino hasta que no exista</w:t>
      </w:r>
      <w:r w:rsidRPr="00465049">
        <w:rPr>
          <w:rFonts w:ascii="Arial" w:hAnsi="Arial" w:cs="Arial"/>
          <w:sz w:val="28"/>
          <w:szCs w:val="28"/>
        </w:rPr>
        <w:t xml:space="preserve"> ningún medio de impugnación pendiente de resolver y quede firme la sanción que se emita por los órganos de control interno. En el caso a estudio y según las constancias de autos, se instruyó el procedimiento de responsabilidad administrativa y se impuso al aquí actor la </w:t>
      </w:r>
      <w:r>
        <w:rPr>
          <w:rFonts w:ascii="Arial" w:hAnsi="Arial" w:cs="Arial"/>
          <w:sz w:val="28"/>
          <w:szCs w:val="28"/>
        </w:rPr>
        <w:t xml:space="preserve">sanción conforme a aquella Ley </w:t>
      </w:r>
      <w:r w:rsidRPr="00465049">
        <w:rPr>
          <w:rFonts w:ascii="Arial" w:hAnsi="Arial" w:cs="Arial"/>
          <w:sz w:val="28"/>
          <w:szCs w:val="28"/>
        </w:rPr>
        <w:t>de Responsabilidades Administrativas de los Servidores Públicos</w:t>
      </w:r>
      <w:r>
        <w:rPr>
          <w:rFonts w:ascii="Arial" w:hAnsi="Arial" w:cs="Arial"/>
          <w:sz w:val="28"/>
          <w:szCs w:val="28"/>
        </w:rPr>
        <w:t>,</w:t>
      </w:r>
      <w:r w:rsidRPr="00465049">
        <w:rPr>
          <w:rFonts w:ascii="Arial" w:hAnsi="Arial" w:cs="Arial"/>
          <w:sz w:val="28"/>
          <w:szCs w:val="28"/>
        </w:rPr>
        <w:t xml:space="preserve"> por lo cual con el criterio aconsejado por la hermenéutica jurídica no es posible aplicar la Ley de Responsabilidades Administrativas en vigor y dar trámite al recurso de apelación planteado por la autoridad demandada.</w:t>
      </w:r>
    </w:p>
    <w:p w:rsidR="005D48D5" w:rsidRPr="00465049" w:rsidRDefault="005D48D5" w:rsidP="005D48D5">
      <w:pPr>
        <w:spacing w:after="0" w:line="360" w:lineRule="auto"/>
        <w:ind w:firstLine="709"/>
        <w:jc w:val="both"/>
        <w:rPr>
          <w:rFonts w:ascii="Arial" w:hAnsi="Arial" w:cs="Arial"/>
          <w:sz w:val="28"/>
          <w:szCs w:val="28"/>
        </w:rPr>
      </w:pPr>
    </w:p>
    <w:p w:rsidR="005D48D5" w:rsidRDefault="005D48D5" w:rsidP="005D48D5">
      <w:pPr>
        <w:spacing w:after="0" w:line="360" w:lineRule="auto"/>
        <w:ind w:firstLine="709"/>
        <w:jc w:val="both"/>
        <w:rPr>
          <w:rFonts w:ascii="Arial" w:hAnsi="Arial" w:cs="Arial"/>
          <w:sz w:val="28"/>
          <w:szCs w:val="28"/>
        </w:rPr>
      </w:pPr>
      <w:r>
        <w:rPr>
          <w:rFonts w:ascii="Arial" w:hAnsi="Arial" w:cs="Arial"/>
          <w:sz w:val="28"/>
          <w:szCs w:val="28"/>
        </w:rPr>
        <w:t>Por lo anterior, a</w:t>
      </w:r>
      <w:r w:rsidRPr="00465049">
        <w:rPr>
          <w:rFonts w:ascii="Arial" w:hAnsi="Arial" w:cs="Arial"/>
          <w:sz w:val="28"/>
          <w:szCs w:val="28"/>
        </w:rPr>
        <w:t>quí se considera necesario reiterar que ni la Ley de Responsabilidades de los Servidores Públicos del Estado y Municipios de San Luis Potosí, ni la Ley de Justicia Administrativa del Estado</w:t>
      </w:r>
      <w:r>
        <w:rPr>
          <w:rFonts w:ascii="Arial" w:hAnsi="Arial" w:cs="Arial"/>
          <w:sz w:val="28"/>
          <w:szCs w:val="28"/>
        </w:rPr>
        <w:t>, v</w:t>
      </w:r>
      <w:r w:rsidRPr="00465049">
        <w:rPr>
          <w:rFonts w:ascii="Arial" w:hAnsi="Arial" w:cs="Arial"/>
          <w:sz w:val="28"/>
          <w:szCs w:val="28"/>
        </w:rPr>
        <w:t>igentes cuando se inició el procedimiento de responsabilidad en contra del ahora actor en este juicio administrativo</w:t>
      </w:r>
      <w:r>
        <w:rPr>
          <w:rFonts w:ascii="Arial" w:hAnsi="Arial" w:cs="Arial"/>
          <w:sz w:val="28"/>
          <w:szCs w:val="28"/>
        </w:rPr>
        <w:t>,</w:t>
      </w:r>
      <w:r w:rsidRPr="00465049">
        <w:rPr>
          <w:rFonts w:ascii="Arial" w:hAnsi="Arial" w:cs="Arial"/>
          <w:sz w:val="28"/>
          <w:szCs w:val="28"/>
        </w:rPr>
        <w:t xml:space="preserve"> contenían como medio de defensa el recurso de apelación.</w:t>
      </w:r>
    </w:p>
    <w:p w:rsidR="005D48D5" w:rsidRPr="00465049" w:rsidRDefault="005D48D5" w:rsidP="005D48D5">
      <w:pPr>
        <w:spacing w:after="0" w:line="360" w:lineRule="auto"/>
        <w:ind w:firstLine="709"/>
        <w:jc w:val="both"/>
        <w:rPr>
          <w:rFonts w:ascii="Arial" w:hAnsi="Arial" w:cs="Arial"/>
          <w:sz w:val="28"/>
          <w:szCs w:val="28"/>
        </w:rPr>
      </w:pPr>
    </w:p>
    <w:p w:rsidR="005D48D5" w:rsidRDefault="005D48D5" w:rsidP="005D48D5">
      <w:pPr>
        <w:spacing w:after="0" w:line="360" w:lineRule="auto"/>
        <w:ind w:firstLine="709"/>
        <w:jc w:val="both"/>
        <w:rPr>
          <w:rFonts w:ascii="Arial" w:hAnsi="Arial" w:cs="Arial"/>
          <w:sz w:val="28"/>
          <w:szCs w:val="28"/>
        </w:rPr>
      </w:pPr>
      <w:r>
        <w:rPr>
          <w:rFonts w:ascii="Arial" w:hAnsi="Arial" w:cs="Arial"/>
          <w:sz w:val="28"/>
          <w:szCs w:val="28"/>
        </w:rPr>
        <w:lastRenderedPageBreak/>
        <w:t>Al</w:t>
      </w:r>
      <w:r w:rsidRPr="00465049">
        <w:rPr>
          <w:rFonts w:ascii="Arial" w:hAnsi="Arial" w:cs="Arial"/>
          <w:sz w:val="28"/>
          <w:szCs w:val="28"/>
        </w:rPr>
        <w:t xml:space="preserve"> considerar que el juicio de origen se </w:t>
      </w:r>
      <w:r>
        <w:rPr>
          <w:rFonts w:ascii="Arial" w:hAnsi="Arial" w:cs="Arial"/>
          <w:sz w:val="28"/>
          <w:szCs w:val="28"/>
        </w:rPr>
        <w:t>hubo</w:t>
      </w:r>
      <w:r w:rsidRPr="00465049">
        <w:rPr>
          <w:rFonts w:ascii="Arial" w:hAnsi="Arial" w:cs="Arial"/>
          <w:sz w:val="28"/>
          <w:szCs w:val="28"/>
        </w:rPr>
        <w:t xml:space="preserve"> tramitado conforme al Código Procesal Administrativo</w:t>
      </w:r>
      <w:r>
        <w:rPr>
          <w:rFonts w:ascii="Arial" w:hAnsi="Arial" w:cs="Arial"/>
          <w:sz w:val="28"/>
          <w:szCs w:val="28"/>
        </w:rPr>
        <w:t xml:space="preserve"> en vigor</w:t>
      </w:r>
      <w:r w:rsidRPr="00465049">
        <w:rPr>
          <w:rFonts w:ascii="Arial" w:hAnsi="Arial" w:cs="Arial"/>
          <w:sz w:val="28"/>
          <w:szCs w:val="28"/>
        </w:rPr>
        <w:t xml:space="preserve">, no </w:t>
      </w:r>
      <w:r>
        <w:rPr>
          <w:rFonts w:ascii="Arial" w:hAnsi="Arial" w:cs="Arial"/>
          <w:sz w:val="28"/>
          <w:szCs w:val="28"/>
        </w:rPr>
        <w:t xml:space="preserve">se </w:t>
      </w:r>
      <w:r w:rsidRPr="00465049">
        <w:rPr>
          <w:rFonts w:ascii="Arial" w:hAnsi="Arial" w:cs="Arial"/>
          <w:sz w:val="28"/>
          <w:szCs w:val="28"/>
        </w:rPr>
        <w:t>afecta</w:t>
      </w:r>
      <w:r>
        <w:rPr>
          <w:rFonts w:ascii="Arial" w:hAnsi="Arial" w:cs="Arial"/>
          <w:sz w:val="28"/>
          <w:szCs w:val="28"/>
        </w:rPr>
        <w:t>n</w:t>
      </w:r>
      <w:r w:rsidRPr="00465049">
        <w:rPr>
          <w:rFonts w:ascii="Arial" w:hAnsi="Arial" w:cs="Arial"/>
          <w:sz w:val="28"/>
          <w:szCs w:val="28"/>
        </w:rPr>
        <w:t xml:space="preserve"> ni altera</w:t>
      </w:r>
      <w:r>
        <w:rPr>
          <w:rFonts w:ascii="Arial" w:hAnsi="Arial" w:cs="Arial"/>
          <w:sz w:val="28"/>
          <w:szCs w:val="28"/>
        </w:rPr>
        <w:t>n</w:t>
      </w:r>
      <w:r w:rsidRPr="00465049">
        <w:rPr>
          <w:rFonts w:ascii="Arial" w:hAnsi="Arial" w:cs="Arial"/>
          <w:sz w:val="28"/>
          <w:szCs w:val="28"/>
        </w:rPr>
        <w:t xml:space="preserve"> las normas</w:t>
      </w:r>
      <w:r w:rsidR="006A6274">
        <w:rPr>
          <w:rFonts w:ascii="Arial" w:hAnsi="Arial" w:cs="Arial"/>
          <w:sz w:val="28"/>
          <w:szCs w:val="28"/>
        </w:rPr>
        <w:t xml:space="preserve"> sustantivas</w:t>
      </w:r>
      <w:r w:rsidRPr="00465049">
        <w:rPr>
          <w:rFonts w:ascii="Arial" w:hAnsi="Arial" w:cs="Arial"/>
          <w:sz w:val="28"/>
          <w:szCs w:val="28"/>
        </w:rPr>
        <w:t xml:space="preserve"> propias de la materi</w:t>
      </w:r>
      <w:r w:rsidR="001F3722">
        <w:rPr>
          <w:rFonts w:ascii="Arial" w:hAnsi="Arial" w:cs="Arial"/>
          <w:sz w:val="28"/>
          <w:szCs w:val="28"/>
        </w:rPr>
        <w:t xml:space="preserve">a que se aplicaron al resolver </w:t>
      </w:r>
      <w:r w:rsidRPr="00465049">
        <w:rPr>
          <w:rFonts w:ascii="Arial" w:hAnsi="Arial" w:cs="Arial"/>
          <w:sz w:val="28"/>
          <w:szCs w:val="28"/>
        </w:rPr>
        <w:t xml:space="preserve">la sentencia impugnada, que son las que estaban vigentes  al inicio del procedimiento de responsabilidades en contra del </w:t>
      </w:r>
      <w:proofErr w:type="spellStart"/>
      <w:r w:rsidRPr="00465049">
        <w:rPr>
          <w:rFonts w:ascii="Arial" w:hAnsi="Arial" w:cs="Arial"/>
          <w:sz w:val="28"/>
          <w:szCs w:val="28"/>
        </w:rPr>
        <w:t>promovente</w:t>
      </w:r>
      <w:proofErr w:type="spellEnd"/>
      <w:r w:rsidRPr="00465049">
        <w:rPr>
          <w:rFonts w:ascii="Arial" w:hAnsi="Arial" w:cs="Arial"/>
          <w:sz w:val="28"/>
          <w:szCs w:val="28"/>
        </w:rPr>
        <w:t xml:space="preserve"> de este juicio, pues una de las máximas que guía el procedimiento de interpretación del derecho es: “La aplica</w:t>
      </w:r>
      <w:r w:rsidR="006A5CAD">
        <w:rPr>
          <w:rFonts w:ascii="Arial" w:hAnsi="Arial" w:cs="Arial"/>
          <w:sz w:val="28"/>
          <w:szCs w:val="28"/>
        </w:rPr>
        <w:t>ción de la ley debe tener lugar</w:t>
      </w:r>
      <w:r w:rsidRPr="00465049">
        <w:rPr>
          <w:rFonts w:ascii="Arial" w:hAnsi="Arial" w:cs="Arial"/>
          <w:sz w:val="28"/>
          <w:szCs w:val="28"/>
        </w:rPr>
        <w:t xml:space="preserve"> en aquel orden de cosas para la cual ha sido establecido.”</w:t>
      </w:r>
    </w:p>
    <w:p w:rsidR="009D7553" w:rsidRPr="005A6C31" w:rsidRDefault="009D7553" w:rsidP="006A6274">
      <w:pPr>
        <w:spacing w:after="0" w:line="360" w:lineRule="auto"/>
        <w:jc w:val="both"/>
        <w:rPr>
          <w:rFonts w:ascii="Arial" w:hAnsi="Arial" w:cs="Arial"/>
          <w:sz w:val="28"/>
          <w:szCs w:val="28"/>
        </w:rPr>
      </w:pPr>
    </w:p>
    <w:p w:rsidR="005D48D5" w:rsidRDefault="006A6274" w:rsidP="005D48D5">
      <w:pPr>
        <w:spacing w:after="0" w:line="360" w:lineRule="auto"/>
        <w:ind w:firstLine="709"/>
        <w:jc w:val="both"/>
        <w:rPr>
          <w:rFonts w:ascii="Arial" w:hAnsi="Arial" w:cs="Arial"/>
          <w:sz w:val="28"/>
          <w:szCs w:val="28"/>
        </w:rPr>
      </w:pPr>
      <w:r>
        <w:rPr>
          <w:rFonts w:ascii="Arial" w:hAnsi="Arial" w:cs="Arial"/>
          <w:sz w:val="28"/>
          <w:szCs w:val="28"/>
        </w:rPr>
        <w:t>En la misma secuencia de ideas</w:t>
      </w:r>
      <w:r w:rsidR="005D48D5">
        <w:rPr>
          <w:rFonts w:ascii="Arial" w:hAnsi="Arial" w:cs="Arial"/>
          <w:sz w:val="28"/>
          <w:szCs w:val="28"/>
        </w:rPr>
        <w:t>,</w:t>
      </w:r>
      <w:r w:rsidR="002E0A41">
        <w:rPr>
          <w:rFonts w:ascii="Arial" w:hAnsi="Arial" w:cs="Arial"/>
          <w:sz w:val="28"/>
          <w:szCs w:val="28"/>
        </w:rPr>
        <w:t xml:space="preserve"> veamos </w:t>
      </w:r>
      <w:r w:rsidR="005D48D5">
        <w:rPr>
          <w:rFonts w:ascii="Arial" w:hAnsi="Arial" w:cs="Arial"/>
          <w:sz w:val="28"/>
          <w:szCs w:val="28"/>
        </w:rPr>
        <w:t xml:space="preserve">que el </w:t>
      </w:r>
      <w:r w:rsidR="005D48D5" w:rsidRPr="00465049">
        <w:rPr>
          <w:rFonts w:ascii="Arial" w:hAnsi="Arial" w:cs="Arial"/>
          <w:sz w:val="28"/>
          <w:szCs w:val="28"/>
        </w:rPr>
        <w:t>transitorio quinto de la Ley Orgánica del Tribunal Estatal de Justicia Administrativa</w:t>
      </w:r>
      <w:r w:rsidR="005D48D5">
        <w:rPr>
          <w:rFonts w:ascii="Arial" w:hAnsi="Arial" w:cs="Arial"/>
          <w:sz w:val="28"/>
          <w:szCs w:val="28"/>
        </w:rPr>
        <w:t>, como se apuntó antes, establece que los juicios iniciados con anterioridad a su entrada en vigor</w:t>
      </w:r>
      <w:r w:rsidR="005D48D5" w:rsidRPr="00465049">
        <w:rPr>
          <w:rFonts w:ascii="Arial" w:hAnsi="Arial" w:cs="Arial"/>
          <w:sz w:val="28"/>
          <w:szCs w:val="28"/>
        </w:rPr>
        <w:t xml:space="preserve"> y los de responsabilidad administrativa que se verifiquen antes de la entrada en vigor de la respectiva nueva ley y del Código Procesal Administrativo, </w:t>
      </w:r>
      <w:r w:rsidR="005D48D5" w:rsidRPr="00465049">
        <w:rPr>
          <w:rFonts w:ascii="Arial" w:hAnsi="Arial" w:cs="Arial"/>
          <w:b/>
          <w:i/>
          <w:sz w:val="28"/>
          <w:szCs w:val="28"/>
        </w:rPr>
        <w:t xml:space="preserve">continuarán tramitándose hasta </w:t>
      </w:r>
      <w:r w:rsidR="005D48D5">
        <w:rPr>
          <w:rFonts w:ascii="Arial" w:hAnsi="Arial" w:cs="Arial"/>
          <w:b/>
          <w:i/>
          <w:sz w:val="28"/>
          <w:szCs w:val="28"/>
        </w:rPr>
        <w:t xml:space="preserve">su resolución final conforme a </w:t>
      </w:r>
      <w:r w:rsidR="005D48D5" w:rsidRPr="00465049">
        <w:rPr>
          <w:rFonts w:ascii="Arial" w:hAnsi="Arial" w:cs="Arial"/>
          <w:b/>
          <w:i/>
          <w:sz w:val="28"/>
          <w:szCs w:val="28"/>
        </w:rPr>
        <w:t>las disposiciones aplicables vigentes a su inicio;</w:t>
      </w:r>
      <w:r w:rsidR="005D48D5" w:rsidRPr="00465049">
        <w:rPr>
          <w:rFonts w:ascii="Arial" w:hAnsi="Arial" w:cs="Arial"/>
          <w:sz w:val="28"/>
          <w:szCs w:val="28"/>
        </w:rPr>
        <w:t xml:space="preserve"> </w:t>
      </w:r>
      <w:r w:rsidR="005D48D5">
        <w:rPr>
          <w:rFonts w:ascii="Arial" w:hAnsi="Arial" w:cs="Arial"/>
          <w:sz w:val="28"/>
          <w:szCs w:val="28"/>
        </w:rPr>
        <w:t>dispositivo que se encuentra concatenado con lo establecido por los supra invocados artículos 152 penúltimo párrafo del Código  Procesal Administrativo vigente para el Estado, así como los  transitorios segundo y cuarto de la Ley de Responsabilidades Administrativas para el Estado de San Luis Potosí.</w:t>
      </w:r>
    </w:p>
    <w:p w:rsidR="005D48D5" w:rsidRDefault="005D48D5" w:rsidP="005D48D5">
      <w:pPr>
        <w:spacing w:after="0" w:line="360" w:lineRule="auto"/>
        <w:ind w:firstLine="709"/>
        <w:jc w:val="both"/>
        <w:rPr>
          <w:rFonts w:ascii="Arial" w:hAnsi="Arial" w:cs="Arial"/>
          <w:sz w:val="28"/>
          <w:szCs w:val="28"/>
        </w:rPr>
      </w:pPr>
    </w:p>
    <w:p w:rsidR="005D48D5" w:rsidRDefault="002E0A41" w:rsidP="005D48D5">
      <w:pPr>
        <w:spacing w:after="0" w:line="360" w:lineRule="auto"/>
        <w:ind w:firstLine="709"/>
        <w:jc w:val="both"/>
        <w:rPr>
          <w:rFonts w:ascii="Arial" w:hAnsi="Arial" w:cs="Arial"/>
          <w:sz w:val="28"/>
          <w:szCs w:val="28"/>
        </w:rPr>
      </w:pPr>
      <w:r>
        <w:rPr>
          <w:rFonts w:ascii="Arial" w:hAnsi="Arial" w:cs="Arial"/>
          <w:sz w:val="28"/>
          <w:szCs w:val="28"/>
        </w:rPr>
        <w:t>R</w:t>
      </w:r>
      <w:r w:rsidR="005D48D5">
        <w:rPr>
          <w:rFonts w:ascii="Arial" w:hAnsi="Arial" w:cs="Arial"/>
          <w:sz w:val="28"/>
          <w:szCs w:val="28"/>
        </w:rPr>
        <w:t>eiterando</w:t>
      </w:r>
      <w:r>
        <w:rPr>
          <w:rFonts w:ascii="Arial" w:hAnsi="Arial" w:cs="Arial"/>
          <w:sz w:val="28"/>
          <w:szCs w:val="28"/>
        </w:rPr>
        <w:t xml:space="preserve"> entonces que conforme a</w:t>
      </w:r>
      <w:r w:rsidR="005D48D5" w:rsidRPr="00465049">
        <w:rPr>
          <w:rFonts w:ascii="Arial" w:hAnsi="Arial" w:cs="Arial"/>
          <w:sz w:val="28"/>
          <w:szCs w:val="28"/>
        </w:rPr>
        <w:t xml:space="preserve"> lo dispuesto por</w:t>
      </w:r>
      <w:r w:rsidR="005D48D5">
        <w:rPr>
          <w:rFonts w:ascii="Arial" w:hAnsi="Arial" w:cs="Arial"/>
          <w:sz w:val="28"/>
          <w:szCs w:val="28"/>
        </w:rPr>
        <w:t xml:space="preserve"> el multicitado penúltimo párrafo del artículo</w:t>
      </w:r>
      <w:r w:rsidR="005D48D5" w:rsidRPr="00465049">
        <w:rPr>
          <w:rFonts w:ascii="Arial" w:hAnsi="Arial" w:cs="Arial"/>
          <w:sz w:val="28"/>
          <w:szCs w:val="28"/>
        </w:rPr>
        <w:t xml:space="preserve"> 152 </w:t>
      </w:r>
      <w:r w:rsidR="005D48D5">
        <w:rPr>
          <w:rFonts w:ascii="Arial" w:hAnsi="Arial" w:cs="Arial"/>
          <w:sz w:val="28"/>
          <w:szCs w:val="28"/>
        </w:rPr>
        <w:t>de la Ley Adjetiva de la materia debe entenderse</w:t>
      </w:r>
      <w:r w:rsidR="005D48D5" w:rsidRPr="00465049">
        <w:rPr>
          <w:rFonts w:ascii="Arial" w:hAnsi="Arial" w:cs="Arial"/>
          <w:sz w:val="28"/>
          <w:szCs w:val="28"/>
        </w:rPr>
        <w:t xml:space="preserve"> </w:t>
      </w:r>
      <w:r w:rsidR="000E0054">
        <w:rPr>
          <w:rFonts w:ascii="Arial" w:hAnsi="Arial" w:cs="Arial"/>
          <w:sz w:val="28"/>
          <w:szCs w:val="28"/>
        </w:rPr>
        <w:t>que “su</w:t>
      </w:r>
      <w:r w:rsidR="005D48D5">
        <w:rPr>
          <w:rFonts w:ascii="Arial" w:hAnsi="Arial" w:cs="Arial"/>
          <w:sz w:val="28"/>
          <w:szCs w:val="28"/>
        </w:rPr>
        <w:t xml:space="preserve"> propia ley” es la Ley </w:t>
      </w:r>
      <w:r w:rsidR="005D48D5" w:rsidRPr="00465049">
        <w:rPr>
          <w:rFonts w:ascii="Arial" w:hAnsi="Arial" w:cs="Arial"/>
          <w:sz w:val="28"/>
          <w:szCs w:val="28"/>
        </w:rPr>
        <w:t>de Responsabilidades de los Servidores Públicos del Estado y Municipios de San Lui</w:t>
      </w:r>
      <w:r w:rsidR="005D48D5">
        <w:rPr>
          <w:rFonts w:ascii="Arial" w:hAnsi="Arial" w:cs="Arial"/>
          <w:sz w:val="28"/>
          <w:szCs w:val="28"/>
        </w:rPr>
        <w:t xml:space="preserve">s Potosí, (abrogada relativamente) la que no </w:t>
      </w:r>
      <w:r w:rsidR="005D48D5" w:rsidRPr="00465049">
        <w:rPr>
          <w:rFonts w:ascii="Arial" w:hAnsi="Arial" w:cs="Arial"/>
          <w:sz w:val="28"/>
          <w:szCs w:val="28"/>
        </w:rPr>
        <w:t>con</w:t>
      </w:r>
      <w:r w:rsidR="00F605ED">
        <w:rPr>
          <w:rFonts w:ascii="Arial" w:hAnsi="Arial" w:cs="Arial"/>
          <w:sz w:val="28"/>
          <w:szCs w:val="28"/>
        </w:rPr>
        <w:t>templa</w:t>
      </w:r>
      <w:r w:rsidR="005D48D5" w:rsidRPr="00465049">
        <w:rPr>
          <w:rFonts w:ascii="Arial" w:hAnsi="Arial" w:cs="Arial"/>
          <w:sz w:val="28"/>
          <w:szCs w:val="28"/>
        </w:rPr>
        <w:t xml:space="preserve"> como medio de defensa el recurso de apelación</w:t>
      </w:r>
      <w:r w:rsidR="005D48D5">
        <w:rPr>
          <w:rFonts w:ascii="Arial" w:hAnsi="Arial" w:cs="Arial"/>
          <w:sz w:val="28"/>
          <w:szCs w:val="28"/>
        </w:rPr>
        <w:t>;</w:t>
      </w:r>
      <w:r w:rsidR="005D48D5" w:rsidRPr="00465049">
        <w:rPr>
          <w:rFonts w:ascii="Arial" w:hAnsi="Arial" w:cs="Arial"/>
          <w:sz w:val="28"/>
          <w:szCs w:val="28"/>
        </w:rPr>
        <w:t xml:space="preserve"> luego entonces</w:t>
      </w:r>
      <w:r w:rsidR="005D48D5">
        <w:rPr>
          <w:rFonts w:ascii="Arial" w:hAnsi="Arial" w:cs="Arial"/>
          <w:sz w:val="28"/>
          <w:szCs w:val="28"/>
        </w:rPr>
        <w:t>,</w:t>
      </w:r>
      <w:r w:rsidR="005D48D5" w:rsidRPr="00465049">
        <w:rPr>
          <w:rFonts w:ascii="Arial" w:hAnsi="Arial" w:cs="Arial"/>
          <w:sz w:val="28"/>
          <w:szCs w:val="28"/>
        </w:rPr>
        <w:t xml:space="preserve"> aplicando el principio </w:t>
      </w:r>
      <w:r w:rsidR="00F605ED">
        <w:rPr>
          <w:rFonts w:ascii="Arial" w:hAnsi="Arial" w:cs="Arial"/>
          <w:sz w:val="28"/>
          <w:szCs w:val="28"/>
        </w:rPr>
        <w:t xml:space="preserve">de que </w:t>
      </w:r>
      <w:r w:rsidR="005D48D5">
        <w:rPr>
          <w:rFonts w:ascii="Arial" w:hAnsi="Arial" w:cs="Arial"/>
          <w:sz w:val="28"/>
          <w:szCs w:val="28"/>
        </w:rPr>
        <w:t xml:space="preserve">“Cuando la ley es </w:t>
      </w:r>
      <w:r w:rsidR="005D48D5">
        <w:rPr>
          <w:rFonts w:ascii="Arial" w:hAnsi="Arial" w:cs="Arial"/>
          <w:sz w:val="28"/>
          <w:szCs w:val="28"/>
        </w:rPr>
        <w:lastRenderedPageBreak/>
        <w:t>clara</w:t>
      </w:r>
      <w:r w:rsidR="00F605ED">
        <w:rPr>
          <w:rFonts w:ascii="Arial" w:hAnsi="Arial" w:cs="Arial"/>
          <w:sz w:val="28"/>
          <w:szCs w:val="28"/>
        </w:rPr>
        <w:t xml:space="preserve"> no</w:t>
      </w:r>
      <w:r w:rsidR="005D48D5">
        <w:rPr>
          <w:rFonts w:ascii="Arial" w:hAnsi="Arial" w:cs="Arial"/>
          <w:sz w:val="28"/>
          <w:szCs w:val="28"/>
        </w:rPr>
        <w:t xml:space="preserve"> se encuentra sujeta a interpretación” (</w:t>
      </w:r>
      <w:r w:rsidR="005D48D5" w:rsidRPr="00465049">
        <w:rPr>
          <w:rFonts w:ascii="Arial" w:hAnsi="Arial" w:cs="Arial"/>
          <w:sz w:val="28"/>
          <w:szCs w:val="28"/>
        </w:rPr>
        <w:t xml:space="preserve">In </w:t>
      </w:r>
      <w:proofErr w:type="spellStart"/>
      <w:r w:rsidR="005D48D5" w:rsidRPr="00465049">
        <w:rPr>
          <w:rFonts w:ascii="Arial" w:hAnsi="Arial" w:cs="Arial"/>
          <w:sz w:val="28"/>
          <w:szCs w:val="28"/>
        </w:rPr>
        <w:t>claris</w:t>
      </w:r>
      <w:proofErr w:type="spellEnd"/>
      <w:r w:rsidR="005D48D5" w:rsidRPr="00465049">
        <w:rPr>
          <w:rFonts w:ascii="Arial" w:hAnsi="Arial" w:cs="Arial"/>
          <w:sz w:val="28"/>
          <w:szCs w:val="28"/>
        </w:rPr>
        <w:t xml:space="preserve"> non </w:t>
      </w:r>
      <w:proofErr w:type="spellStart"/>
      <w:r w:rsidR="005D48D5" w:rsidRPr="00465049">
        <w:rPr>
          <w:rFonts w:ascii="Arial" w:hAnsi="Arial" w:cs="Arial"/>
          <w:sz w:val="28"/>
          <w:szCs w:val="28"/>
        </w:rPr>
        <w:t>fit</w:t>
      </w:r>
      <w:proofErr w:type="spellEnd"/>
      <w:r w:rsidR="005D48D5" w:rsidRPr="00465049">
        <w:rPr>
          <w:rFonts w:ascii="Arial" w:hAnsi="Arial" w:cs="Arial"/>
          <w:sz w:val="28"/>
          <w:szCs w:val="28"/>
        </w:rPr>
        <w:t xml:space="preserve"> </w:t>
      </w:r>
      <w:proofErr w:type="spellStart"/>
      <w:r w:rsidR="005D48D5" w:rsidRPr="00465049">
        <w:rPr>
          <w:rFonts w:ascii="Arial" w:hAnsi="Arial" w:cs="Arial"/>
          <w:sz w:val="28"/>
          <w:szCs w:val="28"/>
        </w:rPr>
        <w:t>interpretatio</w:t>
      </w:r>
      <w:proofErr w:type="spellEnd"/>
      <w:r w:rsidR="005D48D5">
        <w:rPr>
          <w:rFonts w:ascii="Arial" w:hAnsi="Arial" w:cs="Arial"/>
          <w:sz w:val="28"/>
          <w:szCs w:val="28"/>
        </w:rPr>
        <w:t>)</w:t>
      </w:r>
      <w:r w:rsidR="005D48D5" w:rsidRPr="00465049">
        <w:rPr>
          <w:rFonts w:ascii="Arial" w:hAnsi="Arial" w:cs="Arial"/>
          <w:sz w:val="28"/>
          <w:szCs w:val="28"/>
        </w:rPr>
        <w:t xml:space="preserve"> resulta inconcuso la improcedencia de este medio de impugnación que se estudia, y </w:t>
      </w:r>
      <w:r w:rsidR="005D48D5">
        <w:rPr>
          <w:rFonts w:ascii="Arial" w:hAnsi="Arial" w:cs="Arial"/>
          <w:sz w:val="28"/>
          <w:szCs w:val="28"/>
        </w:rPr>
        <w:t>aun cuando</w:t>
      </w:r>
      <w:r w:rsidR="005D48D5" w:rsidRPr="00465049">
        <w:rPr>
          <w:rFonts w:ascii="Arial" w:hAnsi="Arial" w:cs="Arial"/>
          <w:sz w:val="28"/>
          <w:szCs w:val="28"/>
        </w:rPr>
        <w:t xml:space="preserve"> el pr</w:t>
      </w:r>
      <w:r w:rsidR="005D48D5">
        <w:rPr>
          <w:rFonts w:ascii="Arial" w:hAnsi="Arial" w:cs="Arial"/>
          <w:sz w:val="28"/>
          <w:szCs w:val="28"/>
        </w:rPr>
        <w:t>e</w:t>
      </w:r>
      <w:r w:rsidR="005D48D5" w:rsidRPr="00465049">
        <w:rPr>
          <w:rFonts w:ascii="Arial" w:hAnsi="Arial" w:cs="Arial"/>
          <w:sz w:val="28"/>
          <w:szCs w:val="28"/>
        </w:rPr>
        <w:t xml:space="preserve">sente juicio fue tramitado de acuerdo y en los términos del invocado Código Procesal Administrativo, ello fue por las razones ya expuestas con antelación. </w:t>
      </w:r>
    </w:p>
    <w:p w:rsidR="005D48D5" w:rsidRDefault="005D48D5" w:rsidP="005D48D5">
      <w:pPr>
        <w:spacing w:after="0" w:line="360" w:lineRule="auto"/>
        <w:ind w:firstLine="709"/>
        <w:jc w:val="both"/>
        <w:rPr>
          <w:rFonts w:ascii="Arial" w:hAnsi="Arial" w:cs="Arial"/>
          <w:sz w:val="28"/>
          <w:szCs w:val="28"/>
        </w:rPr>
      </w:pPr>
    </w:p>
    <w:p w:rsidR="005D48D5" w:rsidRDefault="005D48D5" w:rsidP="005D48D5">
      <w:pPr>
        <w:spacing w:after="0" w:line="360" w:lineRule="auto"/>
        <w:ind w:firstLine="709"/>
        <w:jc w:val="both"/>
        <w:rPr>
          <w:rFonts w:ascii="Arial" w:hAnsi="Arial" w:cs="Arial"/>
          <w:sz w:val="28"/>
          <w:szCs w:val="28"/>
        </w:rPr>
      </w:pPr>
      <w:r>
        <w:rPr>
          <w:rFonts w:ascii="Arial" w:hAnsi="Arial" w:cs="Arial"/>
          <w:sz w:val="28"/>
          <w:szCs w:val="28"/>
        </w:rPr>
        <w:t>En obsequio a esta idea que se viene sustentando, procede aplicar aquí la Tesis Jurisprudencial que enseguida se transcribe:</w:t>
      </w:r>
    </w:p>
    <w:p w:rsidR="005D48D5" w:rsidRDefault="005D48D5" w:rsidP="005D48D5">
      <w:pPr>
        <w:spacing w:after="0" w:line="360" w:lineRule="auto"/>
        <w:ind w:firstLine="709"/>
        <w:jc w:val="both"/>
        <w:rPr>
          <w:rFonts w:ascii="Arial" w:hAnsi="Arial" w:cs="Arial"/>
          <w:sz w:val="28"/>
          <w:szCs w:val="28"/>
        </w:rPr>
      </w:pPr>
    </w:p>
    <w:p w:rsidR="0091590D" w:rsidRPr="0091590D" w:rsidRDefault="0091590D" w:rsidP="0091590D">
      <w:pPr>
        <w:spacing w:after="0" w:line="360" w:lineRule="auto"/>
        <w:ind w:firstLine="709"/>
        <w:jc w:val="both"/>
        <w:rPr>
          <w:rFonts w:ascii="Arial" w:hAnsi="Arial" w:cs="Arial"/>
          <w:sz w:val="28"/>
          <w:szCs w:val="28"/>
        </w:rPr>
      </w:pPr>
      <w:r>
        <w:rPr>
          <w:rFonts w:ascii="Arial" w:hAnsi="Arial" w:cs="Arial"/>
          <w:sz w:val="28"/>
          <w:szCs w:val="28"/>
        </w:rPr>
        <w:t xml:space="preserve">Décima Época Registro: 2020920 Instancia: Plenos de Circuito Tipo de Tesis: Jurisprudencia </w:t>
      </w:r>
      <w:r w:rsidRPr="0091590D">
        <w:rPr>
          <w:rFonts w:ascii="Arial" w:hAnsi="Arial" w:cs="Arial"/>
          <w:sz w:val="28"/>
          <w:szCs w:val="28"/>
        </w:rPr>
        <w:t>Fuente: Gaceta del Seman</w:t>
      </w:r>
      <w:r>
        <w:rPr>
          <w:rFonts w:ascii="Arial" w:hAnsi="Arial" w:cs="Arial"/>
          <w:sz w:val="28"/>
          <w:szCs w:val="28"/>
        </w:rPr>
        <w:t xml:space="preserve">ario Judicial de la Federación </w:t>
      </w:r>
      <w:r w:rsidRPr="0091590D">
        <w:rPr>
          <w:rFonts w:ascii="Arial" w:hAnsi="Arial" w:cs="Arial"/>
          <w:sz w:val="28"/>
          <w:szCs w:val="28"/>
        </w:rPr>
        <w:t>Libro</w:t>
      </w:r>
      <w:r>
        <w:rPr>
          <w:rFonts w:ascii="Arial" w:hAnsi="Arial" w:cs="Arial"/>
          <w:sz w:val="28"/>
          <w:szCs w:val="28"/>
        </w:rPr>
        <w:t xml:space="preserve"> 71, Octubre de 2019, Tomo III Materia(s): Administrativa Tesis: PC.I.A. J/157 A (10a.) </w:t>
      </w:r>
      <w:r w:rsidRPr="0091590D">
        <w:rPr>
          <w:rFonts w:ascii="Arial" w:hAnsi="Arial" w:cs="Arial"/>
          <w:sz w:val="28"/>
          <w:szCs w:val="28"/>
        </w:rPr>
        <w:t>Página: 3205</w:t>
      </w:r>
      <w:r>
        <w:rPr>
          <w:rFonts w:ascii="Arial" w:hAnsi="Arial" w:cs="Arial"/>
          <w:sz w:val="28"/>
          <w:szCs w:val="28"/>
        </w:rPr>
        <w:t>.</w:t>
      </w:r>
      <w:r w:rsidRPr="0091590D">
        <w:rPr>
          <w:rFonts w:ascii="Arial" w:hAnsi="Arial" w:cs="Arial"/>
          <w:sz w:val="28"/>
          <w:szCs w:val="28"/>
        </w:rPr>
        <w:t xml:space="preserve"> </w:t>
      </w:r>
    </w:p>
    <w:p w:rsidR="0091590D" w:rsidRPr="0091590D" w:rsidRDefault="0091590D" w:rsidP="0091590D">
      <w:pPr>
        <w:spacing w:after="0" w:line="360" w:lineRule="auto"/>
        <w:ind w:firstLine="709"/>
        <w:jc w:val="both"/>
        <w:rPr>
          <w:rFonts w:ascii="Arial" w:hAnsi="Arial" w:cs="Arial"/>
          <w:sz w:val="28"/>
          <w:szCs w:val="28"/>
        </w:rPr>
      </w:pPr>
    </w:p>
    <w:p w:rsidR="0091590D" w:rsidRPr="00D527B4" w:rsidRDefault="00D527B4" w:rsidP="00D527B4">
      <w:pPr>
        <w:spacing w:after="0" w:line="240" w:lineRule="auto"/>
        <w:ind w:left="709"/>
        <w:jc w:val="both"/>
        <w:rPr>
          <w:rFonts w:ascii="Arial Narrow" w:hAnsi="Arial Narrow" w:cs="Arial"/>
        </w:rPr>
      </w:pPr>
      <w:r w:rsidRPr="00D527B4">
        <w:rPr>
          <w:rFonts w:ascii="Arial Narrow" w:hAnsi="Arial Narrow" w:cs="Arial"/>
          <w:b/>
        </w:rPr>
        <w:t>“</w:t>
      </w:r>
      <w:r w:rsidR="0091590D" w:rsidRPr="00D527B4">
        <w:rPr>
          <w:rFonts w:ascii="Arial Narrow" w:hAnsi="Arial Narrow" w:cs="Arial"/>
          <w:b/>
        </w:rPr>
        <w:t>RESPONSABILIDADES ADMINISTRATIVAS DE LOS SERVIDORES PÚBLICOS. EN LOS CASOS EN QUE LA AUTORIDAD HAYA SUSTANCIADO LA ETAPA DE INVESTIGACIÓN CONFORME A LA LEY FEDERAL RELATIVA VIGENTE ANTES DEL 19 DE JULIO DE 2017, EL PROCEDIMIENTO DISCIPLINARIO DEBERÁ CONCLUIR EN TÉRMINOS DE ESA MISMA NORMATIVA (INTERPRETACIÓN DEL ARTÍCULO TERCERO TRANSITORIO DE LA LEY GENERAL DE RESPONSABILIDADES ADMINISTRATIVAS).</w:t>
      </w:r>
      <w:r w:rsidR="0091590D" w:rsidRPr="00D527B4">
        <w:rPr>
          <w:rFonts w:ascii="Arial Narrow" w:hAnsi="Arial Narrow" w:cs="Arial"/>
        </w:rPr>
        <w:t xml:space="preserve"> La Ley General de Responsabilidades Administrativas tuvo su origen en la creación de un sistema uniformado de combate a la corrupción –el cual inició con la reforma constitucional publicada en el Diario Oficial de la Federación el 27 de mayo de 2015– y entró en vigor el 19 de julio de 2017; no obstante, de conformidad con el artículo tercero transitorio de su decreto de expedición, los procedimientos administrativos iniciados antes de esta última fecha deberán concluir según las disposiciones aplicables vigentes a su inicio. Por otro lado, la citada ley general contiene diversas particularidades, como son: una clara distinción entre las fases de investigación, de sustanciación y de resolución; la existencia de la caducidad de la instancia; la posibilidad de confesar la responsabilidad para obtener una reducción de las sanciones; el reconocimiento del carácter de parte procesal al denunciante; la existencia de medios de impugnación contra decisiones preliminares y, de manera destacada, la exigencia de presentar un informe de presunta responsabilidad a cargo de la autoridad investigadora, en el que debe calificarse la gravedad de las conductas investigadas, lo cual determinará si el encargado de emitir la resolución es un órgano administrativo (para faltas no graves) o un tribunal de justicia administrativa (sobre faltas graves). Lo anterior evidencia una estrecha vinculación entre las diversas etapas adjetivas que, inclusive, están reguladas en un mismo libro de la ley, mientras que las actuaciones relacionadas con el citado informe son de tal relevancia que pueden dar lugar a la improcedencia del procedimiento, por una indebida determinación de la competencia o por la falta de elaboración de aquel informe. Así, la falta </w:t>
      </w:r>
      <w:r w:rsidR="0091590D" w:rsidRPr="00D527B4">
        <w:rPr>
          <w:rFonts w:ascii="Arial Narrow" w:hAnsi="Arial Narrow" w:cs="Arial"/>
        </w:rPr>
        <w:lastRenderedPageBreak/>
        <w:t>de regulación de estos aspectos en ordenamientos como la Ley Federal de Responsabilidades Administrativas de los Servidores Públicos y la Ley Federal de Responsabilidades de los Servidores Públicos pone de manifiesto que no solamente existen diferencias formales o respecto de derechos procesales, sino una verdadera incompatibilidad entre las etapas de investigación seguidas a partir de las leyes anteriores y el trámite instituido por la Ley General. En ese contexto, conforme a una interpretación funcional del artículo tercero transitorio del decreto publicado en el Diario Oficial de la Federación el 18 de julio de 2016, el procedimiento al que hace referencia se debe entender iniciado con la fase de investigación, sólo para este efecto, de suerte que si el área encargada condujo ésta con base en un ordenamiento anterior a la Ley General de Responsabilidades Administrativas, el procedimiento debe concluir en términos de la ley vigente a su inicio, para lo cual, en su caso, procederá la intervención de autoridades sustitutas de aquellas cuyas atribuciones fueron modificadas con motivo de la reforma integral en materia de combate a la corrupción.</w:t>
      </w:r>
      <w:r w:rsidRPr="00D527B4">
        <w:rPr>
          <w:rFonts w:ascii="Arial Narrow" w:hAnsi="Arial Narrow" w:cs="Arial"/>
        </w:rPr>
        <w:t xml:space="preserve"> </w:t>
      </w:r>
      <w:r w:rsidR="0091590D" w:rsidRPr="00D527B4">
        <w:rPr>
          <w:rFonts w:ascii="Arial Narrow" w:hAnsi="Arial Narrow" w:cs="Arial"/>
        </w:rPr>
        <w:t>PLENO EN MATERIA ADMINISTRATIVA DEL PRIMER CIRCUITO.</w:t>
      </w:r>
      <w:r w:rsidRPr="00D527B4">
        <w:rPr>
          <w:rFonts w:ascii="Arial Narrow" w:hAnsi="Arial Narrow" w:cs="Arial"/>
        </w:rPr>
        <w:t>”</w:t>
      </w:r>
    </w:p>
    <w:p w:rsidR="0091590D" w:rsidRPr="00D527B4" w:rsidRDefault="0091590D" w:rsidP="00D527B4">
      <w:pPr>
        <w:spacing w:after="0" w:line="240" w:lineRule="auto"/>
        <w:ind w:left="709"/>
        <w:jc w:val="both"/>
        <w:rPr>
          <w:rFonts w:ascii="Arial Narrow" w:hAnsi="Arial Narrow" w:cs="Arial"/>
        </w:rPr>
      </w:pPr>
    </w:p>
    <w:p w:rsidR="0091590D" w:rsidRDefault="0091590D" w:rsidP="005D48D5">
      <w:pPr>
        <w:spacing w:after="0" w:line="360" w:lineRule="auto"/>
        <w:ind w:firstLine="709"/>
        <w:jc w:val="both"/>
        <w:rPr>
          <w:rFonts w:ascii="Arial" w:hAnsi="Arial" w:cs="Arial"/>
          <w:sz w:val="28"/>
          <w:szCs w:val="28"/>
        </w:rPr>
      </w:pPr>
    </w:p>
    <w:p w:rsidR="005D48D5" w:rsidRDefault="005D48D5" w:rsidP="005D48D5">
      <w:pPr>
        <w:spacing w:after="0" w:line="360" w:lineRule="auto"/>
        <w:ind w:firstLine="709"/>
        <w:jc w:val="both"/>
        <w:rPr>
          <w:rFonts w:ascii="Arial" w:hAnsi="Arial" w:cs="Arial"/>
          <w:sz w:val="28"/>
          <w:szCs w:val="28"/>
        </w:rPr>
      </w:pPr>
      <w:r w:rsidRPr="00465049">
        <w:rPr>
          <w:rFonts w:ascii="Arial" w:hAnsi="Arial" w:cs="Arial"/>
          <w:sz w:val="28"/>
          <w:szCs w:val="28"/>
        </w:rPr>
        <w:t>Bajo esta perspectiva</w:t>
      </w:r>
      <w:r>
        <w:rPr>
          <w:rFonts w:ascii="Arial" w:hAnsi="Arial" w:cs="Arial"/>
          <w:sz w:val="28"/>
          <w:szCs w:val="28"/>
        </w:rPr>
        <w:t xml:space="preserve">, </w:t>
      </w:r>
      <w:r w:rsidRPr="00465049">
        <w:rPr>
          <w:rFonts w:ascii="Arial" w:hAnsi="Arial" w:cs="Arial"/>
          <w:sz w:val="28"/>
          <w:szCs w:val="28"/>
        </w:rPr>
        <w:t xml:space="preserve">considerando </w:t>
      </w:r>
      <w:r w:rsidR="001D6C16">
        <w:rPr>
          <w:rFonts w:ascii="Arial" w:hAnsi="Arial" w:cs="Arial"/>
          <w:sz w:val="28"/>
          <w:szCs w:val="28"/>
        </w:rPr>
        <w:t xml:space="preserve">además; </w:t>
      </w:r>
      <w:r w:rsidRPr="00465049">
        <w:rPr>
          <w:rFonts w:ascii="Arial" w:hAnsi="Arial" w:cs="Arial"/>
          <w:sz w:val="28"/>
          <w:szCs w:val="28"/>
        </w:rPr>
        <w:t>que  respecto de los artículos transitorios no es necesario realizar un estudio semántico para conocer su naturaleza</w:t>
      </w:r>
      <w:r>
        <w:rPr>
          <w:rFonts w:ascii="Arial" w:hAnsi="Arial" w:cs="Arial"/>
          <w:sz w:val="28"/>
          <w:szCs w:val="28"/>
        </w:rPr>
        <w:t>,</w:t>
      </w:r>
      <w:r w:rsidRPr="00465049">
        <w:rPr>
          <w:rFonts w:ascii="Arial" w:hAnsi="Arial" w:cs="Arial"/>
          <w:sz w:val="28"/>
          <w:szCs w:val="28"/>
        </w:rPr>
        <w:t xml:space="preserve"> pues el solo término nos indica que su función es regular </w:t>
      </w:r>
      <w:r>
        <w:rPr>
          <w:rFonts w:ascii="Arial" w:hAnsi="Arial" w:cs="Arial"/>
          <w:sz w:val="28"/>
          <w:szCs w:val="28"/>
        </w:rPr>
        <w:t>el</w:t>
      </w:r>
      <w:r w:rsidRPr="00465049">
        <w:rPr>
          <w:rFonts w:ascii="Arial" w:hAnsi="Arial" w:cs="Arial"/>
          <w:sz w:val="28"/>
          <w:szCs w:val="28"/>
        </w:rPr>
        <w:t xml:space="preserve"> cambio en el sistema jurídico</w:t>
      </w:r>
      <w:r>
        <w:rPr>
          <w:rFonts w:ascii="Arial" w:hAnsi="Arial" w:cs="Arial"/>
          <w:sz w:val="28"/>
          <w:szCs w:val="28"/>
        </w:rPr>
        <w:t xml:space="preserve"> en el tiempo o por las condiciones particulares en la aplicación de una nueva norma; </w:t>
      </w:r>
      <w:r w:rsidRPr="00465049">
        <w:rPr>
          <w:rFonts w:ascii="Arial" w:hAnsi="Arial" w:cs="Arial"/>
          <w:sz w:val="28"/>
          <w:szCs w:val="28"/>
        </w:rPr>
        <w:t>pero lo cierto es que son de observancia obligatoria. Este criterio encuentra su apoyo en la siguiente Tesis Jurisprudencial que se transcribe:</w:t>
      </w:r>
    </w:p>
    <w:p w:rsidR="00706BDF" w:rsidRDefault="00706BDF" w:rsidP="005D48D5">
      <w:pPr>
        <w:spacing w:after="0" w:line="360" w:lineRule="auto"/>
        <w:ind w:firstLine="709"/>
        <w:jc w:val="both"/>
        <w:rPr>
          <w:rFonts w:ascii="Arial" w:hAnsi="Arial" w:cs="Arial"/>
          <w:sz w:val="28"/>
          <w:szCs w:val="28"/>
        </w:rPr>
      </w:pPr>
    </w:p>
    <w:p w:rsidR="005D48D5" w:rsidRDefault="005D48D5" w:rsidP="005D48D5">
      <w:pPr>
        <w:spacing w:after="0" w:line="360" w:lineRule="auto"/>
        <w:ind w:firstLine="709"/>
        <w:jc w:val="both"/>
        <w:rPr>
          <w:rFonts w:ascii="Arial" w:hAnsi="Arial" w:cs="Arial"/>
          <w:sz w:val="28"/>
          <w:szCs w:val="28"/>
        </w:rPr>
      </w:pPr>
      <w:r w:rsidRPr="00991662">
        <w:rPr>
          <w:rFonts w:ascii="Arial" w:hAnsi="Arial" w:cs="Arial"/>
          <w:sz w:val="28"/>
          <w:szCs w:val="28"/>
        </w:rPr>
        <w:t>Novena Época; Registro 188686: Instancia: Tribunales Colegiados de Circuito: Tipo de Tesis: Aislada: Fuente: Semanario Judicial de la Federación y su Gaceta: Tomo XIV, Octubre de 2001: Materia(s): Común: Tesis: VI.2o.A.1 K: Página: 1086</w:t>
      </w:r>
    </w:p>
    <w:p w:rsidR="005D48D5" w:rsidRPr="00465049" w:rsidRDefault="005D48D5" w:rsidP="005D48D5">
      <w:pPr>
        <w:spacing w:after="0" w:line="360" w:lineRule="auto"/>
        <w:ind w:firstLine="709"/>
        <w:jc w:val="both"/>
        <w:rPr>
          <w:rFonts w:ascii="Arial" w:hAnsi="Arial" w:cs="Arial"/>
          <w:sz w:val="28"/>
          <w:szCs w:val="28"/>
        </w:rPr>
      </w:pPr>
    </w:p>
    <w:p w:rsidR="005D48D5" w:rsidRPr="00706BDF" w:rsidRDefault="005D48D5" w:rsidP="00706BDF">
      <w:pPr>
        <w:spacing w:line="240" w:lineRule="auto"/>
        <w:ind w:left="709"/>
        <w:jc w:val="both"/>
        <w:rPr>
          <w:rFonts w:ascii="Arial" w:hAnsi="Arial" w:cs="Arial"/>
        </w:rPr>
      </w:pPr>
      <w:r w:rsidRPr="00714DD1">
        <w:rPr>
          <w:rFonts w:ascii="Arial Narrow" w:hAnsi="Arial Narrow" w:cs="Arial"/>
          <w:b/>
        </w:rPr>
        <w:t xml:space="preserve"> “ARTÍCULOS TRANSITORIOS. FORMAN PARTE DEL ORDENAMIENTO JURÍDICO RESPECTIVO Y SU OBSERVANCIA ES OBLIGATORIA</w:t>
      </w:r>
      <w:r w:rsidRPr="00714DD1">
        <w:rPr>
          <w:rFonts w:ascii="Arial Narrow" w:hAnsi="Arial Narrow" w:cs="Arial"/>
        </w:rPr>
        <w:t>.- Los artículos transitorios de una ley, reglamento, acuerdo y, en general, de cualquier ordenamiento jurídico, forman parte de él; en ellos se fija, entre otras cuestiones, la fecha en que empezará a regir o lo atinente a su aplicación, lo cual permite que la etapa de transición entre la vigencia de un numeral o cuerpo de leyes, y el que lo deroga, reforma o adiciona, sea de tal naturaleza que no paralice el desenvolvimiento de la actividad pública del Estado, y no dé lugar a momento alguno de anarquía, por lo que la aplicación de aquéllos también es de observancia obligatoria, en términos del</w:t>
      </w:r>
      <w:r w:rsidRPr="00714DD1">
        <w:rPr>
          <w:rFonts w:ascii="Arial Narrow" w:hAnsi="Arial Narrow" w:cs="Arial"/>
          <w:sz w:val="28"/>
          <w:szCs w:val="28"/>
        </w:rPr>
        <w:t xml:space="preserve"> </w:t>
      </w:r>
      <w:r w:rsidRPr="00714DD1">
        <w:rPr>
          <w:rFonts w:ascii="Arial Narrow" w:hAnsi="Arial Narrow" w:cs="Arial"/>
        </w:rPr>
        <w:t>artículo 133 de la Constitución Política de los Estados  Unidos Mexicanos”</w:t>
      </w:r>
      <w:r w:rsidRPr="003A0F51">
        <w:rPr>
          <w:rFonts w:ascii="Arial" w:hAnsi="Arial" w:cs="Arial"/>
        </w:rPr>
        <w:t>.</w:t>
      </w:r>
    </w:p>
    <w:p w:rsidR="009D7553" w:rsidRDefault="009D7553" w:rsidP="005D48D5">
      <w:pPr>
        <w:spacing w:after="0" w:line="360" w:lineRule="auto"/>
        <w:ind w:firstLine="709"/>
        <w:jc w:val="both"/>
        <w:rPr>
          <w:rFonts w:ascii="Arial" w:hAnsi="Arial" w:cs="Arial"/>
          <w:sz w:val="28"/>
          <w:szCs w:val="28"/>
        </w:rPr>
      </w:pPr>
    </w:p>
    <w:p w:rsidR="005D48D5" w:rsidRDefault="005D48D5" w:rsidP="005D48D5">
      <w:pPr>
        <w:spacing w:after="0" w:line="360" w:lineRule="auto"/>
        <w:ind w:firstLine="709"/>
        <w:jc w:val="both"/>
        <w:rPr>
          <w:rFonts w:ascii="Arial" w:hAnsi="Arial" w:cs="Arial"/>
          <w:sz w:val="28"/>
          <w:szCs w:val="28"/>
        </w:rPr>
      </w:pPr>
      <w:r w:rsidRPr="00464E3D">
        <w:rPr>
          <w:rFonts w:ascii="Arial" w:hAnsi="Arial" w:cs="Arial"/>
          <w:sz w:val="28"/>
          <w:szCs w:val="28"/>
        </w:rPr>
        <w:t>Cabe acotar aquí que la parte recurrente en el capítulo respectivo de su escrito de agravios se</w:t>
      </w:r>
      <w:r>
        <w:rPr>
          <w:rFonts w:ascii="Arial" w:hAnsi="Arial" w:cs="Arial"/>
          <w:sz w:val="28"/>
          <w:szCs w:val="28"/>
        </w:rPr>
        <w:t xml:space="preserve">ñala que el hecho de que </w:t>
      </w:r>
      <w:r>
        <w:rPr>
          <w:rFonts w:ascii="Arial" w:hAnsi="Arial" w:cs="Arial"/>
          <w:sz w:val="28"/>
          <w:szCs w:val="28"/>
        </w:rPr>
        <w:lastRenderedPageBreak/>
        <w:t>procede</w:t>
      </w:r>
      <w:r w:rsidRPr="00464E3D">
        <w:rPr>
          <w:rFonts w:ascii="Arial" w:hAnsi="Arial" w:cs="Arial"/>
          <w:sz w:val="28"/>
          <w:szCs w:val="28"/>
        </w:rPr>
        <w:t xml:space="preserve"> el recurso de apelación interpuesto contra las resoluciones de primera instancia</w:t>
      </w:r>
      <w:r>
        <w:rPr>
          <w:rFonts w:ascii="Arial" w:hAnsi="Arial" w:cs="Arial"/>
          <w:sz w:val="28"/>
          <w:szCs w:val="28"/>
        </w:rPr>
        <w:t xml:space="preserve"> ante este Tribunal de Alzada en materia de responsabilidades, se corrobora con el criterio sostenido en la sentencia dictada en el juicio de  amparo directo </w:t>
      </w:r>
      <w:r w:rsidR="000F532D">
        <w:rPr>
          <w:rFonts w:ascii="Arial" w:hAnsi="Arial" w:cs="Arial"/>
          <w:color w:val="FF0000"/>
          <w:sz w:val="28"/>
          <w:szCs w:val="28"/>
        </w:rPr>
        <w:t>***********</w:t>
      </w:r>
      <w:r>
        <w:rPr>
          <w:rFonts w:ascii="Arial" w:hAnsi="Arial" w:cs="Arial"/>
          <w:sz w:val="28"/>
          <w:szCs w:val="28"/>
        </w:rPr>
        <w:t xml:space="preserve">así como la  que resolvió el recurso de reclamación </w:t>
      </w:r>
      <w:r w:rsidR="000F532D">
        <w:rPr>
          <w:rFonts w:ascii="Arial" w:hAnsi="Arial" w:cs="Arial"/>
          <w:color w:val="FF0000"/>
          <w:sz w:val="28"/>
          <w:szCs w:val="28"/>
        </w:rPr>
        <w:t>***********</w:t>
      </w:r>
      <w:r>
        <w:rPr>
          <w:rFonts w:ascii="Arial" w:hAnsi="Arial" w:cs="Arial"/>
          <w:sz w:val="28"/>
          <w:szCs w:val="28"/>
        </w:rPr>
        <w:t xml:space="preserve">, derivado del amparo directo administrativo </w:t>
      </w:r>
      <w:r w:rsidR="000F532D">
        <w:rPr>
          <w:rFonts w:ascii="Arial" w:hAnsi="Arial" w:cs="Arial"/>
          <w:color w:val="FF0000"/>
          <w:sz w:val="28"/>
          <w:szCs w:val="28"/>
        </w:rPr>
        <w:t>***********</w:t>
      </w:r>
      <w:r>
        <w:rPr>
          <w:rFonts w:ascii="Arial" w:hAnsi="Arial" w:cs="Arial"/>
          <w:sz w:val="28"/>
          <w:szCs w:val="28"/>
        </w:rPr>
        <w:t xml:space="preserve">, ambos del índice del Segundo Tribunal Colegiado en materias Civil y Administrativa del Noveno Circuito, relativos a los juicios de nulidad </w:t>
      </w:r>
      <w:r w:rsidR="000F532D">
        <w:rPr>
          <w:rFonts w:ascii="Arial" w:hAnsi="Arial" w:cs="Arial"/>
          <w:color w:val="FF0000"/>
          <w:sz w:val="28"/>
          <w:szCs w:val="28"/>
        </w:rPr>
        <w:t>***********</w:t>
      </w:r>
      <w:r>
        <w:rPr>
          <w:rFonts w:ascii="Arial" w:hAnsi="Arial" w:cs="Arial"/>
          <w:sz w:val="28"/>
          <w:szCs w:val="28"/>
        </w:rPr>
        <w:t xml:space="preserve">y </w:t>
      </w:r>
      <w:r w:rsidR="000F532D">
        <w:rPr>
          <w:rFonts w:ascii="Arial" w:hAnsi="Arial" w:cs="Arial"/>
          <w:color w:val="FF0000"/>
          <w:sz w:val="28"/>
          <w:szCs w:val="28"/>
        </w:rPr>
        <w:t>***********</w:t>
      </w:r>
      <w:r>
        <w:rPr>
          <w:rFonts w:ascii="Arial" w:hAnsi="Arial" w:cs="Arial"/>
          <w:sz w:val="28"/>
          <w:szCs w:val="28"/>
        </w:rPr>
        <w:t xml:space="preserve">; juicios de amparo que sobreseyó el primero y desechó el segundo, ello en virtud de que los quejosos no agotaron el principio de </w:t>
      </w:r>
      <w:proofErr w:type="spellStart"/>
      <w:r>
        <w:rPr>
          <w:rFonts w:ascii="Arial" w:hAnsi="Arial" w:cs="Arial"/>
          <w:sz w:val="28"/>
          <w:szCs w:val="28"/>
        </w:rPr>
        <w:t>definitividad</w:t>
      </w:r>
      <w:proofErr w:type="spellEnd"/>
      <w:r>
        <w:rPr>
          <w:rFonts w:ascii="Arial" w:hAnsi="Arial" w:cs="Arial"/>
          <w:sz w:val="28"/>
          <w:szCs w:val="28"/>
        </w:rPr>
        <w:t>, esto es que no plantearon el recurso de apelación ante la Sala Superior del Tribunal de Justicia Administrativa, el cual procedía en los términos del artículo 152 del Código Procesal Administrativo.</w:t>
      </w:r>
    </w:p>
    <w:p w:rsidR="005D48D5" w:rsidRDefault="005D48D5" w:rsidP="005D48D5">
      <w:pPr>
        <w:spacing w:after="0" w:line="360" w:lineRule="auto"/>
        <w:ind w:firstLine="709"/>
        <w:jc w:val="both"/>
        <w:rPr>
          <w:rFonts w:ascii="Arial" w:hAnsi="Arial" w:cs="Arial"/>
          <w:sz w:val="28"/>
          <w:szCs w:val="28"/>
        </w:rPr>
      </w:pPr>
    </w:p>
    <w:p w:rsidR="005D48D5" w:rsidRDefault="005D48D5" w:rsidP="005D48D5">
      <w:pPr>
        <w:spacing w:after="0" w:line="360" w:lineRule="auto"/>
        <w:ind w:firstLine="709"/>
        <w:jc w:val="both"/>
        <w:rPr>
          <w:rFonts w:ascii="Arial" w:hAnsi="Arial" w:cs="Arial"/>
          <w:sz w:val="28"/>
          <w:szCs w:val="28"/>
        </w:rPr>
      </w:pPr>
      <w:r>
        <w:rPr>
          <w:rFonts w:ascii="Arial" w:hAnsi="Arial" w:cs="Arial"/>
          <w:sz w:val="28"/>
          <w:szCs w:val="28"/>
        </w:rPr>
        <w:t>Este argumento esgrimido por la autoridad apelante no es atendible; criterio que se sustenta bajo los extremos que se refieren en los siguientes párrafos:</w:t>
      </w:r>
    </w:p>
    <w:p w:rsidR="005D48D5" w:rsidRDefault="005D48D5" w:rsidP="005D48D5">
      <w:pPr>
        <w:spacing w:after="0" w:line="360" w:lineRule="auto"/>
        <w:ind w:firstLine="709"/>
        <w:jc w:val="both"/>
        <w:rPr>
          <w:rFonts w:ascii="Arial" w:hAnsi="Arial" w:cs="Arial"/>
          <w:sz w:val="28"/>
          <w:szCs w:val="28"/>
        </w:rPr>
      </w:pPr>
    </w:p>
    <w:p w:rsidR="005D48D5" w:rsidRDefault="005D48D5" w:rsidP="005D48D5">
      <w:pPr>
        <w:spacing w:after="0" w:line="360" w:lineRule="auto"/>
        <w:ind w:firstLine="709"/>
        <w:jc w:val="both"/>
        <w:rPr>
          <w:rFonts w:ascii="Arial" w:hAnsi="Arial" w:cs="Arial"/>
          <w:sz w:val="28"/>
          <w:szCs w:val="28"/>
        </w:rPr>
      </w:pPr>
      <w:r>
        <w:rPr>
          <w:rFonts w:ascii="Arial" w:hAnsi="Arial" w:cs="Arial"/>
          <w:sz w:val="28"/>
          <w:szCs w:val="28"/>
        </w:rPr>
        <w:t>En primer lugar, las sentencias a que alude el recurrente no son vinculatorias para este asunto y por lo tanto no es obligatoria su observación, debido al principio de relatividad de las sentencias de amparo.</w:t>
      </w:r>
    </w:p>
    <w:p w:rsidR="005D48D5" w:rsidRDefault="005D48D5" w:rsidP="005D48D5">
      <w:pPr>
        <w:spacing w:after="0" w:line="360" w:lineRule="auto"/>
        <w:ind w:firstLine="709"/>
        <w:jc w:val="both"/>
        <w:rPr>
          <w:rFonts w:ascii="Arial" w:hAnsi="Arial" w:cs="Arial"/>
          <w:sz w:val="28"/>
          <w:szCs w:val="28"/>
        </w:rPr>
      </w:pPr>
    </w:p>
    <w:p w:rsidR="005D48D5" w:rsidRDefault="005D48D5" w:rsidP="005D48D5">
      <w:pPr>
        <w:spacing w:after="0" w:line="360" w:lineRule="auto"/>
        <w:ind w:firstLine="709"/>
        <w:jc w:val="both"/>
        <w:rPr>
          <w:rFonts w:ascii="Arial" w:hAnsi="Arial" w:cs="Arial"/>
          <w:sz w:val="28"/>
          <w:szCs w:val="28"/>
        </w:rPr>
      </w:pPr>
      <w:r>
        <w:rPr>
          <w:rFonts w:ascii="Arial" w:hAnsi="Arial" w:cs="Arial"/>
          <w:sz w:val="28"/>
          <w:szCs w:val="28"/>
        </w:rPr>
        <w:t>Efectivamente, las sentencias de amparo no tienen fuerza obligatoria, salvo excepciones connotadas, sino respecto de las causas en que se pronunciaren, de acuerdo con el prolegómeno referido.</w:t>
      </w:r>
    </w:p>
    <w:p w:rsidR="005D48D5" w:rsidRDefault="005D48D5" w:rsidP="005D48D5">
      <w:pPr>
        <w:spacing w:after="0" w:line="360" w:lineRule="auto"/>
        <w:ind w:firstLine="709"/>
        <w:jc w:val="both"/>
        <w:rPr>
          <w:rFonts w:ascii="Arial" w:hAnsi="Arial" w:cs="Arial"/>
          <w:sz w:val="28"/>
          <w:szCs w:val="28"/>
        </w:rPr>
      </w:pPr>
    </w:p>
    <w:p w:rsidR="005D48D5" w:rsidRDefault="005D48D5" w:rsidP="005D48D5">
      <w:pPr>
        <w:spacing w:after="0" w:line="360" w:lineRule="auto"/>
        <w:ind w:firstLine="709"/>
        <w:jc w:val="both"/>
        <w:rPr>
          <w:rFonts w:ascii="Arial" w:hAnsi="Arial" w:cs="Arial"/>
          <w:sz w:val="28"/>
          <w:szCs w:val="28"/>
        </w:rPr>
      </w:pPr>
      <w:r>
        <w:rPr>
          <w:rFonts w:ascii="Arial" w:hAnsi="Arial" w:cs="Arial"/>
          <w:sz w:val="28"/>
          <w:szCs w:val="28"/>
        </w:rPr>
        <w:lastRenderedPageBreak/>
        <w:t xml:space="preserve">Si las Tesis contenidas en las ejecutorias antes de constituir jurisprudencia no tienen el carácter obligatorio, menos aún las sentencias aisladas de un Tribunal como las referidas ut supra. </w:t>
      </w:r>
    </w:p>
    <w:p w:rsidR="005D48D5" w:rsidRDefault="005D48D5" w:rsidP="005D48D5">
      <w:pPr>
        <w:spacing w:after="0" w:line="360" w:lineRule="auto"/>
        <w:ind w:firstLine="709"/>
        <w:jc w:val="both"/>
        <w:rPr>
          <w:rFonts w:ascii="Arial" w:hAnsi="Arial" w:cs="Arial"/>
          <w:sz w:val="28"/>
          <w:szCs w:val="28"/>
        </w:rPr>
      </w:pPr>
    </w:p>
    <w:p w:rsidR="005D48D5" w:rsidRDefault="005D48D5" w:rsidP="005D48D5">
      <w:pPr>
        <w:spacing w:after="0" w:line="360" w:lineRule="auto"/>
        <w:ind w:firstLine="709"/>
        <w:jc w:val="both"/>
        <w:rPr>
          <w:rFonts w:ascii="Arial" w:hAnsi="Arial" w:cs="Arial"/>
          <w:sz w:val="28"/>
          <w:szCs w:val="28"/>
        </w:rPr>
      </w:pPr>
      <w:r>
        <w:rPr>
          <w:rFonts w:ascii="Arial" w:hAnsi="Arial" w:cs="Arial"/>
          <w:sz w:val="28"/>
          <w:szCs w:val="28"/>
        </w:rPr>
        <w:t>El principio de relatividad de las sentencias de amparo se desarrolla dentro del principio general del derecho “La cosa entre unos no debe afectar a otros”</w:t>
      </w:r>
      <w:proofErr w:type="gramStart"/>
      <w:r>
        <w:rPr>
          <w:rFonts w:ascii="Arial" w:hAnsi="Arial" w:cs="Arial"/>
          <w:sz w:val="28"/>
          <w:szCs w:val="28"/>
        </w:rPr>
        <w:t>“ (</w:t>
      </w:r>
      <w:proofErr w:type="gramEnd"/>
      <w:r>
        <w:rPr>
          <w:rFonts w:ascii="Arial" w:hAnsi="Arial" w:cs="Arial"/>
          <w:sz w:val="28"/>
          <w:szCs w:val="28"/>
        </w:rPr>
        <w:t xml:space="preserve">Res inter </w:t>
      </w:r>
      <w:proofErr w:type="spellStart"/>
      <w:r>
        <w:rPr>
          <w:rFonts w:ascii="Arial" w:hAnsi="Arial" w:cs="Arial"/>
          <w:sz w:val="28"/>
          <w:szCs w:val="28"/>
        </w:rPr>
        <w:t>alios</w:t>
      </w:r>
      <w:proofErr w:type="spellEnd"/>
      <w:r>
        <w:rPr>
          <w:rFonts w:ascii="Arial" w:hAnsi="Arial" w:cs="Arial"/>
          <w:sz w:val="28"/>
          <w:szCs w:val="28"/>
        </w:rPr>
        <w:t xml:space="preserve"> acta),  que limita los efectos jurídicos a los sujetos que participaron en el correspondiente negocio jurídico; el fallo no debe trascender a sujetos que no participaron y no afecta a situaciones que no se llevaron a la controversia.</w:t>
      </w:r>
    </w:p>
    <w:p w:rsidR="005D48D5" w:rsidRDefault="005D48D5" w:rsidP="005D48D5">
      <w:pPr>
        <w:spacing w:after="0" w:line="360" w:lineRule="auto"/>
        <w:jc w:val="both"/>
        <w:rPr>
          <w:rFonts w:ascii="Arial" w:hAnsi="Arial" w:cs="Arial"/>
          <w:sz w:val="28"/>
          <w:szCs w:val="28"/>
        </w:rPr>
      </w:pPr>
    </w:p>
    <w:p w:rsidR="005D48D5" w:rsidRDefault="005D48D5" w:rsidP="005D48D5">
      <w:pPr>
        <w:spacing w:after="0" w:line="360" w:lineRule="auto"/>
        <w:ind w:firstLine="709"/>
        <w:jc w:val="both"/>
        <w:rPr>
          <w:rFonts w:ascii="Arial" w:hAnsi="Arial" w:cs="Arial"/>
          <w:sz w:val="28"/>
          <w:szCs w:val="28"/>
        </w:rPr>
      </w:pPr>
      <w:r>
        <w:rPr>
          <w:rFonts w:ascii="Arial" w:hAnsi="Arial" w:cs="Arial"/>
          <w:sz w:val="28"/>
          <w:szCs w:val="28"/>
        </w:rPr>
        <w:t>Este principio forma parte del control constitucional concentrado, ejercido por el Órgano Constitucional establecido por el artículo 107 fracción II de nuestra Carta Magna en relación con el artículo 76 de la Ley de Amparo.</w:t>
      </w:r>
    </w:p>
    <w:p w:rsidR="005D48D5" w:rsidRDefault="005D48D5" w:rsidP="005D48D5">
      <w:pPr>
        <w:spacing w:after="0" w:line="360" w:lineRule="auto"/>
        <w:ind w:firstLine="709"/>
        <w:jc w:val="both"/>
        <w:rPr>
          <w:rFonts w:ascii="Arial" w:hAnsi="Arial" w:cs="Arial"/>
          <w:sz w:val="28"/>
          <w:szCs w:val="28"/>
        </w:rPr>
      </w:pPr>
    </w:p>
    <w:p w:rsidR="005D48D5" w:rsidRDefault="005D48D5" w:rsidP="005D48D5">
      <w:pPr>
        <w:spacing w:after="0" w:line="360" w:lineRule="auto"/>
        <w:ind w:firstLine="709"/>
        <w:jc w:val="both"/>
        <w:rPr>
          <w:rFonts w:ascii="Arial" w:hAnsi="Arial" w:cs="Arial"/>
          <w:sz w:val="28"/>
          <w:szCs w:val="28"/>
        </w:rPr>
      </w:pPr>
      <w:r>
        <w:rPr>
          <w:rFonts w:ascii="Arial" w:hAnsi="Arial" w:cs="Arial"/>
          <w:sz w:val="28"/>
          <w:szCs w:val="28"/>
        </w:rPr>
        <w:t>Principio de relatividad de las sentencias, que se refiere a que toda resolución dictada en el juicio de amparo solo deberá ocuparse de la parte que promovió dicho juicio y prohíbe una declaración general con respeto a la ley o acto que la motivare y siendo ello así, este Tribunal  no está obligado a tomar en consideración para el dictado de este fallo, las sentencias a que alude la parte apelante.</w:t>
      </w:r>
    </w:p>
    <w:p w:rsidR="005D48D5" w:rsidRDefault="005D48D5" w:rsidP="005D48D5">
      <w:pPr>
        <w:spacing w:after="0" w:line="360" w:lineRule="auto"/>
        <w:ind w:firstLine="709"/>
        <w:jc w:val="both"/>
        <w:rPr>
          <w:rFonts w:ascii="Arial" w:hAnsi="Arial" w:cs="Arial"/>
          <w:sz w:val="28"/>
          <w:szCs w:val="28"/>
        </w:rPr>
      </w:pPr>
    </w:p>
    <w:p w:rsidR="005D48D5" w:rsidRDefault="005D48D5" w:rsidP="005D48D5">
      <w:pPr>
        <w:spacing w:after="0" w:line="360" w:lineRule="auto"/>
        <w:ind w:firstLine="709"/>
        <w:jc w:val="both"/>
        <w:rPr>
          <w:rFonts w:ascii="Arial" w:hAnsi="Arial" w:cs="Arial"/>
          <w:sz w:val="28"/>
          <w:szCs w:val="28"/>
        </w:rPr>
      </w:pPr>
      <w:r>
        <w:rPr>
          <w:rFonts w:ascii="Arial" w:hAnsi="Arial" w:cs="Arial"/>
          <w:sz w:val="28"/>
          <w:szCs w:val="28"/>
        </w:rPr>
        <w:t>Por identidad jurídica sustancial y en apoyo a la claridad de la idea que se viene sustentando por las razones que la informan, es procedente transcribir la siguiente Tesis Jurisprudencial:</w:t>
      </w:r>
    </w:p>
    <w:p w:rsidR="005D48D5" w:rsidRDefault="005D48D5" w:rsidP="005D48D5">
      <w:pPr>
        <w:spacing w:after="0" w:line="360" w:lineRule="auto"/>
        <w:ind w:firstLine="709"/>
        <w:jc w:val="both"/>
        <w:rPr>
          <w:rFonts w:ascii="Arial" w:hAnsi="Arial" w:cs="Arial"/>
          <w:sz w:val="28"/>
          <w:szCs w:val="28"/>
        </w:rPr>
      </w:pPr>
    </w:p>
    <w:p w:rsidR="005D48D5" w:rsidRDefault="005D48D5" w:rsidP="005D48D5">
      <w:pPr>
        <w:spacing w:after="0" w:line="360" w:lineRule="auto"/>
        <w:ind w:firstLine="709"/>
        <w:jc w:val="both"/>
        <w:rPr>
          <w:rFonts w:ascii="Arial" w:hAnsi="Arial" w:cs="Arial"/>
          <w:sz w:val="28"/>
          <w:szCs w:val="28"/>
        </w:rPr>
      </w:pPr>
      <w:r w:rsidRPr="00386FDE">
        <w:rPr>
          <w:rFonts w:ascii="Arial" w:hAnsi="Arial" w:cs="Arial"/>
          <w:sz w:val="28"/>
          <w:szCs w:val="28"/>
        </w:rPr>
        <w:t xml:space="preserve">Décima Época: Registro: 2016425: Instancia: Primera Sala: Tipo de Tesis: Aislada: Fuente: Gaceta del Semanario Judicial de </w:t>
      </w:r>
      <w:r w:rsidRPr="00386FDE">
        <w:rPr>
          <w:rFonts w:ascii="Arial" w:hAnsi="Arial" w:cs="Arial"/>
          <w:sz w:val="28"/>
          <w:szCs w:val="28"/>
        </w:rPr>
        <w:lastRenderedPageBreak/>
        <w:t>la Federación: Libro 52, Marzo de 2018, Tomo I: Materia(s): Común: Tesis: 1a. XXI/2018 (10a.): Página: 1101</w:t>
      </w:r>
    </w:p>
    <w:p w:rsidR="005D48D5" w:rsidRDefault="005D48D5" w:rsidP="005D48D5">
      <w:pPr>
        <w:spacing w:after="0" w:line="360" w:lineRule="auto"/>
        <w:ind w:firstLine="709"/>
        <w:jc w:val="both"/>
        <w:rPr>
          <w:rFonts w:ascii="Arial" w:hAnsi="Arial" w:cs="Arial"/>
          <w:sz w:val="28"/>
          <w:szCs w:val="28"/>
        </w:rPr>
      </w:pPr>
    </w:p>
    <w:p w:rsidR="005D48D5" w:rsidRPr="00CD1F3E" w:rsidRDefault="005D48D5" w:rsidP="005D48D5">
      <w:pPr>
        <w:spacing w:line="240" w:lineRule="auto"/>
        <w:ind w:left="709"/>
        <w:jc w:val="both"/>
        <w:rPr>
          <w:rFonts w:ascii="Arial Narrow" w:hAnsi="Arial Narrow" w:cs="Arial"/>
        </w:rPr>
      </w:pPr>
      <w:r w:rsidRPr="00CD1F3E">
        <w:rPr>
          <w:rFonts w:ascii="Arial Narrow" w:hAnsi="Arial Narrow" w:cs="Arial"/>
        </w:rPr>
        <w:t>“</w:t>
      </w:r>
      <w:r w:rsidRPr="00CD1F3E">
        <w:rPr>
          <w:rFonts w:ascii="Arial Narrow" w:hAnsi="Arial Narrow" w:cs="Arial"/>
          <w:b/>
        </w:rPr>
        <w:t>PRINCIPIO DE RELATIVIDAD. SU REINTERPRETACIÓN A PARTIR DE LA REFORMA CONSTITUCIONAL DE 10 DE JUNIO DE 2011.</w:t>
      </w:r>
      <w:r w:rsidRPr="00CD1F3E">
        <w:rPr>
          <w:rFonts w:ascii="Arial Narrow" w:hAnsi="Arial Narrow" w:cs="Arial"/>
        </w:rPr>
        <w:t>A partir de la reforma de junio de 2011 al juicio de amparo se amplió el espectro de protección de dicho mecanismo procesal, de tal manera que ahora es posible proteger de mejor forma los derechos fundamentales que tengan una dimensión colectiva y/o difusa. Así, el juicio de amparo que originalmente fue concebido para proteger derechos estrictamente individuales y exclusivos, ahora también puede utilizarse para proteger derechos con una naturaleza más compleja. Por esa razón, recientemente esta Primera Sala ha reconocido la necesidad de reinterpretar el principio de relatividad de las sentencias de amparo, puesto que mantener la interpretación tradicional de dicho principio en muchos casos acabaría frustrando la finalidad sustantiva del juicio de amparo: la protección de todos los derechos fundamentales. Por lo demás, la necesidad de dicha reinterpretación se ha hecho especialmente patente en casos recientes en los que esta Suprema Corte ha analizado violaciones a derechos económicos, sociales y culturales, puesto que si se mantuviera una interpretación estricta del principio de relatividad, en el sentido de que la concesión del amparo nunca puede suponer algún tipo de beneficio respecto de terceros ajenos al juicio, en la gran mayoría de los casos sería muy complicado proteger este tipo de derechos en el marco del juicio de amparo, teniendo en cuenta que una de sus características más sobresalientes es precisamente su dimensión colectiva y difusa. Con todo, las consideraciones anteriores no significan que la reforma constitucional de 10 de junio de 2011</w:t>
      </w:r>
      <w:r w:rsidRPr="00CD1F3E">
        <w:rPr>
          <w:rFonts w:ascii="Arial Narrow" w:hAnsi="Arial Narrow" w:cs="Arial"/>
          <w:sz w:val="28"/>
          <w:szCs w:val="28"/>
        </w:rPr>
        <w:t xml:space="preserve"> </w:t>
      </w:r>
      <w:r w:rsidRPr="00CD1F3E">
        <w:rPr>
          <w:rFonts w:ascii="Arial Narrow" w:hAnsi="Arial Narrow" w:cs="Arial"/>
        </w:rPr>
        <w:t>haya eliminado el principio de relatividad, sino solamente que debe ser reinterpretado. En este orden de ideas, esta Primera Sala entiende que el principio de relatividad ordena a los tribunales de amparo estudiar en las sentencias únicamente los argumentos de las partes -supliéndolos si así procediera- y, en su caso, conceder el amparo sólo para el efecto de que se restituyan los derechos violados de los quejosos, sin que sea relevante para efectos de la procedencia del juicio el hecho de que una sentencia estimatoria eventualmente pudiera traducirse también en alguna ventaja o beneficio para personas que no fueron parte del litigio constitucional. Lo anterior implica que los jueces de amparo no pueden ordenar directamente en sus sentencias la protección de los derechos de personas que no hayan acudido al juicio de amparo, sin embargo, es perfectamente admisible que al proteger a los quejosos, indirectamente y de manera eventual, se beneficie a terceros ajenos a la controversia constitucional.¨</w:t>
      </w:r>
    </w:p>
    <w:p w:rsidR="005D48D5" w:rsidRDefault="005D48D5" w:rsidP="005D48D5">
      <w:pPr>
        <w:spacing w:after="0" w:line="360" w:lineRule="auto"/>
        <w:jc w:val="both"/>
        <w:rPr>
          <w:rFonts w:ascii="Arial" w:hAnsi="Arial" w:cs="Arial"/>
          <w:i/>
        </w:rPr>
      </w:pPr>
    </w:p>
    <w:p w:rsidR="005D48D5" w:rsidRDefault="005D48D5" w:rsidP="005D48D5">
      <w:pPr>
        <w:spacing w:after="0" w:line="360" w:lineRule="auto"/>
        <w:ind w:firstLine="709"/>
        <w:jc w:val="both"/>
        <w:rPr>
          <w:rFonts w:ascii="Arial" w:hAnsi="Arial" w:cs="Arial"/>
          <w:sz w:val="28"/>
          <w:szCs w:val="28"/>
        </w:rPr>
      </w:pPr>
      <w:r>
        <w:rPr>
          <w:rFonts w:ascii="Arial" w:hAnsi="Arial" w:cs="Arial"/>
          <w:sz w:val="28"/>
          <w:szCs w:val="28"/>
        </w:rPr>
        <w:t xml:space="preserve">A mayor abundamiento y lo que es más importante y trascendente, del estudio analítico de las referidas sentencias de amparo </w:t>
      </w:r>
      <w:r w:rsidR="00013E16">
        <w:rPr>
          <w:rFonts w:ascii="Arial" w:hAnsi="Arial" w:cs="Arial"/>
          <w:sz w:val="28"/>
          <w:szCs w:val="28"/>
        </w:rPr>
        <w:t>resulta</w:t>
      </w:r>
      <w:r>
        <w:rPr>
          <w:rFonts w:ascii="Arial" w:hAnsi="Arial" w:cs="Arial"/>
          <w:sz w:val="28"/>
          <w:szCs w:val="28"/>
        </w:rPr>
        <w:t xml:space="preserve"> que en las mismas  se resolvió el asunto sin entrar al estudio de fondo, ni mucho menos aplicar los preceptos invocados y las consideraciones sobre la excepcionalidad del régimen de vigencia de normas nuevas en el mundo jurídico, en los que se fundamenta esta sentencia para determinar la improcedencia del recurso planteado; esto es, de los artículos 152 en su penúltimo párrafo, los transitorios segundo del Código </w:t>
      </w:r>
      <w:r>
        <w:rPr>
          <w:rFonts w:ascii="Arial" w:hAnsi="Arial" w:cs="Arial"/>
          <w:sz w:val="28"/>
          <w:szCs w:val="28"/>
        </w:rPr>
        <w:lastRenderedPageBreak/>
        <w:t>Procesal Administrativo y segundo y cuarto de la Ley de Responsabilidades Administrativas para el Estado de San Luis Potosí y el transitorio quinto de la Ley Orgánica del Tribunal Estatal de Justicia Administrativa, previamente transcritos, los que concatenados entre sí llevan a la legal y válida conclusión de la improcedencia de la apelación de que  trata este asunto, según lo explicado línea</w:t>
      </w:r>
      <w:r w:rsidR="00A85AC7">
        <w:rPr>
          <w:rFonts w:ascii="Arial" w:hAnsi="Arial" w:cs="Arial"/>
          <w:sz w:val="28"/>
          <w:szCs w:val="28"/>
        </w:rPr>
        <w:t>s</w:t>
      </w:r>
      <w:r>
        <w:rPr>
          <w:rFonts w:ascii="Arial" w:hAnsi="Arial" w:cs="Arial"/>
          <w:sz w:val="28"/>
          <w:szCs w:val="28"/>
        </w:rPr>
        <w:t xml:space="preserve"> arriba.</w:t>
      </w:r>
    </w:p>
    <w:p w:rsidR="005D48D5" w:rsidRPr="00D32219" w:rsidRDefault="005D48D5" w:rsidP="005D48D5">
      <w:pPr>
        <w:spacing w:after="0" w:line="360" w:lineRule="auto"/>
        <w:ind w:firstLine="709"/>
        <w:jc w:val="both"/>
        <w:rPr>
          <w:rFonts w:ascii="Arial" w:hAnsi="Arial" w:cs="Arial"/>
          <w:sz w:val="28"/>
          <w:szCs w:val="28"/>
        </w:rPr>
      </w:pPr>
    </w:p>
    <w:p w:rsidR="005D48D5" w:rsidRDefault="005D48D5" w:rsidP="005D48D5">
      <w:pPr>
        <w:spacing w:after="0" w:line="360" w:lineRule="auto"/>
        <w:ind w:firstLine="709"/>
        <w:jc w:val="both"/>
        <w:rPr>
          <w:rFonts w:ascii="Arial" w:hAnsi="Arial" w:cs="Arial"/>
          <w:sz w:val="28"/>
          <w:szCs w:val="28"/>
        </w:rPr>
      </w:pPr>
      <w:r w:rsidRPr="00465049">
        <w:rPr>
          <w:rFonts w:ascii="Arial" w:hAnsi="Arial" w:cs="Arial"/>
          <w:sz w:val="28"/>
          <w:szCs w:val="28"/>
        </w:rPr>
        <w:t xml:space="preserve">Bajo las anteriores premisas es que se considera que al no actualizarse el supuesto del recurso intentado por la autoridad demandada, esta Sala Superior estima que debe resolverse que </w:t>
      </w:r>
      <w:r>
        <w:rPr>
          <w:rFonts w:ascii="Arial" w:hAnsi="Arial" w:cs="Arial"/>
          <w:sz w:val="28"/>
          <w:szCs w:val="28"/>
        </w:rPr>
        <w:t>la presente apelación</w:t>
      </w:r>
      <w:r w:rsidRPr="00465049">
        <w:rPr>
          <w:rFonts w:ascii="Arial" w:hAnsi="Arial" w:cs="Arial"/>
          <w:sz w:val="28"/>
          <w:szCs w:val="28"/>
        </w:rPr>
        <w:t xml:space="preserve"> es improcedente y en consecuencia</w:t>
      </w:r>
      <w:r>
        <w:rPr>
          <w:rFonts w:ascii="Arial" w:hAnsi="Arial" w:cs="Arial"/>
          <w:sz w:val="28"/>
          <w:szCs w:val="28"/>
        </w:rPr>
        <w:t>,</w:t>
      </w:r>
      <w:r w:rsidRPr="00465049">
        <w:rPr>
          <w:rFonts w:ascii="Arial" w:hAnsi="Arial" w:cs="Arial"/>
          <w:sz w:val="28"/>
          <w:szCs w:val="28"/>
        </w:rPr>
        <w:t xml:space="preserve"> ello impide entrar al estudio del fondo del asunto sentenciado por la </w:t>
      </w:r>
      <w:r w:rsidR="009F731C">
        <w:rPr>
          <w:rFonts w:ascii="Arial" w:hAnsi="Arial" w:cs="Arial"/>
          <w:sz w:val="28"/>
          <w:szCs w:val="28"/>
        </w:rPr>
        <w:t>Tercera</w:t>
      </w:r>
      <w:r>
        <w:rPr>
          <w:rFonts w:ascii="Arial" w:hAnsi="Arial" w:cs="Arial"/>
          <w:sz w:val="28"/>
          <w:szCs w:val="28"/>
        </w:rPr>
        <w:t xml:space="preserve"> Sala</w:t>
      </w:r>
      <w:r w:rsidRPr="00465049">
        <w:rPr>
          <w:rFonts w:ascii="Arial" w:hAnsi="Arial" w:cs="Arial"/>
          <w:sz w:val="28"/>
          <w:szCs w:val="28"/>
        </w:rPr>
        <w:t xml:space="preserve"> de este Tribunal Estatal de Justicia Administrativa</w:t>
      </w:r>
      <w:r>
        <w:rPr>
          <w:rFonts w:ascii="Arial" w:hAnsi="Arial" w:cs="Arial"/>
          <w:sz w:val="28"/>
          <w:szCs w:val="28"/>
        </w:rPr>
        <w:t>,</w:t>
      </w:r>
      <w:r w:rsidRPr="00465049">
        <w:rPr>
          <w:rFonts w:ascii="Arial" w:hAnsi="Arial" w:cs="Arial"/>
          <w:sz w:val="28"/>
          <w:szCs w:val="28"/>
        </w:rPr>
        <w:t xml:space="preserve"> dentro del juicio contencioso génesis.</w:t>
      </w:r>
    </w:p>
    <w:p w:rsidR="005D48D5" w:rsidRPr="00465049" w:rsidRDefault="005D48D5" w:rsidP="005D48D5">
      <w:pPr>
        <w:spacing w:after="0" w:line="360" w:lineRule="auto"/>
        <w:ind w:firstLine="709"/>
        <w:jc w:val="both"/>
        <w:rPr>
          <w:rFonts w:ascii="Arial" w:hAnsi="Arial" w:cs="Arial"/>
          <w:sz w:val="28"/>
          <w:szCs w:val="28"/>
        </w:rPr>
      </w:pPr>
    </w:p>
    <w:p w:rsidR="005D48D5" w:rsidRDefault="005D48D5" w:rsidP="005D48D5">
      <w:pPr>
        <w:spacing w:after="0" w:line="360" w:lineRule="auto"/>
        <w:ind w:firstLine="709"/>
        <w:jc w:val="both"/>
        <w:rPr>
          <w:rFonts w:ascii="Arial" w:hAnsi="Arial" w:cs="Arial"/>
          <w:sz w:val="28"/>
          <w:szCs w:val="28"/>
        </w:rPr>
      </w:pPr>
      <w:r w:rsidRPr="00465049">
        <w:rPr>
          <w:rFonts w:ascii="Arial" w:hAnsi="Arial" w:cs="Arial"/>
          <w:sz w:val="28"/>
          <w:szCs w:val="28"/>
        </w:rPr>
        <w:t xml:space="preserve">No es óbice para la anterior conclusión el hecho de que por acuerdo de fecha </w:t>
      </w:r>
      <w:r w:rsidR="00C63BAD">
        <w:rPr>
          <w:rFonts w:ascii="Arial" w:hAnsi="Arial" w:cs="Arial"/>
          <w:sz w:val="28"/>
          <w:szCs w:val="28"/>
        </w:rPr>
        <w:t>tres de septiembre</w:t>
      </w:r>
      <w:r w:rsidRPr="00465049">
        <w:rPr>
          <w:rFonts w:ascii="Arial" w:hAnsi="Arial" w:cs="Arial"/>
          <w:sz w:val="28"/>
          <w:szCs w:val="28"/>
        </w:rPr>
        <w:t xml:space="preserve"> del presente año se haya tenido por interpuesto este recurso de apelación, supuesto que con ello no se vulneran los derechos de las pa</w:t>
      </w:r>
      <w:r>
        <w:rPr>
          <w:rFonts w:ascii="Arial" w:hAnsi="Arial" w:cs="Arial"/>
          <w:sz w:val="28"/>
          <w:szCs w:val="28"/>
        </w:rPr>
        <w:t>rtes, pues como lo ha sostenido</w:t>
      </w:r>
      <w:r w:rsidRPr="00465049">
        <w:rPr>
          <w:rFonts w:ascii="Arial" w:hAnsi="Arial" w:cs="Arial"/>
          <w:sz w:val="28"/>
          <w:szCs w:val="28"/>
        </w:rPr>
        <w:t xml:space="preserve"> la Tesis Jurisprudencial que enseguida se transcribe, no se infringe el derecho al a</w:t>
      </w:r>
      <w:r>
        <w:rPr>
          <w:rFonts w:ascii="Arial" w:hAnsi="Arial" w:cs="Arial"/>
          <w:sz w:val="28"/>
          <w:szCs w:val="28"/>
        </w:rPr>
        <w:t xml:space="preserve">cceso a la justicia, pues </w:t>
      </w:r>
      <w:r w:rsidRPr="00465049">
        <w:rPr>
          <w:rFonts w:ascii="Arial" w:hAnsi="Arial" w:cs="Arial"/>
          <w:sz w:val="28"/>
          <w:szCs w:val="28"/>
        </w:rPr>
        <w:t xml:space="preserve">la improcedencia que se decreta no </w:t>
      </w:r>
      <w:r w:rsidR="00754EC8">
        <w:rPr>
          <w:rFonts w:ascii="Arial" w:hAnsi="Arial" w:cs="Arial"/>
          <w:sz w:val="28"/>
          <w:szCs w:val="28"/>
        </w:rPr>
        <w:t xml:space="preserve">era advertible </w:t>
      </w:r>
      <w:r w:rsidRPr="00465049">
        <w:rPr>
          <w:rFonts w:ascii="Arial" w:hAnsi="Arial" w:cs="Arial"/>
          <w:sz w:val="28"/>
          <w:szCs w:val="28"/>
        </w:rPr>
        <w:t xml:space="preserve">de manera indubitable o de forma manifiesta, sino que es </w:t>
      </w:r>
      <w:r w:rsidR="00754EC8">
        <w:rPr>
          <w:rFonts w:ascii="Arial" w:hAnsi="Arial" w:cs="Arial"/>
          <w:sz w:val="28"/>
          <w:szCs w:val="28"/>
        </w:rPr>
        <w:t xml:space="preserve">ha sido </w:t>
      </w:r>
      <w:r w:rsidRPr="00465049">
        <w:rPr>
          <w:rFonts w:ascii="Arial" w:hAnsi="Arial" w:cs="Arial"/>
          <w:sz w:val="28"/>
          <w:szCs w:val="28"/>
        </w:rPr>
        <w:t>necesario un holístico análisis posterior de las diferentes normas aplicables a la hipótesis planteada en el caso concreto</w:t>
      </w:r>
      <w:r>
        <w:rPr>
          <w:rFonts w:ascii="Arial" w:hAnsi="Arial" w:cs="Arial"/>
          <w:sz w:val="28"/>
          <w:szCs w:val="28"/>
        </w:rPr>
        <w:t>;</w:t>
      </w:r>
      <w:r w:rsidRPr="00465049">
        <w:rPr>
          <w:rFonts w:ascii="Arial" w:hAnsi="Arial" w:cs="Arial"/>
          <w:sz w:val="28"/>
          <w:szCs w:val="28"/>
        </w:rPr>
        <w:t xml:space="preserve"> esto es, que no se vulnera el artículo 17 constitucional, pues su ejercicio se encuentra sujeto al cumplimiento de determinados presupuestos y cargas procesales que no deben soslayarse en detrimento d</w:t>
      </w:r>
      <w:r>
        <w:rPr>
          <w:rFonts w:ascii="Arial" w:hAnsi="Arial" w:cs="Arial"/>
          <w:sz w:val="28"/>
          <w:szCs w:val="28"/>
        </w:rPr>
        <w:t>e la correcta administración de</w:t>
      </w:r>
      <w:r w:rsidRPr="00465049">
        <w:rPr>
          <w:rFonts w:ascii="Arial" w:hAnsi="Arial" w:cs="Arial"/>
          <w:sz w:val="28"/>
          <w:szCs w:val="28"/>
        </w:rPr>
        <w:t xml:space="preserve"> la justicia, como es la carga procesal para el justiciable de presentar el recurso efectivo ante la </w:t>
      </w:r>
      <w:r w:rsidRPr="00465049">
        <w:rPr>
          <w:rFonts w:ascii="Arial" w:hAnsi="Arial" w:cs="Arial"/>
          <w:sz w:val="28"/>
          <w:szCs w:val="28"/>
        </w:rPr>
        <w:lastRenderedPageBreak/>
        <w:t>autoridad comp</w:t>
      </w:r>
      <w:r w:rsidR="00793D70">
        <w:rPr>
          <w:rFonts w:ascii="Arial" w:hAnsi="Arial" w:cs="Arial"/>
          <w:sz w:val="28"/>
          <w:szCs w:val="28"/>
        </w:rPr>
        <w:t xml:space="preserve">etente y de dar la oportunidad </w:t>
      </w:r>
      <w:r w:rsidRPr="00465049">
        <w:rPr>
          <w:rFonts w:ascii="Arial" w:hAnsi="Arial" w:cs="Arial"/>
          <w:sz w:val="28"/>
          <w:szCs w:val="28"/>
        </w:rPr>
        <w:t xml:space="preserve">a su contraria </w:t>
      </w:r>
      <w:r>
        <w:rPr>
          <w:rFonts w:ascii="Arial" w:hAnsi="Arial" w:cs="Arial"/>
          <w:sz w:val="28"/>
          <w:szCs w:val="28"/>
        </w:rPr>
        <w:t>p</w:t>
      </w:r>
      <w:r w:rsidRPr="00465049">
        <w:rPr>
          <w:rFonts w:ascii="Arial" w:hAnsi="Arial" w:cs="Arial"/>
          <w:sz w:val="28"/>
          <w:szCs w:val="28"/>
        </w:rPr>
        <w:t>arte de defender sus argumentaciones.</w:t>
      </w:r>
    </w:p>
    <w:p w:rsidR="005D48D5" w:rsidRPr="00465049" w:rsidRDefault="005D48D5" w:rsidP="005D48D5">
      <w:pPr>
        <w:spacing w:after="0" w:line="360" w:lineRule="auto"/>
        <w:jc w:val="both"/>
        <w:rPr>
          <w:rFonts w:ascii="Arial" w:hAnsi="Arial" w:cs="Arial"/>
          <w:sz w:val="28"/>
          <w:szCs w:val="28"/>
        </w:rPr>
      </w:pPr>
    </w:p>
    <w:p w:rsidR="005D48D5" w:rsidRDefault="005D48D5" w:rsidP="005D48D5">
      <w:pPr>
        <w:spacing w:after="0" w:line="360" w:lineRule="auto"/>
        <w:ind w:firstLine="709"/>
        <w:jc w:val="both"/>
        <w:rPr>
          <w:rFonts w:ascii="Arial" w:hAnsi="Arial" w:cs="Arial"/>
          <w:sz w:val="28"/>
          <w:szCs w:val="28"/>
        </w:rPr>
      </w:pPr>
      <w:r w:rsidRPr="00465049">
        <w:rPr>
          <w:rFonts w:ascii="Arial" w:hAnsi="Arial" w:cs="Arial"/>
          <w:sz w:val="28"/>
          <w:szCs w:val="28"/>
        </w:rPr>
        <w:t>Ilustra lo anterior la Tesis Jurisprudencial anunciada, que reza:</w:t>
      </w:r>
    </w:p>
    <w:p w:rsidR="005D48D5" w:rsidRDefault="005D48D5" w:rsidP="005D48D5">
      <w:pPr>
        <w:spacing w:after="0" w:line="360" w:lineRule="auto"/>
        <w:ind w:firstLine="709"/>
        <w:jc w:val="both"/>
        <w:rPr>
          <w:rFonts w:ascii="Arial" w:hAnsi="Arial" w:cs="Arial"/>
          <w:sz w:val="28"/>
          <w:szCs w:val="28"/>
        </w:rPr>
      </w:pPr>
    </w:p>
    <w:p w:rsidR="005D48D5" w:rsidRDefault="005D48D5" w:rsidP="005D48D5">
      <w:pPr>
        <w:spacing w:after="0" w:line="360" w:lineRule="auto"/>
        <w:ind w:firstLine="709"/>
        <w:jc w:val="both"/>
        <w:rPr>
          <w:rFonts w:ascii="Arial" w:hAnsi="Arial" w:cs="Arial"/>
          <w:sz w:val="28"/>
          <w:szCs w:val="28"/>
        </w:rPr>
      </w:pPr>
      <w:r w:rsidRPr="00605D0C">
        <w:rPr>
          <w:rFonts w:ascii="Arial" w:hAnsi="Arial" w:cs="Arial"/>
          <w:sz w:val="28"/>
          <w:szCs w:val="28"/>
        </w:rPr>
        <w:t>Novena Época: Registro: 170598; Instancia: Segunda Sala: Tipo de Tesis: Jurisprudencia; Fuente: Semanario Judicial de la Federación y su Gaceta: Tomo XXVI, Diciembre de 2007: Materia(s): Común: Tesis: 2a</w:t>
      </w:r>
      <w:proofErr w:type="gramStart"/>
      <w:r w:rsidRPr="00605D0C">
        <w:rPr>
          <w:rFonts w:ascii="Arial" w:hAnsi="Arial" w:cs="Arial"/>
          <w:sz w:val="28"/>
          <w:szCs w:val="28"/>
        </w:rPr>
        <w:t>./</w:t>
      </w:r>
      <w:proofErr w:type="gramEnd"/>
      <w:r w:rsidRPr="00605D0C">
        <w:rPr>
          <w:rFonts w:ascii="Arial" w:hAnsi="Arial" w:cs="Arial"/>
          <w:sz w:val="28"/>
          <w:szCs w:val="28"/>
        </w:rPr>
        <w:t>J. 222/2007: Página: 216</w:t>
      </w:r>
    </w:p>
    <w:p w:rsidR="005D48D5" w:rsidRPr="00465049" w:rsidRDefault="005D48D5" w:rsidP="005D48D5">
      <w:pPr>
        <w:spacing w:after="0" w:line="360" w:lineRule="auto"/>
        <w:jc w:val="both"/>
        <w:rPr>
          <w:rFonts w:ascii="Arial" w:hAnsi="Arial" w:cs="Arial"/>
          <w:sz w:val="28"/>
          <w:szCs w:val="28"/>
        </w:rPr>
      </w:pPr>
    </w:p>
    <w:p w:rsidR="005D48D5" w:rsidRDefault="005D48D5" w:rsidP="005D48D5">
      <w:pPr>
        <w:spacing w:after="0" w:line="240" w:lineRule="auto"/>
        <w:ind w:left="709"/>
        <w:jc w:val="both"/>
        <w:rPr>
          <w:rFonts w:ascii="Arial Narrow" w:hAnsi="Arial Narrow" w:cs="Arial"/>
        </w:rPr>
      </w:pPr>
      <w:r w:rsidRPr="00076B6C">
        <w:rPr>
          <w:rFonts w:ascii="Arial Narrow" w:hAnsi="Arial Narrow" w:cs="Arial"/>
          <w:b/>
        </w:rPr>
        <w:t xml:space="preserve"> “REVISIÓN EN AMPARO. LA ADMISIÓN DEL RECURSO NO CAUSA ESTADO</w:t>
      </w:r>
      <w:r w:rsidRPr="00076B6C">
        <w:rPr>
          <w:rFonts w:ascii="Arial Narrow" w:hAnsi="Arial Narrow" w:cs="Arial"/>
        </w:rPr>
        <w:t>.- La admisión del recurso de revisión por parte del Presidente de la Suprema Corte de Justicia de la Nación o del de una de sus Salas es una determinación que por su naturaleza no causa estado, al ser producto de un examen preliminar del asunto, correspondiendo en todo caso al órgano colegiado el estudio definitivo sobre su procedencia; por tanto, si con posterioridad advierte que el recurso interpuesto es improcedente, debe desecharlo”.</w:t>
      </w:r>
    </w:p>
    <w:p w:rsidR="005D48D5" w:rsidRPr="00076B6C" w:rsidRDefault="005D48D5" w:rsidP="005D48D5">
      <w:pPr>
        <w:spacing w:after="0" w:line="360" w:lineRule="auto"/>
        <w:ind w:left="709"/>
        <w:jc w:val="both"/>
        <w:rPr>
          <w:rFonts w:ascii="Arial Narrow" w:hAnsi="Arial Narrow" w:cs="Arial"/>
        </w:rPr>
      </w:pPr>
    </w:p>
    <w:p w:rsidR="005D48D5" w:rsidRDefault="005D48D5" w:rsidP="005D48D5">
      <w:pPr>
        <w:spacing w:after="0" w:line="360" w:lineRule="auto"/>
        <w:ind w:firstLine="709"/>
        <w:jc w:val="both"/>
        <w:rPr>
          <w:rFonts w:ascii="Arial" w:hAnsi="Arial" w:cs="Arial"/>
          <w:sz w:val="28"/>
          <w:szCs w:val="28"/>
        </w:rPr>
      </w:pPr>
      <w:r>
        <w:rPr>
          <w:rFonts w:ascii="Arial" w:hAnsi="Arial" w:cs="Arial"/>
          <w:sz w:val="28"/>
          <w:szCs w:val="28"/>
        </w:rPr>
        <w:t xml:space="preserve">Luego entonces, </w:t>
      </w:r>
      <w:r w:rsidR="00364D2D">
        <w:rPr>
          <w:rFonts w:ascii="Arial" w:hAnsi="Arial" w:cs="Arial"/>
          <w:sz w:val="28"/>
          <w:szCs w:val="28"/>
        </w:rPr>
        <w:t xml:space="preserve">se reitera que </w:t>
      </w:r>
      <w:r>
        <w:rPr>
          <w:rFonts w:ascii="Arial" w:hAnsi="Arial" w:cs="Arial"/>
          <w:sz w:val="28"/>
          <w:szCs w:val="28"/>
        </w:rPr>
        <w:t xml:space="preserve">haber admitido a trámite la apelación permitió a esta Sala juzgadora hacer el examen de la procedencia con el detenimiento que merecen asuntos como </w:t>
      </w:r>
      <w:r w:rsidR="00E05411">
        <w:rPr>
          <w:rFonts w:ascii="Arial" w:hAnsi="Arial" w:cs="Arial"/>
          <w:sz w:val="28"/>
          <w:szCs w:val="28"/>
        </w:rPr>
        <w:t xml:space="preserve">son </w:t>
      </w:r>
      <w:r>
        <w:rPr>
          <w:rFonts w:ascii="Arial" w:hAnsi="Arial" w:cs="Arial"/>
          <w:sz w:val="28"/>
          <w:szCs w:val="28"/>
        </w:rPr>
        <w:t>los de responsabilidades administrativas de los servidores públicos del país.</w:t>
      </w:r>
    </w:p>
    <w:p w:rsidR="005D48D5" w:rsidRDefault="005D48D5" w:rsidP="005D48D5">
      <w:pPr>
        <w:spacing w:after="0" w:line="360" w:lineRule="auto"/>
        <w:ind w:firstLine="709"/>
        <w:jc w:val="both"/>
        <w:rPr>
          <w:rFonts w:ascii="Arial" w:hAnsi="Arial" w:cs="Arial"/>
          <w:sz w:val="28"/>
          <w:szCs w:val="28"/>
        </w:rPr>
      </w:pPr>
    </w:p>
    <w:p w:rsidR="005D48D5" w:rsidRDefault="005D48D5" w:rsidP="005D48D5">
      <w:pPr>
        <w:spacing w:after="0" w:line="360" w:lineRule="auto"/>
        <w:ind w:firstLine="709"/>
        <w:jc w:val="both"/>
        <w:rPr>
          <w:rFonts w:ascii="Arial" w:hAnsi="Arial" w:cs="Arial"/>
          <w:sz w:val="28"/>
          <w:szCs w:val="28"/>
        </w:rPr>
      </w:pPr>
      <w:r w:rsidRPr="00465049">
        <w:rPr>
          <w:rFonts w:ascii="Arial" w:hAnsi="Arial" w:cs="Arial"/>
          <w:sz w:val="28"/>
          <w:szCs w:val="28"/>
        </w:rPr>
        <w:t xml:space="preserve">Por lo expuesto, fundado y con apoyo en lo dispuesto por los artículos 152 y 154 del </w:t>
      </w:r>
      <w:r>
        <w:rPr>
          <w:rFonts w:ascii="Arial" w:hAnsi="Arial" w:cs="Arial"/>
          <w:sz w:val="28"/>
          <w:szCs w:val="28"/>
        </w:rPr>
        <w:t xml:space="preserve">Código Procesal Administrativo vigente en el Estado, </w:t>
      </w:r>
      <w:r w:rsidRPr="00465049">
        <w:rPr>
          <w:rFonts w:ascii="Arial" w:hAnsi="Arial" w:cs="Arial"/>
          <w:sz w:val="28"/>
          <w:szCs w:val="28"/>
        </w:rPr>
        <w:t>se resuelve:</w:t>
      </w:r>
    </w:p>
    <w:p w:rsidR="005D48D5" w:rsidRPr="00465049" w:rsidRDefault="005D48D5" w:rsidP="005D48D5">
      <w:pPr>
        <w:spacing w:after="0" w:line="360" w:lineRule="auto"/>
        <w:ind w:firstLine="709"/>
        <w:jc w:val="both"/>
        <w:rPr>
          <w:rFonts w:ascii="Arial" w:hAnsi="Arial" w:cs="Arial"/>
          <w:sz w:val="28"/>
          <w:szCs w:val="28"/>
        </w:rPr>
      </w:pPr>
    </w:p>
    <w:p w:rsidR="005D48D5" w:rsidRDefault="005D48D5" w:rsidP="005D48D5">
      <w:pPr>
        <w:spacing w:after="0" w:line="360" w:lineRule="auto"/>
        <w:ind w:firstLine="709"/>
        <w:jc w:val="both"/>
        <w:rPr>
          <w:rFonts w:ascii="Arial" w:hAnsi="Arial" w:cs="Arial"/>
          <w:sz w:val="28"/>
          <w:szCs w:val="28"/>
        </w:rPr>
      </w:pPr>
      <w:r w:rsidRPr="00C30127">
        <w:rPr>
          <w:rFonts w:ascii="Arial" w:hAnsi="Arial" w:cs="Arial"/>
          <w:b/>
          <w:sz w:val="28"/>
          <w:szCs w:val="28"/>
        </w:rPr>
        <w:t>PRIMERO</w:t>
      </w:r>
      <w:r>
        <w:rPr>
          <w:rFonts w:ascii="Arial" w:hAnsi="Arial" w:cs="Arial"/>
          <w:sz w:val="28"/>
          <w:szCs w:val="28"/>
        </w:rPr>
        <w:t xml:space="preserve">.- Es improcedente </w:t>
      </w:r>
      <w:r w:rsidRPr="00465049">
        <w:rPr>
          <w:rFonts w:ascii="Arial" w:hAnsi="Arial" w:cs="Arial"/>
          <w:sz w:val="28"/>
          <w:szCs w:val="28"/>
        </w:rPr>
        <w:t>el presente recurso de apelación.</w:t>
      </w:r>
    </w:p>
    <w:p w:rsidR="005D48D5" w:rsidRPr="00465049" w:rsidRDefault="005D48D5" w:rsidP="005D48D5">
      <w:pPr>
        <w:spacing w:after="0" w:line="360" w:lineRule="auto"/>
        <w:ind w:firstLine="709"/>
        <w:jc w:val="both"/>
        <w:rPr>
          <w:rFonts w:ascii="Arial" w:hAnsi="Arial" w:cs="Arial"/>
          <w:sz w:val="28"/>
          <w:szCs w:val="28"/>
        </w:rPr>
      </w:pPr>
    </w:p>
    <w:p w:rsidR="005D48D5" w:rsidRDefault="005D48D5" w:rsidP="005D48D5">
      <w:pPr>
        <w:spacing w:after="0" w:line="360" w:lineRule="auto"/>
        <w:ind w:firstLine="709"/>
        <w:jc w:val="both"/>
        <w:rPr>
          <w:rFonts w:ascii="Arial" w:hAnsi="Arial" w:cs="Arial"/>
          <w:sz w:val="28"/>
          <w:szCs w:val="28"/>
        </w:rPr>
      </w:pPr>
      <w:r w:rsidRPr="00C30127">
        <w:rPr>
          <w:rFonts w:ascii="Arial" w:hAnsi="Arial" w:cs="Arial"/>
          <w:b/>
          <w:sz w:val="28"/>
          <w:szCs w:val="28"/>
        </w:rPr>
        <w:lastRenderedPageBreak/>
        <w:t>SEGUNDO</w:t>
      </w:r>
      <w:r w:rsidRPr="00465049">
        <w:rPr>
          <w:rFonts w:ascii="Arial" w:hAnsi="Arial" w:cs="Arial"/>
          <w:sz w:val="28"/>
          <w:szCs w:val="28"/>
        </w:rPr>
        <w:t xml:space="preserve">.- Al no entrar al estudio del fondo del asunto, queda intocada la sentencia recurrida, pronunciada en el juicio contencioso administrativo </w:t>
      </w:r>
      <w:r w:rsidR="001D215B">
        <w:rPr>
          <w:rFonts w:ascii="Arial" w:hAnsi="Arial" w:cs="Arial"/>
          <w:sz w:val="28"/>
          <w:szCs w:val="28"/>
        </w:rPr>
        <w:t>167</w:t>
      </w:r>
      <w:r w:rsidRPr="00465049">
        <w:rPr>
          <w:rFonts w:ascii="Arial" w:hAnsi="Arial" w:cs="Arial"/>
          <w:sz w:val="28"/>
          <w:szCs w:val="28"/>
        </w:rPr>
        <w:t>/201</w:t>
      </w:r>
      <w:r w:rsidR="004446DB">
        <w:rPr>
          <w:rFonts w:ascii="Arial" w:hAnsi="Arial" w:cs="Arial"/>
          <w:sz w:val="28"/>
          <w:szCs w:val="28"/>
        </w:rPr>
        <w:t>9</w:t>
      </w:r>
      <w:r w:rsidRPr="00465049">
        <w:rPr>
          <w:rFonts w:ascii="Arial" w:hAnsi="Arial" w:cs="Arial"/>
          <w:sz w:val="28"/>
          <w:szCs w:val="28"/>
        </w:rPr>
        <w:t xml:space="preserve"> por la </w:t>
      </w:r>
      <w:r w:rsidR="004446DB">
        <w:rPr>
          <w:rFonts w:ascii="Arial" w:hAnsi="Arial" w:cs="Arial"/>
          <w:sz w:val="28"/>
          <w:szCs w:val="28"/>
        </w:rPr>
        <w:t>Tercera</w:t>
      </w:r>
      <w:r w:rsidRPr="00465049">
        <w:rPr>
          <w:rFonts w:ascii="Arial" w:hAnsi="Arial" w:cs="Arial"/>
          <w:sz w:val="28"/>
          <w:szCs w:val="28"/>
        </w:rPr>
        <w:t xml:space="preserve"> Sala Unitaria del Tribunal Estatal de Justicia Administrativa.</w:t>
      </w:r>
    </w:p>
    <w:p w:rsidR="005D48D5" w:rsidRPr="00465049" w:rsidRDefault="005D48D5" w:rsidP="005D48D5">
      <w:pPr>
        <w:spacing w:after="0" w:line="360" w:lineRule="auto"/>
        <w:ind w:firstLine="709"/>
        <w:jc w:val="both"/>
        <w:rPr>
          <w:rFonts w:ascii="Arial" w:hAnsi="Arial" w:cs="Arial"/>
          <w:sz w:val="28"/>
          <w:szCs w:val="28"/>
        </w:rPr>
      </w:pPr>
    </w:p>
    <w:p w:rsidR="005D48D5" w:rsidRDefault="005D48D5" w:rsidP="005D48D5">
      <w:pPr>
        <w:spacing w:after="0" w:line="360" w:lineRule="auto"/>
        <w:ind w:firstLine="709"/>
        <w:jc w:val="both"/>
        <w:rPr>
          <w:rFonts w:ascii="Arial" w:hAnsi="Arial" w:cs="Arial"/>
          <w:sz w:val="28"/>
          <w:szCs w:val="28"/>
        </w:rPr>
      </w:pPr>
      <w:r w:rsidRPr="005D378F">
        <w:rPr>
          <w:rFonts w:ascii="Arial" w:hAnsi="Arial" w:cs="Arial"/>
          <w:b/>
          <w:sz w:val="28"/>
          <w:szCs w:val="28"/>
        </w:rPr>
        <w:t>TERCERO</w:t>
      </w:r>
      <w:r w:rsidRPr="005D378F">
        <w:rPr>
          <w:rFonts w:ascii="Arial" w:hAnsi="Arial" w:cs="Arial"/>
          <w:sz w:val="28"/>
          <w:szCs w:val="28"/>
        </w:rPr>
        <w:t>.- Notifíquese con testimonio de esta resolución a las partes; y con apoyo en lo dispuesto por el artículo 16 fracción</w:t>
      </w:r>
      <w:r>
        <w:rPr>
          <w:rFonts w:ascii="Arial" w:hAnsi="Arial" w:cs="Arial"/>
          <w:sz w:val="28"/>
          <w:szCs w:val="28"/>
        </w:rPr>
        <w:t xml:space="preserve"> IV del reglamento interior de este Tribunal, se habilita a la licenciada </w:t>
      </w:r>
      <w:proofErr w:type="spellStart"/>
      <w:r>
        <w:rPr>
          <w:rFonts w:ascii="Arial" w:hAnsi="Arial" w:cs="Arial"/>
          <w:sz w:val="28"/>
          <w:szCs w:val="28"/>
        </w:rPr>
        <w:t>Yun-Sen</w:t>
      </w:r>
      <w:proofErr w:type="spellEnd"/>
      <w:r>
        <w:rPr>
          <w:rFonts w:ascii="Arial" w:hAnsi="Arial" w:cs="Arial"/>
          <w:sz w:val="28"/>
          <w:szCs w:val="28"/>
        </w:rPr>
        <w:t xml:space="preserve"> Fiscal Wong para que lleve a cabo la notificación de la presente sentencia.</w:t>
      </w:r>
    </w:p>
    <w:p w:rsidR="005D48D5" w:rsidRDefault="005D48D5" w:rsidP="005D48D5">
      <w:pPr>
        <w:spacing w:after="0" w:line="360" w:lineRule="auto"/>
        <w:ind w:firstLine="709"/>
        <w:jc w:val="both"/>
        <w:rPr>
          <w:rFonts w:ascii="Arial" w:hAnsi="Arial" w:cs="Arial"/>
          <w:sz w:val="28"/>
          <w:szCs w:val="28"/>
        </w:rPr>
      </w:pPr>
    </w:p>
    <w:p w:rsidR="005D48D5" w:rsidRDefault="005D48D5" w:rsidP="005D48D5">
      <w:pPr>
        <w:spacing w:after="0" w:line="360" w:lineRule="auto"/>
        <w:ind w:firstLine="709"/>
        <w:jc w:val="both"/>
        <w:rPr>
          <w:rFonts w:ascii="Arial" w:hAnsi="Arial" w:cs="Arial"/>
          <w:sz w:val="28"/>
          <w:szCs w:val="28"/>
        </w:rPr>
      </w:pPr>
      <w:r w:rsidRPr="00C30127">
        <w:rPr>
          <w:rFonts w:ascii="Arial" w:hAnsi="Arial" w:cs="Arial"/>
          <w:b/>
          <w:sz w:val="28"/>
          <w:szCs w:val="28"/>
        </w:rPr>
        <w:t>CUARTO</w:t>
      </w:r>
      <w:r>
        <w:rPr>
          <w:rFonts w:ascii="Arial" w:hAnsi="Arial" w:cs="Arial"/>
          <w:sz w:val="28"/>
          <w:szCs w:val="28"/>
        </w:rPr>
        <w:t>.- En su oportunidad procesal, remíta</w:t>
      </w:r>
      <w:r w:rsidRPr="00465049">
        <w:rPr>
          <w:rFonts w:ascii="Arial" w:hAnsi="Arial" w:cs="Arial"/>
          <w:sz w:val="28"/>
          <w:szCs w:val="28"/>
        </w:rPr>
        <w:t xml:space="preserve">se </w:t>
      </w:r>
      <w:r>
        <w:rPr>
          <w:rFonts w:ascii="Arial" w:hAnsi="Arial" w:cs="Arial"/>
          <w:sz w:val="28"/>
          <w:szCs w:val="28"/>
        </w:rPr>
        <w:t>copia certificada de esta resolución</w:t>
      </w:r>
      <w:r w:rsidRPr="00465049">
        <w:rPr>
          <w:rFonts w:ascii="Arial" w:hAnsi="Arial" w:cs="Arial"/>
          <w:sz w:val="28"/>
          <w:szCs w:val="28"/>
        </w:rPr>
        <w:t xml:space="preserve"> </w:t>
      </w:r>
      <w:r>
        <w:rPr>
          <w:rFonts w:ascii="Arial" w:hAnsi="Arial" w:cs="Arial"/>
          <w:sz w:val="28"/>
          <w:szCs w:val="28"/>
        </w:rPr>
        <w:t>con el expediente de origen</w:t>
      </w:r>
      <w:r w:rsidRPr="00465049">
        <w:rPr>
          <w:rFonts w:ascii="Arial" w:hAnsi="Arial" w:cs="Arial"/>
          <w:sz w:val="28"/>
          <w:szCs w:val="28"/>
        </w:rPr>
        <w:t xml:space="preserve"> a la </w:t>
      </w:r>
      <w:r w:rsidR="00706BDF">
        <w:rPr>
          <w:rFonts w:ascii="Arial" w:hAnsi="Arial" w:cs="Arial"/>
          <w:sz w:val="28"/>
          <w:szCs w:val="28"/>
        </w:rPr>
        <w:t>Tercera</w:t>
      </w:r>
      <w:r>
        <w:rPr>
          <w:rFonts w:ascii="Arial" w:hAnsi="Arial" w:cs="Arial"/>
          <w:sz w:val="28"/>
          <w:szCs w:val="28"/>
        </w:rPr>
        <w:t xml:space="preserve"> </w:t>
      </w:r>
      <w:r w:rsidRPr="00465049">
        <w:rPr>
          <w:rFonts w:ascii="Arial" w:hAnsi="Arial" w:cs="Arial"/>
          <w:sz w:val="28"/>
          <w:szCs w:val="28"/>
        </w:rPr>
        <w:t>Sala</w:t>
      </w:r>
      <w:r>
        <w:rPr>
          <w:rFonts w:ascii="Arial" w:hAnsi="Arial" w:cs="Arial"/>
          <w:sz w:val="28"/>
          <w:szCs w:val="28"/>
        </w:rPr>
        <w:t xml:space="preserve"> Unitaria, y </w:t>
      </w:r>
      <w:r w:rsidRPr="00465049">
        <w:rPr>
          <w:rFonts w:ascii="Arial" w:hAnsi="Arial" w:cs="Arial"/>
          <w:sz w:val="28"/>
          <w:szCs w:val="28"/>
        </w:rPr>
        <w:t xml:space="preserve">archívese </w:t>
      </w:r>
      <w:r>
        <w:rPr>
          <w:rFonts w:ascii="Arial" w:hAnsi="Arial" w:cs="Arial"/>
          <w:sz w:val="28"/>
          <w:szCs w:val="28"/>
        </w:rPr>
        <w:t>este Toca</w:t>
      </w:r>
      <w:r w:rsidRPr="00465049">
        <w:rPr>
          <w:rFonts w:ascii="Arial" w:hAnsi="Arial" w:cs="Arial"/>
          <w:sz w:val="28"/>
          <w:szCs w:val="28"/>
        </w:rPr>
        <w:t xml:space="preserve"> como asunto concluido.</w:t>
      </w:r>
    </w:p>
    <w:p w:rsidR="005D48D5" w:rsidRPr="00465049" w:rsidRDefault="005D48D5" w:rsidP="005D48D5">
      <w:pPr>
        <w:spacing w:after="0" w:line="360" w:lineRule="auto"/>
        <w:ind w:firstLine="709"/>
        <w:jc w:val="both"/>
        <w:rPr>
          <w:rFonts w:ascii="Arial" w:hAnsi="Arial" w:cs="Arial"/>
          <w:sz w:val="28"/>
          <w:szCs w:val="28"/>
        </w:rPr>
      </w:pPr>
    </w:p>
    <w:p w:rsidR="00325E6F" w:rsidRDefault="005D48D5" w:rsidP="00325E6F">
      <w:pPr>
        <w:spacing w:after="0" w:line="360" w:lineRule="auto"/>
        <w:jc w:val="both"/>
        <w:rPr>
          <w:rFonts w:ascii="Arial" w:hAnsi="Arial" w:cs="Arial"/>
          <w:sz w:val="28"/>
          <w:szCs w:val="28"/>
        </w:rPr>
      </w:pPr>
      <w:r w:rsidRPr="00465049">
        <w:rPr>
          <w:rFonts w:ascii="Arial" w:hAnsi="Arial" w:cs="Arial"/>
          <w:sz w:val="28"/>
          <w:szCs w:val="28"/>
        </w:rPr>
        <w:t xml:space="preserve">Así lo </w:t>
      </w:r>
      <w:r>
        <w:rPr>
          <w:rFonts w:ascii="Arial" w:hAnsi="Arial" w:cs="Arial"/>
          <w:sz w:val="28"/>
          <w:szCs w:val="28"/>
        </w:rPr>
        <w:t xml:space="preserve">resolvió y firma el Magistrado </w:t>
      </w:r>
      <w:r w:rsidRPr="00465049">
        <w:rPr>
          <w:rFonts w:ascii="Arial" w:hAnsi="Arial" w:cs="Arial"/>
          <w:sz w:val="28"/>
          <w:szCs w:val="28"/>
        </w:rPr>
        <w:t>de la Sala Superior Unitaria del Tribunal Estatal de Justicia Administrativa, Juan Ramiro Robledo R</w:t>
      </w:r>
      <w:r>
        <w:rPr>
          <w:rFonts w:ascii="Arial" w:hAnsi="Arial" w:cs="Arial"/>
          <w:sz w:val="28"/>
          <w:szCs w:val="28"/>
        </w:rPr>
        <w:t>uiz, quien actúa con Secretaria</w:t>
      </w:r>
      <w:r w:rsidRPr="00465049">
        <w:rPr>
          <w:rFonts w:ascii="Arial" w:hAnsi="Arial" w:cs="Arial"/>
          <w:sz w:val="28"/>
          <w:szCs w:val="28"/>
        </w:rPr>
        <w:t xml:space="preserve"> de Acuerdos Laura del Castillo Martínez, que autoriza y da fe.</w:t>
      </w:r>
      <w:r w:rsidRPr="00465049">
        <w:rPr>
          <w:rFonts w:ascii="Arial" w:hAnsi="Arial" w:cs="Arial"/>
          <w:sz w:val="28"/>
          <w:szCs w:val="28"/>
        </w:rPr>
        <w:tab/>
      </w:r>
      <w:r w:rsidR="009D1885">
        <w:rPr>
          <w:rFonts w:ascii="Arial" w:hAnsi="Arial" w:cs="Arial"/>
          <w:sz w:val="28"/>
          <w:szCs w:val="28"/>
        </w:rPr>
        <w:t>Rúbricas.</w:t>
      </w:r>
    </w:p>
    <w:p w:rsidR="00325E6F" w:rsidRDefault="00325E6F" w:rsidP="00325E6F">
      <w:pPr>
        <w:spacing w:after="0" w:line="360" w:lineRule="auto"/>
        <w:jc w:val="both"/>
        <w:rPr>
          <w:rFonts w:ascii="Arial" w:hAnsi="Arial" w:cs="Arial"/>
          <w:sz w:val="28"/>
          <w:szCs w:val="28"/>
        </w:rPr>
      </w:pPr>
    </w:p>
    <w:p w:rsidR="00325E6F" w:rsidRPr="009D1885" w:rsidRDefault="00325E6F" w:rsidP="009D1885">
      <w:pPr>
        <w:spacing w:after="0" w:line="360" w:lineRule="auto"/>
        <w:jc w:val="both"/>
        <w:rPr>
          <w:rFonts w:ascii="Arial Narrow" w:hAnsi="Arial Narrow" w:cs="Arial"/>
        </w:rPr>
      </w:pPr>
      <w:r>
        <w:rPr>
          <w:rFonts w:ascii="Arial Narrow" w:hAnsi="Arial Narrow" w:cs="Arial"/>
        </w:rPr>
        <w:t xml:space="preserve">LA SECRETARIA GENERAL DE ACUERDOS DEL TRIBUNAL ESTATAL DE JUSTICIA ADMINISTRATIVA DE SAN LUIS POTOSÍ </w:t>
      </w:r>
      <w:r>
        <w:rPr>
          <w:rFonts w:ascii="Arial Narrow" w:hAnsi="Arial Narrow" w:cs="Arial"/>
          <w:b/>
        </w:rPr>
        <w:t>C E R T I F I C A:</w:t>
      </w:r>
      <w:r>
        <w:rPr>
          <w:rFonts w:ascii="Arial Narrow" w:hAnsi="Arial Narrow" w:cs="Arial"/>
        </w:rPr>
        <w:t xml:space="preserve"> QUE LAS PRESEN</w:t>
      </w:r>
      <w:r w:rsidR="009D1885">
        <w:rPr>
          <w:rFonts w:ascii="Arial Narrow" w:hAnsi="Arial Narrow" w:cs="Arial"/>
        </w:rPr>
        <w:t>TES COPIAS CONSTAN DE VEINTICUATRO</w:t>
      </w:r>
      <w:r>
        <w:rPr>
          <w:rFonts w:ascii="Arial Narrow" w:hAnsi="Arial Narrow" w:cs="Arial"/>
        </w:rPr>
        <w:t xml:space="preserve"> PÁGINAS Y CONCUERDAN FIELMENTE EN TODAS Y CADA UNA DE SUS PARTES CON LA SENTENCIA EMITIDA AL RESOLVER EL TOCA DE APELACIÓN 4</w:t>
      </w:r>
      <w:r w:rsidR="009D1885">
        <w:rPr>
          <w:rFonts w:ascii="Arial Narrow" w:hAnsi="Arial Narrow" w:cs="Arial"/>
        </w:rPr>
        <w:t>8</w:t>
      </w:r>
      <w:r>
        <w:rPr>
          <w:rFonts w:ascii="Arial Narrow" w:hAnsi="Arial Narrow" w:cs="Arial"/>
        </w:rPr>
        <w:t xml:space="preserve">/2019/SS, EL </w:t>
      </w:r>
      <w:r w:rsidR="009D1885">
        <w:rPr>
          <w:rFonts w:ascii="Arial Narrow" w:hAnsi="Arial Narrow" w:cs="Arial"/>
        </w:rPr>
        <w:t>VEINTISÉIS DE NOVIEMBRE</w:t>
      </w:r>
      <w:r>
        <w:rPr>
          <w:rFonts w:ascii="Arial Narrow" w:hAnsi="Arial Narrow" w:cs="Arial"/>
        </w:rPr>
        <w:t xml:space="preserve"> DE DOS MIL DIECINUEVE, LAS CUALES SE CERTIFICAN CON APOYO EN LO DISPUESTO POR EL ARTÍCULO 51 FRACCIÓN IX DE LA LEY ORGANICA DEL TRIBUNAL ESTATAL DE JUSTICIA ADMINISTRATIVA, PARA LOS USOS LEGALES A QUE HAYA LUGAR, EN LA CIUDAD DE SAN LUIS POTOSÍ, S.L.P. A LOS </w:t>
      </w:r>
      <w:r w:rsidR="009D1885">
        <w:rPr>
          <w:rFonts w:ascii="Arial Narrow" w:hAnsi="Arial Narrow" w:cs="Arial"/>
        </w:rPr>
        <w:t xml:space="preserve">VEINTINUEVE </w:t>
      </w:r>
      <w:r>
        <w:rPr>
          <w:rFonts w:ascii="Arial Narrow" w:hAnsi="Arial Narrow" w:cs="Arial"/>
        </w:rPr>
        <w:t xml:space="preserve">DÍAS DEL MES DE </w:t>
      </w:r>
      <w:r w:rsidR="009D1885">
        <w:rPr>
          <w:rFonts w:ascii="Arial Narrow" w:hAnsi="Arial Narrow" w:cs="Arial"/>
        </w:rPr>
        <w:t xml:space="preserve">NOVIEMBRE </w:t>
      </w:r>
      <w:r>
        <w:rPr>
          <w:rFonts w:ascii="Arial Narrow" w:hAnsi="Arial Narrow" w:cs="Arial"/>
        </w:rPr>
        <w:t xml:space="preserve">DEL DOS MIL DIECINUEVE.- </w:t>
      </w:r>
      <w:r>
        <w:rPr>
          <w:rFonts w:ascii="Arial Narrow" w:hAnsi="Arial Narrow" w:cs="Arial"/>
          <w:b/>
        </w:rPr>
        <w:t>DOY FE</w:t>
      </w:r>
      <w:r>
        <w:rPr>
          <w:rFonts w:ascii="Arial Narrow" w:hAnsi="Arial Narrow" w:cs="Arial"/>
        </w:rPr>
        <w:t xml:space="preserve">. </w:t>
      </w:r>
    </w:p>
    <w:p w:rsidR="00325E6F" w:rsidRDefault="00325E6F" w:rsidP="00325E6F">
      <w:pPr>
        <w:spacing w:after="0"/>
        <w:jc w:val="center"/>
        <w:outlineLvl w:val="0"/>
        <w:rPr>
          <w:rFonts w:ascii="Arial" w:hAnsi="Arial" w:cs="Arial"/>
          <w:b/>
        </w:rPr>
      </w:pPr>
    </w:p>
    <w:p w:rsidR="00325E6F" w:rsidRDefault="00325E6F" w:rsidP="00325E6F">
      <w:pPr>
        <w:spacing w:after="0"/>
        <w:jc w:val="center"/>
        <w:outlineLvl w:val="0"/>
        <w:rPr>
          <w:rFonts w:ascii="Arial" w:hAnsi="Arial" w:cs="Arial"/>
          <w:b/>
        </w:rPr>
      </w:pPr>
    </w:p>
    <w:p w:rsidR="00325E6F" w:rsidRDefault="00325E6F" w:rsidP="00325E6F">
      <w:pPr>
        <w:spacing w:after="0"/>
        <w:jc w:val="center"/>
        <w:outlineLvl w:val="0"/>
        <w:rPr>
          <w:rFonts w:ascii="Arial" w:hAnsi="Arial" w:cs="Arial"/>
          <w:b/>
        </w:rPr>
      </w:pPr>
      <w:r>
        <w:rPr>
          <w:rFonts w:ascii="Arial" w:hAnsi="Arial" w:cs="Arial"/>
          <w:b/>
        </w:rPr>
        <w:t>LICENCIADA LAURA DEL CASTILLO MARTÍNEZ</w:t>
      </w:r>
    </w:p>
    <w:p w:rsidR="00325E6F" w:rsidRDefault="00325E6F" w:rsidP="00325E6F">
      <w:pPr>
        <w:spacing w:after="0"/>
        <w:jc w:val="center"/>
        <w:outlineLvl w:val="0"/>
        <w:rPr>
          <w:rFonts w:ascii="Arial" w:hAnsi="Arial" w:cs="Arial"/>
        </w:rPr>
      </w:pPr>
      <w:r>
        <w:rPr>
          <w:rFonts w:ascii="Arial" w:hAnsi="Arial" w:cs="Arial"/>
        </w:rPr>
        <w:t>Secretaria General de Acuerdos de la Sala Superior</w:t>
      </w:r>
    </w:p>
    <w:p w:rsidR="00283888" w:rsidRPr="009D1885" w:rsidRDefault="00325E6F" w:rsidP="009D1885">
      <w:pPr>
        <w:spacing w:line="360" w:lineRule="auto"/>
        <w:jc w:val="center"/>
      </w:pPr>
      <w:proofErr w:type="gramStart"/>
      <w:r>
        <w:rPr>
          <w:rFonts w:ascii="Arial" w:hAnsi="Arial" w:cs="Arial"/>
        </w:rPr>
        <w:t>del</w:t>
      </w:r>
      <w:proofErr w:type="gramEnd"/>
      <w:r>
        <w:rPr>
          <w:rFonts w:ascii="Arial" w:hAnsi="Arial" w:cs="Arial"/>
        </w:rPr>
        <w:t xml:space="preserve"> Tribunal Estatal de Justicia Administrativa de San Luis Potosí</w:t>
      </w:r>
    </w:p>
    <w:sectPr w:rsidR="00283888" w:rsidRPr="009D1885" w:rsidSect="00363CC5">
      <w:headerReference w:type="default" r:id="rId9"/>
      <w:footerReference w:type="even" r:id="rId10"/>
      <w:footerReference w:type="default" r:id="rId11"/>
      <w:headerReference w:type="first" r:id="rId12"/>
      <w:pgSz w:w="12242" w:h="18722" w:code="14"/>
      <w:pgMar w:top="1134" w:right="1185" w:bottom="1134" w:left="2835" w:header="720" w:footer="720" w:gutter="0"/>
      <w:paperSrc w:first="7" w:other="7"/>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F5EC5" w:rsidRDefault="00AF5EC5" w:rsidP="00283888">
      <w:pPr>
        <w:spacing w:after="0" w:line="240" w:lineRule="auto"/>
      </w:pPr>
      <w:r>
        <w:separator/>
      </w:r>
    </w:p>
  </w:endnote>
  <w:endnote w:type="continuationSeparator" w:id="0">
    <w:p w:rsidR="00AF5EC5" w:rsidRDefault="00AF5EC5" w:rsidP="002838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885" w:rsidRDefault="009D1885">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0F532D">
      <w:rPr>
        <w:b/>
        <w:bCs/>
        <w:noProof/>
      </w:rPr>
      <w:t>24</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0F532D">
      <w:rPr>
        <w:b/>
        <w:bCs/>
        <w:noProof/>
      </w:rPr>
      <w:t>24</w:t>
    </w:r>
    <w:r>
      <w:rPr>
        <w:b/>
        <w:bCs/>
        <w:sz w:val="24"/>
        <w:szCs w:val="24"/>
      </w:rPr>
      <w:fldChar w:fldCharType="end"/>
    </w:r>
  </w:p>
  <w:p w:rsidR="009D1885" w:rsidRDefault="009D1885">
    <w:pPr>
      <w:pStyle w:val="Piedepgina"/>
    </w:pPr>
  </w:p>
  <w:p w:rsidR="009D1885" w:rsidRDefault="009D1885"/>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885" w:rsidRDefault="009D1885">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0F532D">
      <w:rPr>
        <w:b/>
        <w:bCs/>
        <w:noProof/>
      </w:rPr>
      <w:t>23</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0F532D">
      <w:rPr>
        <w:b/>
        <w:bCs/>
        <w:noProof/>
      </w:rPr>
      <w:t>24</w:t>
    </w:r>
    <w:r>
      <w:rPr>
        <w:b/>
        <w:bCs/>
        <w:sz w:val="24"/>
        <w:szCs w:val="24"/>
      </w:rPr>
      <w:fldChar w:fldCharType="end"/>
    </w:r>
  </w:p>
  <w:p w:rsidR="009D1885" w:rsidRDefault="009D1885">
    <w:pPr>
      <w:pStyle w:val="Piedepgina"/>
    </w:pPr>
  </w:p>
  <w:p w:rsidR="009D1885" w:rsidRDefault="009D1885"/>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F5EC5" w:rsidRDefault="00AF5EC5" w:rsidP="00283888">
      <w:pPr>
        <w:spacing w:after="0" w:line="240" w:lineRule="auto"/>
      </w:pPr>
      <w:r>
        <w:separator/>
      </w:r>
    </w:p>
  </w:footnote>
  <w:footnote w:type="continuationSeparator" w:id="0">
    <w:p w:rsidR="00AF5EC5" w:rsidRDefault="00AF5EC5" w:rsidP="0028388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885" w:rsidRPr="006C0427" w:rsidRDefault="009D1885" w:rsidP="00B8503F">
    <w:pPr>
      <w:pStyle w:val="Encabezado"/>
      <w:ind w:right="360"/>
      <w:rPr>
        <w:rStyle w:val="Nmerodepgina"/>
        <w:color w:val="FFFFFF"/>
      </w:rPr>
    </w:pPr>
    <w:bookmarkStart w:id="1" w:name="PAGI_NA"/>
    <w:r>
      <w:rPr>
        <w:rFonts w:ascii="Arial Narrow" w:hAnsi="Arial Narrow"/>
        <w:noProof/>
        <w:lang w:eastAsia="es-MX"/>
      </w:rPr>
      <mc:AlternateContent>
        <mc:Choice Requires="wps">
          <w:drawing>
            <wp:anchor distT="0" distB="0" distL="114300" distR="114300" simplePos="0" relativeHeight="251660288" behindDoc="0" locked="0" layoutInCell="1" allowOverlap="1" wp14:anchorId="60D10F26" wp14:editId="4F3F2229">
              <wp:simplePos x="0" y="0"/>
              <wp:positionH relativeFrom="column">
                <wp:posOffset>-1208405</wp:posOffset>
              </wp:positionH>
              <wp:positionV relativeFrom="paragraph">
                <wp:posOffset>-36195</wp:posOffset>
              </wp:positionV>
              <wp:extent cx="1125855" cy="1712595"/>
              <wp:effectExtent l="0" t="0" r="0" b="1905"/>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D1885" w:rsidRDefault="009D1885" w:rsidP="00B8503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686B3DF3" wp14:editId="75348EAE">
                                <wp:extent cx="939800" cy="939800"/>
                                <wp:effectExtent l="0" t="0" r="0" b="0"/>
                                <wp:docPr id="4" name="Imagen 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9800" cy="939800"/>
                                        </a:xfrm>
                                        <a:prstGeom prst="rect">
                                          <a:avLst/>
                                        </a:prstGeom>
                                        <a:solidFill>
                                          <a:srgbClr val="FFFFFF">
                                            <a:alpha val="0"/>
                                          </a:srgbClr>
                                        </a:solidFill>
                                        <a:ln>
                                          <a:noFill/>
                                        </a:ln>
                                      </pic:spPr>
                                    </pic:pic>
                                  </a:graphicData>
                                </a:graphic>
                              </wp:inline>
                            </w:drawing>
                          </w:r>
                        </w:p>
                        <w:p w:rsidR="009D1885" w:rsidRPr="00B23B9D" w:rsidRDefault="009D1885"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9D1885" w:rsidRPr="00B23B9D" w:rsidRDefault="009D1885"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9D1885" w:rsidRPr="00B23B9D" w:rsidRDefault="009D1885"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9D1885" w:rsidRPr="00B23B9D" w:rsidRDefault="009D1885" w:rsidP="00B8503F">
                          <w:pPr>
                            <w:pStyle w:val="Sinespaciado"/>
                            <w:jc w:val="center"/>
                            <w:rPr>
                              <w:rFonts w:ascii="Microsoft Sans Serif" w:eastAsia="SimHei" w:hAnsi="Microsoft Sans Serif" w:cs="Microsoft Sans Serif"/>
                              <w:b/>
                              <w:sz w:val="14"/>
                              <w:szCs w:val="14"/>
                            </w:rPr>
                          </w:pPr>
                        </w:p>
                        <w:p w:rsidR="009D1885" w:rsidRPr="00B23B9D" w:rsidRDefault="009D1885" w:rsidP="00B8503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3" o:spid="_x0000_s1026" type="#_x0000_t202" style="position:absolute;margin-left:-95.15pt;margin-top:-2.85pt;width:88.65pt;height:134.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" stroked="f">
              <v:textbox>
                <w:txbxContent>
                  <w:p w:rsidR="009D1885" w:rsidRDefault="009D1885" w:rsidP="00B8503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686B3DF3" wp14:editId="75348EAE">
                          <wp:extent cx="939800" cy="939800"/>
                          <wp:effectExtent l="0" t="0" r="0" b="0"/>
                          <wp:docPr id="4" name="Imagen 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9800" cy="939800"/>
                                  </a:xfrm>
                                  <a:prstGeom prst="rect">
                                    <a:avLst/>
                                  </a:prstGeom>
                                  <a:solidFill>
                                    <a:srgbClr val="FFFFFF">
                                      <a:alpha val="0"/>
                                    </a:srgbClr>
                                  </a:solidFill>
                                  <a:ln>
                                    <a:noFill/>
                                  </a:ln>
                                </pic:spPr>
                              </pic:pic>
                            </a:graphicData>
                          </a:graphic>
                        </wp:inline>
                      </w:drawing>
                    </w:r>
                  </w:p>
                  <w:p w:rsidR="009D1885" w:rsidRPr="00B23B9D" w:rsidRDefault="009D1885"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9D1885" w:rsidRPr="00B23B9D" w:rsidRDefault="009D1885"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9D1885" w:rsidRPr="00B23B9D" w:rsidRDefault="009D1885"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9D1885" w:rsidRPr="00B23B9D" w:rsidRDefault="009D1885" w:rsidP="00B8503F">
                    <w:pPr>
                      <w:pStyle w:val="Sinespaciado"/>
                      <w:jc w:val="center"/>
                      <w:rPr>
                        <w:rFonts w:ascii="Microsoft Sans Serif" w:eastAsia="SimHei" w:hAnsi="Microsoft Sans Serif" w:cs="Microsoft Sans Serif"/>
                        <w:b/>
                        <w:sz w:val="14"/>
                        <w:szCs w:val="14"/>
                      </w:rPr>
                    </w:pPr>
                  </w:p>
                  <w:p w:rsidR="009D1885" w:rsidRPr="00B23B9D" w:rsidRDefault="009D1885" w:rsidP="00B8503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p>
  <w:bookmarkEnd w:id="1"/>
  <w:p w:rsidR="009D1885" w:rsidRPr="00E04D72" w:rsidRDefault="009D1885" w:rsidP="00B8503F">
    <w:pPr>
      <w:spacing w:after="0" w:line="240" w:lineRule="auto"/>
      <w:ind w:left="3402"/>
      <w:jc w:val="right"/>
      <w:rPr>
        <w:rFonts w:ascii="Arial" w:hAnsi="Arial" w:cs="Arial"/>
        <w:b/>
        <w:sz w:val="20"/>
        <w:szCs w:val="20"/>
      </w:rPr>
    </w:pPr>
    <w:r w:rsidRPr="00E47A61">
      <w:rPr>
        <w:rFonts w:ascii="Arial Narrow" w:hAnsi="Arial Narrow"/>
        <w:sz w:val="28"/>
        <w:szCs w:val="28"/>
      </w:rPr>
      <w:t xml:space="preserve">  </w:t>
    </w:r>
    <w:r>
      <w:rPr>
        <w:rFonts w:ascii="Arial" w:hAnsi="Arial" w:cs="Arial"/>
        <w:b/>
        <w:sz w:val="20"/>
        <w:szCs w:val="20"/>
      </w:rPr>
      <w:t>RECURSO DE APELACIÓN 48/2019/SS</w:t>
    </w:r>
  </w:p>
  <w:p w:rsidR="009D1885" w:rsidRPr="0057297E" w:rsidRDefault="009D1885" w:rsidP="0057297E">
    <w:pPr>
      <w:spacing w:after="0" w:line="240" w:lineRule="auto"/>
      <w:ind w:left="3402"/>
      <w:jc w:val="right"/>
      <w:rPr>
        <w:rFonts w:ascii="Arial" w:hAnsi="Arial" w:cs="Arial"/>
        <w:b/>
        <w:sz w:val="20"/>
        <w:szCs w:val="20"/>
      </w:rPr>
    </w:pPr>
    <w:r>
      <w:rPr>
        <w:rFonts w:ascii="Arial" w:hAnsi="Arial" w:cs="Arial"/>
        <w:b/>
        <w:sz w:val="20"/>
        <w:szCs w:val="20"/>
      </w:rPr>
      <w:t>JUICIO CONTENCIOSO 167</w:t>
    </w:r>
    <w:r w:rsidRPr="00E04D72">
      <w:rPr>
        <w:rFonts w:ascii="Arial" w:hAnsi="Arial" w:cs="Arial"/>
        <w:b/>
        <w:sz w:val="20"/>
        <w:szCs w:val="20"/>
      </w:rPr>
      <w:t>/201</w:t>
    </w:r>
    <w:r>
      <w:rPr>
        <w:rFonts w:ascii="Arial" w:hAnsi="Arial" w:cs="Arial"/>
        <w:b/>
        <w:sz w:val="20"/>
        <w:szCs w:val="20"/>
      </w:rPr>
      <w:t>9/3</w:t>
    </w:r>
  </w:p>
  <w:p w:rsidR="009D1885" w:rsidRDefault="009D1885" w:rsidP="00B8503F">
    <w:pPr>
      <w:pStyle w:val="Encabezado"/>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885" w:rsidRPr="004A456E" w:rsidRDefault="009D1885" w:rsidP="00B8503F">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9264" behindDoc="1" locked="0" layoutInCell="1" allowOverlap="1" wp14:anchorId="53C70B20" wp14:editId="1602B39A">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D1885" w:rsidRDefault="009D1885" w:rsidP="00B8503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2FD606D5" wp14:editId="40D0D70C">
                                <wp:extent cx="939600" cy="939600"/>
                                <wp:effectExtent l="0" t="0" r="0" b="0"/>
                                <wp:docPr id="6" name="Imagen 6"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9600" cy="939600"/>
                                        </a:xfrm>
                                        <a:prstGeom prst="rect">
                                          <a:avLst/>
                                        </a:prstGeom>
                                        <a:solidFill>
                                          <a:srgbClr val="FFFFFF">
                                            <a:alpha val="0"/>
                                          </a:srgbClr>
                                        </a:solidFill>
                                        <a:ln>
                                          <a:noFill/>
                                        </a:ln>
                                      </pic:spPr>
                                    </pic:pic>
                                  </a:graphicData>
                                </a:graphic>
                              </wp:inline>
                            </w:drawing>
                          </w:r>
                        </w:p>
                        <w:p w:rsidR="009D1885" w:rsidRPr="00B23B9D" w:rsidRDefault="009D1885"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9D1885" w:rsidRPr="00B23B9D" w:rsidRDefault="009D1885"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9D1885" w:rsidRPr="00B23B9D" w:rsidRDefault="009D1885"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9D1885" w:rsidRPr="00B23B9D" w:rsidRDefault="009D1885" w:rsidP="00B8503F">
                          <w:pPr>
                            <w:pStyle w:val="Sinespaciado"/>
                            <w:jc w:val="center"/>
                            <w:rPr>
                              <w:rFonts w:ascii="Microsoft Sans Serif" w:eastAsia="SimHei" w:hAnsi="Microsoft Sans Serif" w:cs="Microsoft Sans Serif"/>
                              <w:b/>
                              <w:sz w:val="14"/>
                              <w:szCs w:val="14"/>
                            </w:rPr>
                          </w:pPr>
                        </w:p>
                        <w:p w:rsidR="009D1885" w:rsidRPr="00B23B9D" w:rsidRDefault="009D1885" w:rsidP="00B8503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7" type="#_x0000_t202" style="position:absolute;margin-left:-112.2pt;margin-top:30.4pt;width:111.95pt;height:222.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9D1885" w:rsidRDefault="009D1885" w:rsidP="00B8503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2FD606D5" wp14:editId="40D0D70C">
                          <wp:extent cx="939600" cy="939600"/>
                          <wp:effectExtent l="0" t="0" r="0" b="0"/>
                          <wp:docPr id="6" name="Imagen 6"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9600" cy="939600"/>
                                  </a:xfrm>
                                  <a:prstGeom prst="rect">
                                    <a:avLst/>
                                  </a:prstGeom>
                                  <a:solidFill>
                                    <a:srgbClr val="FFFFFF">
                                      <a:alpha val="0"/>
                                    </a:srgbClr>
                                  </a:solidFill>
                                  <a:ln>
                                    <a:noFill/>
                                  </a:ln>
                                </pic:spPr>
                              </pic:pic>
                            </a:graphicData>
                          </a:graphic>
                        </wp:inline>
                      </w:drawing>
                    </w:r>
                  </w:p>
                  <w:p w:rsidR="009D1885" w:rsidRPr="00B23B9D" w:rsidRDefault="009D1885"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9D1885" w:rsidRPr="00B23B9D" w:rsidRDefault="009D1885"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9D1885" w:rsidRPr="00B23B9D" w:rsidRDefault="009D1885"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9D1885" w:rsidRPr="00B23B9D" w:rsidRDefault="009D1885" w:rsidP="00B8503F">
                    <w:pPr>
                      <w:pStyle w:val="Sinespaciado"/>
                      <w:jc w:val="center"/>
                      <w:rPr>
                        <w:rFonts w:ascii="Microsoft Sans Serif" w:eastAsia="SimHei" w:hAnsi="Microsoft Sans Serif" w:cs="Microsoft Sans Serif"/>
                        <w:b/>
                        <w:sz w:val="14"/>
                        <w:szCs w:val="14"/>
                      </w:rPr>
                    </w:pPr>
                  </w:p>
                  <w:p w:rsidR="009D1885" w:rsidRPr="00B23B9D" w:rsidRDefault="009D1885" w:rsidP="00B8503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8C3A82"/>
    <w:multiLevelType w:val="hybridMultilevel"/>
    <w:tmpl w:val="585AE346"/>
    <w:lvl w:ilvl="0" w:tplc="FF18C99E">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274E27B9"/>
    <w:multiLevelType w:val="hybridMultilevel"/>
    <w:tmpl w:val="7F80CF5C"/>
    <w:lvl w:ilvl="0" w:tplc="E2E87BC4">
      <w:start w:val="1"/>
      <w:numFmt w:val="lowerLetter"/>
      <w:lvlText w:val="%1)"/>
      <w:lvlJc w:val="left"/>
      <w:pPr>
        <w:ind w:left="750" w:hanging="39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418A1D84"/>
    <w:multiLevelType w:val="hybridMultilevel"/>
    <w:tmpl w:val="9D3A6744"/>
    <w:lvl w:ilvl="0" w:tplc="340E8472">
      <w:start w:val="1"/>
      <w:numFmt w:val="lowerLetter"/>
      <w:lvlText w:val="%1)"/>
      <w:lvlJc w:val="left"/>
      <w:pPr>
        <w:ind w:left="465" w:hanging="390"/>
      </w:pPr>
      <w:rPr>
        <w:rFonts w:hint="default"/>
      </w:rPr>
    </w:lvl>
    <w:lvl w:ilvl="1" w:tplc="080A0019" w:tentative="1">
      <w:start w:val="1"/>
      <w:numFmt w:val="lowerLetter"/>
      <w:lvlText w:val="%2."/>
      <w:lvlJc w:val="left"/>
      <w:pPr>
        <w:ind w:left="1155" w:hanging="360"/>
      </w:pPr>
    </w:lvl>
    <w:lvl w:ilvl="2" w:tplc="080A001B" w:tentative="1">
      <w:start w:val="1"/>
      <w:numFmt w:val="lowerRoman"/>
      <w:lvlText w:val="%3."/>
      <w:lvlJc w:val="right"/>
      <w:pPr>
        <w:ind w:left="1875" w:hanging="180"/>
      </w:pPr>
    </w:lvl>
    <w:lvl w:ilvl="3" w:tplc="080A000F" w:tentative="1">
      <w:start w:val="1"/>
      <w:numFmt w:val="decimal"/>
      <w:lvlText w:val="%4."/>
      <w:lvlJc w:val="left"/>
      <w:pPr>
        <w:ind w:left="2595" w:hanging="360"/>
      </w:pPr>
    </w:lvl>
    <w:lvl w:ilvl="4" w:tplc="080A0019" w:tentative="1">
      <w:start w:val="1"/>
      <w:numFmt w:val="lowerLetter"/>
      <w:lvlText w:val="%5."/>
      <w:lvlJc w:val="left"/>
      <w:pPr>
        <w:ind w:left="3315" w:hanging="360"/>
      </w:pPr>
    </w:lvl>
    <w:lvl w:ilvl="5" w:tplc="080A001B" w:tentative="1">
      <w:start w:val="1"/>
      <w:numFmt w:val="lowerRoman"/>
      <w:lvlText w:val="%6."/>
      <w:lvlJc w:val="right"/>
      <w:pPr>
        <w:ind w:left="4035" w:hanging="180"/>
      </w:pPr>
    </w:lvl>
    <w:lvl w:ilvl="6" w:tplc="080A000F" w:tentative="1">
      <w:start w:val="1"/>
      <w:numFmt w:val="decimal"/>
      <w:lvlText w:val="%7."/>
      <w:lvlJc w:val="left"/>
      <w:pPr>
        <w:ind w:left="4755" w:hanging="360"/>
      </w:pPr>
    </w:lvl>
    <w:lvl w:ilvl="7" w:tplc="080A0019" w:tentative="1">
      <w:start w:val="1"/>
      <w:numFmt w:val="lowerLetter"/>
      <w:lvlText w:val="%8."/>
      <w:lvlJc w:val="left"/>
      <w:pPr>
        <w:ind w:left="5475" w:hanging="360"/>
      </w:pPr>
    </w:lvl>
    <w:lvl w:ilvl="8" w:tplc="080A001B" w:tentative="1">
      <w:start w:val="1"/>
      <w:numFmt w:val="lowerRoman"/>
      <w:lvlText w:val="%9."/>
      <w:lvlJc w:val="right"/>
      <w:pPr>
        <w:ind w:left="6195"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39AB"/>
    <w:rsid w:val="0000019A"/>
    <w:rsid w:val="00001214"/>
    <w:rsid w:val="00005268"/>
    <w:rsid w:val="0001277E"/>
    <w:rsid w:val="00013E16"/>
    <w:rsid w:val="0001477E"/>
    <w:rsid w:val="00015CCB"/>
    <w:rsid w:val="00021F9C"/>
    <w:rsid w:val="00030582"/>
    <w:rsid w:val="000355F1"/>
    <w:rsid w:val="00037DA4"/>
    <w:rsid w:val="00047C05"/>
    <w:rsid w:val="00050617"/>
    <w:rsid w:val="00055DD0"/>
    <w:rsid w:val="00060238"/>
    <w:rsid w:val="00064057"/>
    <w:rsid w:val="00064E60"/>
    <w:rsid w:val="00065751"/>
    <w:rsid w:val="000659F1"/>
    <w:rsid w:val="00071760"/>
    <w:rsid w:val="00073201"/>
    <w:rsid w:val="00076B6C"/>
    <w:rsid w:val="00076FFD"/>
    <w:rsid w:val="000771EF"/>
    <w:rsid w:val="00080588"/>
    <w:rsid w:val="000814ED"/>
    <w:rsid w:val="00083001"/>
    <w:rsid w:val="000853E0"/>
    <w:rsid w:val="00091D7B"/>
    <w:rsid w:val="000A1838"/>
    <w:rsid w:val="000B120D"/>
    <w:rsid w:val="000B39AB"/>
    <w:rsid w:val="000B65F0"/>
    <w:rsid w:val="000B686A"/>
    <w:rsid w:val="000B6E02"/>
    <w:rsid w:val="000B746C"/>
    <w:rsid w:val="000C52A8"/>
    <w:rsid w:val="000C6CE6"/>
    <w:rsid w:val="000D0A36"/>
    <w:rsid w:val="000E0054"/>
    <w:rsid w:val="000E1362"/>
    <w:rsid w:val="000E40E3"/>
    <w:rsid w:val="000E640A"/>
    <w:rsid w:val="000F05AD"/>
    <w:rsid w:val="000F532D"/>
    <w:rsid w:val="00102CB7"/>
    <w:rsid w:val="001037D4"/>
    <w:rsid w:val="00105DA9"/>
    <w:rsid w:val="00114203"/>
    <w:rsid w:val="0011523A"/>
    <w:rsid w:val="00117B00"/>
    <w:rsid w:val="001238C4"/>
    <w:rsid w:val="00125589"/>
    <w:rsid w:val="00134B51"/>
    <w:rsid w:val="001452D7"/>
    <w:rsid w:val="0014609E"/>
    <w:rsid w:val="00147775"/>
    <w:rsid w:val="00153F97"/>
    <w:rsid w:val="00157B98"/>
    <w:rsid w:val="00157CBF"/>
    <w:rsid w:val="00157D0B"/>
    <w:rsid w:val="0016024B"/>
    <w:rsid w:val="001606F2"/>
    <w:rsid w:val="00164173"/>
    <w:rsid w:val="001746FD"/>
    <w:rsid w:val="001764B8"/>
    <w:rsid w:val="00176B5C"/>
    <w:rsid w:val="00181A11"/>
    <w:rsid w:val="00182ACB"/>
    <w:rsid w:val="00192102"/>
    <w:rsid w:val="001945E9"/>
    <w:rsid w:val="00195361"/>
    <w:rsid w:val="00195643"/>
    <w:rsid w:val="00197D3C"/>
    <w:rsid w:val="00197EB4"/>
    <w:rsid w:val="001A1515"/>
    <w:rsid w:val="001A5B92"/>
    <w:rsid w:val="001A72BE"/>
    <w:rsid w:val="001C016E"/>
    <w:rsid w:val="001C5D8A"/>
    <w:rsid w:val="001C7567"/>
    <w:rsid w:val="001C7AF2"/>
    <w:rsid w:val="001D0363"/>
    <w:rsid w:val="001D215B"/>
    <w:rsid w:val="001D3E41"/>
    <w:rsid w:val="001D547C"/>
    <w:rsid w:val="001D6729"/>
    <w:rsid w:val="001D6C16"/>
    <w:rsid w:val="001E08A6"/>
    <w:rsid w:val="001E0AE3"/>
    <w:rsid w:val="001E3F04"/>
    <w:rsid w:val="001E4068"/>
    <w:rsid w:val="001F3722"/>
    <w:rsid w:val="001F3AB9"/>
    <w:rsid w:val="002028E4"/>
    <w:rsid w:val="00205010"/>
    <w:rsid w:val="00211A1C"/>
    <w:rsid w:val="00215EC3"/>
    <w:rsid w:val="00216CD9"/>
    <w:rsid w:val="00217793"/>
    <w:rsid w:val="002226C4"/>
    <w:rsid w:val="0022426C"/>
    <w:rsid w:val="002310B8"/>
    <w:rsid w:val="002413CC"/>
    <w:rsid w:val="002441E8"/>
    <w:rsid w:val="0024461A"/>
    <w:rsid w:val="0024468E"/>
    <w:rsid w:val="0024673C"/>
    <w:rsid w:val="002510A2"/>
    <w:rsid w:val="00264CB9"/>
    <w:rsid w:val="002722BA"/>
    <w:rsid w:val="00274186"/>
    <w:rsid w:val="00274F96"/>
    <w:rsid w:val="0027595A"/>
    <w:rsid w:val="00275BC1"/>
    <w:rsid w:val="002807BC"/>
    <w:rsid w:val="0028080F"/>
    <w:rsid w:val="00281A40"/>
    <w:rsid w:val="00283888"/>
    <w:rsid w:val="00287BC5"/>
    <w:rsid w:val="00294CB9"/>
    <w:rsid w:val="00296808"/>
    <w:rsid w:val="002972E0"/>
    <w:rsid w:val="002A56AC"/>
    <w:rsid w:val="002A5C17"/>
    <w:rsid w:val="002A674A"/>
    <w:rsid w:val="002B0086"/>
    <w:rsid w:val="002B162E"/>
    <w:rsid w:val="002B3B05"/>
    <w:rsid w:val="002C36D8"/>
    <w:rsid w:val="002C3B7D"/>
    <w:rsid w:val="002C503D"/>
    <w:rsid w:val="002D0A93"/>
    <w:rsid w:val="002D1240"/>
    <w:rsid w:val="002D34E2"/>
    <w:rsid w:val="002E0A41"/>
    <w:rsid w:val="002E1CAC"/>
    <w:rsid w:val="002E4141"/>
    <w:rsid w:val="002F384D"/>
    <w:rsid w:val="002F6696"/>
    <w:rsid w:val="00302F6A"/>
    <w:rsid w:val="00303CDC"/>
    <w:rsid w:val="00304E0F"/>
    <w:rsid w:val="00315D0A"/>
    <w:rsid w:val="00323EC0"/>
    <w:rsid w:val="00323F04"/>
    <w:rsid w:val="00325259"/>
    <w:rsid w:val="00325E6F"/>
    <w:rsid w:val="00326B55"/>
    <w:rsid w:val="00332008"/>
    <w:rsid w:val="00332C79"/>
    <w:rsid w:val="00333AA6"/>
    <w:rsid w:val="0033453D"/>
    <w:rsid w:val="00336CC5"/>
    <w:rsid w:val="00341968"/>
    <w:rsid w:val="0034671E"/>
    <w:rsid w:val="00347F7F"/>
    <w:rsid w:val="003505F6"/>
    <w:rsid w:val="00350900"/>
    <w:rsid w:val="00350A0B"/>
    <w:rsid w:val="003525FE"/>
    <w:rsid w:val="0036177A"/>
    <w:rsid w:val="00363CC5"/>
    <w:rsid w:val="0036436B"/>
    <w:rsid w:val="0036462E"/>
    <w:rsid w:val="00364D2D"/>
    <w:rsid w:val="003671E6"/>
    <w:rsid w:val="0037111B"/>
    <w:rsid w:val="003758C4"/>
    <w:rsid w:val="00380C95"/>
    <w:rsid w:val="0039558A"/>
    <w:rsid w:val="003956EB"/>
    <w:rsid w:val="003958C6"/>
    <w:rsid w:val="00396356"/>
    <w:rsid w:val="00397A94"/>
    <w:rsid w:val="003A0F51"/>
    <w:rsid w:val="003A127A"/>
    <w:rsid w:val="003A434C"/>
    <w:rsid w:val="003A62F6"/>
    <w:rsid w:val="003B1A99"/>
    <w:rsid w:val="003B2445"/>
    <w:rsid w:val="003B4D39"/>
    <w:rsid w:val="003C4AA5"/>
    <w:rsid w:val="003C7955"/>
    <w:rsid w:val="003D4524"/>
    <w:rsid w:val="003D5572"/>
    <w:rsid w:val="003D685D"/>
    <w:rsid w:val="003E629E"/>
    <w:rsid w:val="003E78F6"/>
    <w:rsid w:val="003F0E11"/>
    <w:rsid w:val="003F3886"/>
    <w:rsid w:val="00400196"/>
    <w:rsid w:val="00402C27"/>
    <w:rsid w:val="004031A0"/>
    <w:rsid w:val="00407DA2"/>
    <w:rsid w:val="0041242E"/>
    <w:rsid w:val="00412BC1"/>
    <w:rsid w:val="00423AF4"/>
    <w:rsid w:val="00426B8E"/>
    <w:rsid w:val="004274AD"/>
    <w:rsid w:val="00436870"/>
    <w:rsid w:val="004422A5"/>
    <w:rsid w:val="00442AF1"/>
    <w:rsid w:val="0044399D"/>
    <w:rsid w:val="004446DB"/>
    <w:rsid w:val="004447E7"/>
    <w:rsid w:val="00444CFE"/>
    <w:rsid w:val="00445648"/>
    <w:rsid w:val="004467F0"/>
    <w:rsid w:val="00447F0B"/>
    <w:rsid w:val="0045170C"/>
    <w:rsid w:val="004522F7"/>
    <w:rsid w:val="0045718D"/>
    <w:rsid w:val="00464E3D"/>
    <w:rsid w:val="00464F42"/>
    <w:rsid w:val="00465049"/>
    <w:rsid w:val="00472FD8"/>
    <w:rsid w:val="00475B21"/>
    <w:rsid w:val="00480A48"/>
    <w:rsid w:val="00480C8B"/>
    <w:rsid w:val="00484975"/>
    <w:rsid w:val="004917B9"/>
    <w:rsid w:val="0049245B"/>
    <w:rsid w:val="00494AF1"/>
    <w:rsid w:val="004A049F"/>
    <w:rsid w:val="004A2165"/>
    <w:rsid w:val="004A4581"/>
    <w:rsid w:val="004A5E3E"/>
    <w:rsid w:val="004B0C85"/>
    <w:rsid w:val="004B2329"/>
    <w:rsid w:val="004C06FD"/>
    <w:rsid w:val="004C0B4A"/>
    <w:rsid w:val="004C191F"/>
    <w:rsid w:val="004D27A9"/>
    <w:rsid w:val="004D6D8F"/>
    <w:rsid w:val="004E0B3D"/>
    <w:rsid w:val="004E0E85"/>
    <w:rsid w:val="004E54E4"/>
    <w:rsid w:val="004F75EF"/>
    <w:rsid w:val="005045B3"/>
    <w:rsid w:val="00505CB2"/>
    <w:rsid w:val="00507C5B"/>
    <w:rsid w:val="00514A63"/>
    <w:rsid w:val="00516639"/>
    <w:rsid w:val="005167E0"/>
    <w:rsid w:val="0051683F"/>
    <w:rsid w:val="00517524"/>
    <w:rsid w:val="005209FE"/>
    <w:rsid w:val="005221CC"/>
    <w:rsid w:val="005254B0"/>
    <w:rsid w:val="005268AD"/>
    <w:rsid w:val="005314D6"/>
    <w:rsid w:val="00532149"/>
    <w:rsid w:val="00537543"/>
    <w:rsid w:val="00544D04"/>
    <w:rsid w:val="005466EC"/>
    <w:rsid w:val="005579F5"/>
    <w:rsid w:val="00560455"/>
    <w:rsid w:val="005624D9"/>
    <w:rsid w:val="005635AA"/>
    <w:rsid w:val="005669F9"/>
    <w:rsid w:val="00571778"/>
    <w:rsid w:val="0057297E"/>
    <w:rsid w:val="00574D18"/>
    <w:rsid w:val="00574F51"/>
    <w:rsid w:val="00583AF1"/>
    <w:rsid w:val="00593357"/>
    <w:rsid w:val="00593FCF"/>
    <w:rsid w:val="00595BC0"/>
    <w:rsid w:val="00595DE6"/>
    <w:rsid w:val="005A2391"/>
    <w:rsid w:val="005A2747"/>
    <w:rsid w:val="005A6444"/>
    <w:rsid w:val="005A68C2"/>
    <w:rsid w:val="005A6C31"/>
    <w:rsid w:val="005B1463"/>
    <w:rsid w:val="005B497E"/>
    <w:rsid w:val="005B7EB9"/>
    <w:rsid w:val="005C329F"/>
    <w:rsid w:val="005C3D67"/>
    <w:rsid w:val="005C5FFA"/>
    <w:rsid w:val="005D1B67"/>
    <w:rsid w:val="005D1C8A"/>
    <w:rsid w:val="005D378F"/>
    <w:rsid w:val="005D39D9"/>
    <w:rsid w:val="005D48D5"/>
    <w:rsid w:val="005D6926"/>
    <w:rsid w:val="005E4ADC"/>
    <w:rsid w:val="005E6721"/>
    <w:rsid w:val="005E7A88"/>
    <w:rsid w:val="00602D5D"/>
    <w:rsid w:val="00604FFF"/>
    <w:rsid w:val="006052D8"/>
    <w:rsid w:val="0061385F"/>
    <w:rsid w:val="00620C09"/>
    <w:rsid w:val="00623C6A"/>
    <w:rsid w:val="00624D6B"/>
    <w:rsid w:val="00627E61"/>
    <w:rsid w:val="00630A77"/>
    <w:rsid w:val="006361F6"/>
    <w:rsid w:val="00643FA5"/>
    <w:rsid w:val="0065619E"/>
    <w:rsid w:val="00657DF6"/>
    <w:rsid w:val="00657E35"/>
    <w:rsid w:val="0067065A"/>
    <w:rsid w:val="00671CDD"/>
    <w:rsid w:val="00675C20"/>
    <w:rsid w:val="00676FFA"/>
    <w:rsid w:val="00677576"/>
    <w:rsid w:val="00683392"/>
    <w:rsid w:val="00684E42"/>
    <w:rsid w:val="00686477"/>
    <w:rsid w:val="006A26A8"/>
    <w:rsid w:val="006A28AC"/>
    <w:rsid w:val="006A52C7"/>
    <w:rsid w:val="006A5CAD"/>
    <w:rsid w:val="006A6274"/>
    <w:rsid w:val="006B13AB"/>
    <w:rsid w:val="006B2F4C"/>
    <w:rsid w:val="006B3176"/>
    <w:rsid w:val="006B42F1"/>
    <w:rsid w:val="006B71E2"/>
    <w:rsid w:val="006C1018"/>
    <w:rsid w:val="006C3265"/>
    <w:rsid w:val="006C343A"/>
    <w:rsid w:val="006C682C"/>
    <w:rsid w:val="006D316C"/>
    <w:rsid w:val="006D3D7E"/>
    <w:rsid w:val="006D4D1B"/>
    <w:rsid w:val="006D54EA"/>
    <w:rsid w:val="006D6338"/>
    <w:rsid w:val="006E2CB3"/>
    <w:rsid w:val="006E6F08"/>
    <w:rsid w:val="006F024C"/>
    <w:rsid w:val="006F1DF3"/>
    <w:rsid w:val="006F3E11"/>
    <w:rsid w:val="006F3F01"/>
    <w:rsid w:val="006F64E5"/>
    <w:rsid w:val="00700ACD"/>
    <w:rsid w:val="00706BDF"/>
    <w:rsid w:val="0071145F"/>
    <w:rsid w:val="00714DD1"/>
    <w:rsid w:val="007150C5"/>
    <w:rsid w:val="00715A29"/>
    <w:rsid w:val="007166EE"/>
    <w:rsid w:val="007239D6"/>
    <w:rsid w:val="0072729F"/>
    <w:rsid w:val="00733469"/>
    <w:rsid w:val="00740705"/>
    <w:rsid w:val="007440D2"/>
    <w:rsid w:val="007519D3"/>
    <w:rsid w:val="007527A5"/>
    <w:rsid w:val="00754EC8"/>
    <w:rsid w:val="007667CA"/>
    <w:rsid w:val="007774E3"/>
    <w:rsid w:val="0078133B"/>
    <w:rsid w:val="0079168E"/>
    <w:rsid w:val="00793D70"/>
    <w:rsid w:val="007A3101"/>
    <w:rsid w:val="007A39A8"/>
    <w:rsid w:val="007A4610"/>
    <w:rsid w:val="007B029E"/>
    <w:rsid w:val="007B2DBC"/>
    <w:rsid w:val="007B41E7"/>
    <w:rsid w:val="007B5E50"/>
    <w:rsid w:val="007C0F84"/>
    <w:rsid w:val="007C3276"/>
    <w:rsid w:val="007C39F7"/>
    <w:rsid w:val="007C54F5"/>
    <w:rsid w:val="007C6B96"/>
    <w:rsid w:val="007C7DD5"/>
    <w:rsid w:val="007E2AE2"/>
    <w:rsid w:val="007F0B89"/>
    <w:rsid w:val="007F6C6F"/>
    <w:rsid w:val="007F7FE0"/>
    <w:rsid w:val="00804303"/>
    <w:rsid w:val="008104A3"/>
    <w:rsid w:val="008144A9"/>
    <w:rsid w:val="0081769D"/>
    <w:rsid w:val="0082262C"/>
    <w:rsid w:val="00822704"/>
    <w:rsid w:val="00825D6E"/>
    <w:rsid w:val="00827ADB"/>
    <w:rsid w:val="008444E5"/>
    <w:rsid w:val="008520D2"/>
    <w:rsid w:val="00853BE2"/>
    <w:rsid w:val="00853ED7"/>
    <w:rsid w:val="008544BD"/>
    <w:rsid w:val="00867017"/>
    <w:rsid w:val="008707E9"/>
    <w:rsid w:val="00873335"/>
    <w:rsid w:val="00877A0C"/>
    <w:rsid w:val="00884990"/>
    <w:rsid w:val="00887063"/>
    <w:rsid w:val="00890644"/>
    <w:rsid w:val="00890E78"/>
    <w:rsid w:val="0089117F"/>
    <w:rsid w:val="00891B2B"/>
    <w:rsid w:val="00891E06"/>
    <w:rsid w:val="008931BE"/>
    <w:rsid w:val="00893432"/>
    <w:rsid w:val="0089434D"/>
    <w:rsid w:val="008A07E6"/>
    <w:rsid w:val="008A4493"/>
    <w:rsid w:val="008A4CA5"/>
    <w:rsid w:val="008A5154"/>
    <w:rsid w:val="008B283F"/>
    <w:rsid w:val="008C3DAF"/>
    <w:rsid w:val="008D20AE"/>
    <w:rsid w:val="008D32B1"/>
    <w:rsid w:val="008D6EB3"/>
    <w:rsid w:val="008F0F6C"/>
    <w:rsid w:val="008F1884"/>
    <w:rsid w:val="008F2068"/>
    <w:rsid w:val="008F6273"/>
    <w:rsid w:val="008F79AD"/>
    <w:rsid w:val="00900213"/>
    <w:rsid w:val="00903E1E"/>
    <w:rsid w:val="00904A0A"/>
    <w:rsid w:val="00910747"/>
    <w:rsid w:val="00910BCE"/>
    <w:rsid w:val="00911FDF"/>
    <w:rsid w:val="0091590D"/>
    <w:rsid w:val="00920152"/>
    <w:rsid w:val="00920A7A"/>
    <w:rsid w:val="00921120"/>
    <w:rsid w:val="00921AAF"/>
    <w:rsid w:val="009231D1"/>
    <w:rsid w:val="00930991"/>
    <w:rsid w:val="00932C34"/>
    <w:rsid w:val="00932F13"/>
    <w:rsid w:val="00936C32"/>
    <w:rsid w:val="00937BE4"/>
    <w:rsid w:val="009429F5"/>
    <w:rsid w:val="00943952"/>
    <w:rsid w:val="0094525D"/>
    <w:rsid w:val="00945979"/>
    <w:rsid w:val="00950122"/>
    <w:rsid w:val="00951C30"/>
    <w:rsid w:val="00953F97"/>
    <w:rsid w:val="00957419"/>
    <w:rsid w:val="00957B71"/>
    <w:rsid w:val="00960A0C"/>
    <w:rsid w:val="00961736"/>
    <w:rsid w:val="00962380"/>
    <w:rsid w:val="00962C22"/>
    <w:rsid w:val="00966375"/>
    <w:rsid w:val="00966AEF"/>
    <w:rsid w:val="009674C4"/>
    <w:rsid w:val="009729B8"/>
    <w:rsid w:val="00977535"/>
    <w:rsid w:val="00980245"/>
    <w:rsid w:val="009829AE"/>
    <w:rsid w:val="00982A10"/>
    <w:rsid w:val="009846FE"/>
    <w:rsid w:val="00987585"/>
    <w:rsid w:val="00987AA5"/>
    <w:rsid w:val="00992A49"/>
    <w:rsid w:val="00993D01"/>
    <w:rsid w:val="009A0B64"/>
    <w:rsid w:val="009A5EB9"/>
    <w:rsid w:val="009A7582"/>
    <w:rsid w:val="009B64E1"/>
    <w:rsid w:val="009C015B"/>
    <w:rsid w:val="009C1338"/>
    <w:rsid w:val="009D1885"/>
    <w:rsid w:val="009D4229"/>
    <w:rsid w:val="009D5494"/>
    <w:rsid w:val="009D601C"/>
    <w:rsid w:val="009D7553"/>
    <w:rsid w:val="009E022F"/>
    <w:rsid w:val="009E2BE9"/>
    <w:rsid w:val="009F1DA6"/>
    <w:rsid w:val="009F29AD"/>
    <w:rsid w:val="009F3A27"/>
    <w:rsid w:val="009F731C"/>
    <w:rsid w:val="00A00BE5"/>
    <w:rsid w:val="00A01E45"/>
    <w:rsid w:val="00A04DCB"/>
    <w:rsid w:val="00A0534F"/>
    <w:rsid w:val="00A05A69"/>
    <w:rsid w:val="00A07312"/>
    <w:rsid w:val="00A10EC9"/>
    <w:rsid w:val="00A1216E"/>
    <w:rsid w:val="00A15D38"/>
    <w:rsid w:val="00A33A0B"/>
    <w:rsid w:val="00A37566"/>
    <w:rsid w:val="00A40723"/>
    <w:rsid w:val="00A40BAD"/>
    <w:rsid w:val="00A4343C"/>
    <w:rsid w:val="00A44A93"/>
    <w:rsid w:val="00A45E74"/>
    <w:rsid w:val="00A46EC4"/>
    <w:rsid w:val="00A5186F"/>
    <w:rsid w:val="00A707EC"/>
    <w:rsid w:val="00A71CBC"/>
    <w:rsid w:val="00A772BD"/>
    <w:rsid w:val="00A77637"/>
    <w:rsid w:val="00A7788C"/>
    <w:rsid w:val="00A80209"/>
    <w:rsid w:val="00A85AC7"/>
    <w:rsid w:val="00A95AFB"/>
    <w:rsid w:val="00A97EC6"/>
    <w:rsid w:val="00AA0B1D"/>
    <w:rsid w:val="00AA7983"/>
    <w:rsid w:val="00AB1E3D"/>
    <w:rsid w:val="00AB606F"/>
    <w:rsid w:val="00AB647E"/>
    <w:rsid w:val="00AB659D"/>
    <w:rsid w:val="00AB6EA7"/>
    <w:rsid w:val="00AC3767"/>
    <w:rsid w:val="00AC6B10"/>
    <w:rsid w:val="00AD0185"/>
    <w:rsid w:val="00AD0380"/>
    <w:rsid w:val="00AD14D2"/>
    <w:rsid w:val="00AD2345"/>
    <w:rsid w:val="00AD355B"/>
    <w:rsid w:val="00AD35E1"/>
    <w:rsid w:val="00AD5F0E"/>
    <w:rsid w:val="00AD62C4"/>
    <w:rsid w:val="00AD713F"/>
    <w:rsid w:val="00AE53C4"/>
    <w:rsid w:val="00AF1B76"/>
    <w:rsid w:val="00AF2308"/>
    <w:rsid w:val="00AF5EC5"/>
    <w:rsid w:val="00AF6FD0"/>
    <w:rsid w:val="00AF71CD"/>
    <w:rsid w:val="00AF754A"/>
    <w:rsid w:val="00B03868"/>
    <w:rsid w:val="00B04E94"/>
    <w:rsid w:val="00B1358A"/>
    <w:rsid w:val="00B14932"/>
    <w:rsid w:val="00B15CD1"/>
    <w:rsid w:val="00B15E5D"/>
    <w:rsid w:val="00B1652D"/>
    <w:rsid w:val="00B20399"/>
    <w:rsid w:val="00B235D5"/>
    <w:rsid w:val="00B2549A"/>
    <w:rsid w:val="00B32127"/>
    <w:rsid w:val="00B35D3A"/>
    <w:rsid w:val="00B36552"/>
    <w:rsid w:val="00B41E54"/>
    <w:rsid w:val="00B4534E"/>
    <w:rsid w:val="00B4699F"/>
    <w:rsid w:val="00B56E68"/>
    <w:rsid w:val="00B5740A"/>
    <w:rsid w:val="00B614E9"/>
    <w:rsid w:val="00B65FA3"/>
    <w:rsid w:val="00B66AB1"/>
    <w:rsid w:val="00B66FC8"/>
    <w:rsid w:val="00B73BA4"/>
    <w:rsid w:val="00B7491A"/>
    <w:rsid w:val="00B77D6D"/>
    <w:rsid w:val="00B810DF"/>
    <w:rsid w:val="00B8503F"/>
    <w:rsid w:val="00B8575D"/>
    <w:rsid w:val="00B951B2"/>
    <w:rsid w:val="00B95535"/>
    <w:rsid w:val="00B9579C"/>
    <w:rsid w:val="00BA2114"/>
    <w:rsid w:val="00BA662D"/>
    <w:rsid w:val="00BB1362"/>
    <w:rsid w:val="00BB4152"/>
    <w:rsid w:val="00BB5D06"/>
    <w:rsid w:val="00BB6185"/>
    <w:rsid w:val="00BB63F5"/>
    <w:rsid w:val="00BB693F"/>
    <w:rsid w:val="00BC0AFC"/>
    <w:rsid w:val="00BC1EA7"/>
    <w:rsid w:val="00BC2904"/>
    <w:rsid w:val="00BC6B70"/>
    <w:rsid w:val="00BC7D88"/>
    <w:rsid w:val="00BD0600"/>
    <w:rsid w:val="00BD6276"/>
    <w:rsid w:val="00BD6F5A"/>
    <w:rsid w:val="00BD7635"/>
    <w:rsid w:val="00BE093A"/>
    <w:rsid w:val="00BE6BA1"/>
    <w:rsid w:val="00BF2A2C"/>
    <w:rsid w:val="00BF350A"/>
    <w:rsid w:val="00BF4D47"/>
    <w:rsid w:val="00C01B05"/>
    <w:rsid w:val="00C05280"/>
    <w:rsid w:val="00C07487"/>
    <w:rsid w:val="00C16BC4"/>
    <w:rsid w:val="00C2003F"/>
    <w:rsid w:val="00C207F3"/>
    <w:rsid w:val="00C2406C"/>
    <w:rsid w:val="00C26B72"/>
    <w:rsid w:val="00C2740C"/>
    <w:rsid w:val="00C30127"/>
    <w:rsid w:val="00C30533"/>
    <w:rsid w:val="00C351F1"/>
    <w:rsid w:val="00C403F7"/>
    <w:rsid w:val="00C45158"/>
    <w:rsid w:val="00C50C91"/>
    <w:rsid w:val="00C55FC5"/>
    <w:rsid w:val="00C63BAD"/>
    <w:rsid w:val="00C63EA8"/>
    <w:rsid w:val="00C655BD"/>
    <w:rsid w:val="00C6761C"/>
    <w:rsid w:val="00C67A24"/>
    <w:rsid w:val="00C721F0"/>
    <w:rsid w:val="00C73692"/>
    <w:rsid w:val="00C75BAA"/>
    <w:rsid w:val="00C76D7E"/>
    <w:rsid w:val="00C878FE"/>
    <w:rsid w:val="00CA08A9"/>
    <w:rsid w:val="00CA0DE5"/>
    <w:rsid w:val="00CA416B"/>
    <w:rsid w:val="00CA4846"/>
    <w:rsid w:val="00CA5F5B"/>
    <w:rsid w:val="00CA639A"/>
    <w:rsid w:val="00CA7D87"/>
    <w:rsid w:val="00CB0EAC"/>
    <w:rsid w:val="00CB15E0"/>
    <w:rsid w:val="00CB232D"/>
    <w:rsid w:val="00CB48C5"/>
    <w:rsid w:val="00CB54EC"/>
    <w:rsid w:val="00CB5A31"/>
    <w:rsid w:val="00CB7285"/>
    <w:rsid w:val="00CB761E"/>
    <w:rsid w:val="00CD083F"/>
    <w:rsid w:val="00CD1099"/>
    <w:rsid w:val="00CD1D35"/>
    <w:rsid w:val="00CD1F3E"/>
    <w:rsid w:val="00CD26F7"/>
    <w:rsid w:val="00CE5922"/>
    <w:rsid w:val="00CE6264"/>
    <w:rsid w:val="00CE6CE0"/>
    <w:rsid w:val="00D01FD6"/>
    <w:rsid w:val="00D0513F"/>
    <w:rsid w:val="00D07EE1"/>
    <w:rsid w:val="00D13813"/>
    <w:rsid w:val="00D13866"/>
    <w:rsid w:val="00D167D4"/>
    <w:rsid w:val="00D177E7"/>
    <w:rsid w:val="00D203A7"/>
    <w:rsid w:val="00D20EC1"/>
    <w:rsid w:val="00D24842"/>
    <w:rsid w:val="00D308C1"/>
    <w:rsid w:val="00D32219"/>
    <w:rsid w:val="00D32B2D"/>
    <w:rsid w:val="00D3500B"/>
    <w:rsid w:val="00D3526F"/>
    <w:rsid w:val="00D35B3B"/>
    <w:rsid w:val="00D41D86"/>
    <w:rsid w:val="00D4612F"/>
    <w:rsid w:val="00D52225"/>
    <w:rsid w:val="00D527B4"/>
    <w:rsid w:val="00D52E10"/>
    <w:rsid w:val="00D54510"/>
    <w:rsid w:val="00D576E5"/>
    <w:rsid w:val="00D60C2E"/>
    <w:rsid w:val="00D63E37"/>
    <w:rsid w:val="00D66EF9"/>
    <w:rsid w:val="00D73583"/>
    <w:rsid w:val="00D73C4E"/>
    <w:rsid w:val="00D74B36"/>
    <w:rsid w:val="00D74C57"/>
    <w:rsid w:val="00D75BE6"/>
    <w:rsid w:val="00D77ADB"/>
    <w:rsid w:val="00D83EDB"/>
    <w:rsid w:val="00D954DF"/>
    <w:rsid w:val="00DA07BB"/>
    <w:rsid w:val="00DA0989"/>
    <w:rsid w:val="00DA0F6B"/>
    <w:rsid w:val="00DA1C56"/>
    <w:rsid w:val="00DA3C34"/>
    <w:rsid w:val="00DA50A3"/>
    <w:rsid w:val="00DA51EF"/>
    <w:rsid w:val="00DB6382"/>
    <w:rsid w:val="00DD3A6C"/>
    <w:rsid w:val="00DD54CE"/>
    <w:rsid w:val="00DD5D5B"/>
    <w:rsid w:val="00DD76E0"/>
    <w:rsid w:val="00DF10E5"/>
    <w:rsid w:val="00DF1F6D"/>
    <w:rsid w:val="00DF74D2"/>
    <w:rsid w:val="00E00453"/>
    <w:rsid w:val="00E01F64"/>
    <w:rsid w:val="00E02BB9"/>
    <w:rsid w:val="00E0374E"/>
    <w:rsid w:val="00E05411"/>
    <w:rsid w:val="00E07B38"/>
    <w:rsid w:val="00E07EA6"/>
    <w:rsid w:val="00E11474"/>
    <w:rsid w:val="00E14BCA"/>
    <w:rsid w:val="00E172E8"/>
    <w:rsid w:val="00E27CED"/>
    <w:rsid w:val="00E331E1"/>
    <w:rsid w:val="00E33E28"/>
    <w:rsid w:val="00E47E75"/>
    <w:rsid w:val="00E51F4E"/>
    <w:rsid w:val="00E57010"/>
    <w:rsid w:val="00E570B3"/>
    <w:rsid w:val="00E574EF"/>
    <w:rsid w:val="00E615D1"/>
    <w:rsid w:val="00E63262"/>
    <w:rsid w:val="00E65916"/>
    <w:rsid w:val="00E67186"/>
    <w:rsid w:val="00E67F31"/>
    <w:rsid w:val="00E71885"/>
    <w:rsid w:val="00E71C9F"/>
    <w:rsid w:val="00E75C14"/>
    <w:rsid w:val="00E80224"/>
    <w:rsid w:val="00E8029B"/>
    <w:rsid w:val="00E83459"/>
    <w:rsid w:val="00E842B8"/>
    <w:rsid w:val="00E90337"/>
    <w:rsid w:val="00E91AE1"/>
    <w:rsid w:val="00E957C8"/>
    <w:rsid w:val="00EA0758"/>
    <w:rsid w:val="00EA6DF8"/>
    <w:rsid w:val="00EB3BA7"/>
    <w:rsid w:val="00EB48A7"/>
    <w:rsid w:val="00EB5C44"/>
    <w:rsid w:val="00EB6DA9"/>
    <w:rsid w:val="00EC15F0"/>
    <w:rsid w:val="00ED1CED"/>
    <w:rsid w:val="00ED474E"/>
    <w:rsid w:val="00ED5A43"/>
    <w:rsid w:val="00ED7061"/>
    <w:rsid w:val="00EE21E5"/>
    <w:rsid w:val="00EE6F11"/>
    <w:rsid w:val="00EF1107"/>
    <w:rsid w:val="00EF7B83"/>
    <w:rsid w:val="00F0630C"/>
    <w:rsid w:val="00F067D3"/>
    <w:rsid w:val="00F071F6"/>
    <w:rsid w:val="00F12426"/>
    <w:rsid w:val="00F15FDB"/>
    <w:rsid w:val="00F16B0D"/>
    <w:rsid w:val="00F17DEC"/>
    <w:rsid w:val="00F244CD"/>
    <w:rsid w:val="00F327D6"/>
    <w:rsid w:val="00F335B9"/>
    <w:rsid w:val="00F35BA9"/>
    <w:rsid w:val="00F3603D"/>
    <w:rsid w:val="00F3624B"/>
    <w:rsid w:val="00F37740"/>
    <w:rsid w:val="00F4022B"/>
    <w:rsid w:val="00F41007"/>
    <w:rsid w:val="00F43E9E"/>
    <w:rsid w:val="00F44AD3"/>
    <w:rsid w:val="00F47979"/>
    <w:rsid w:val="00F47A29"/>
    <w:rsid w:val="00F52428"/>
    <w:rsid w:val="00F52E2C"/>
    <w:rsid w:val="00F567BB"/>
    <w:rsid w:val="00F572FF"/>
    <w:rsid w:val="00F605ED"/>
    <w:rsid w:val="00F60EE8"/>
    <w:rsid w:val="00F61DDD"/>
    <w:rsid w:val="00F61F93"/>
    <w:rsid w:val="00F63802"/>
    <w:rsid w:val="00F819B5"/>
    <w:rsid w:val="00F828F0"/>
    <w:rsid w:val="00F90113"/>
    <w:rsid w:val="00F926D5"/>
    <w:rsid w:val="00F952F6"/>
    <w:rsid w:val="00FA2D7E"/>
    <w:rsid w:val="00FA2ED9"/>
    <w:rsid w:val="00FA50C5"/>
    <w:rsid w:val="00FA5465"/>
    <w:rsid w:val="00FA58A9"/>
    <w:rsid w:val="00FB154D"/>
    <w:rsid w:val="00FB168E"/>
    <w:rsid w:val="00FB29D1"/>
    <w:rsid w:val="00FB36A9"/>
    <w:rsid w:val="00FB482D"/>
    <w:rsid w:val="00FC1971"/>
    <w:rsid w:val="00FC1DC5"/>
    <w:rsid w:val="00FC40B4"/>
    <w:rsid w:val="00FD2C13"/>
    <w:rsid w:val="00FE19FA"/>
    <w:rsid w:val="00FF2368"/>
    <w:rsid w:val="00FF23CD"/>
    <w:rsid w:val="00FF749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3888"/>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283888"/>
    <w:pPr>
      <w:tabs>
        <w:tab w:val="center" w:pos="4419"/>
        <w:tab w:val="right" w:pos="8838"/>
      </w:tabs>
    </w:pPr>
  </w:style>
  <w:style w:type="character" w:customStyle="1" w:styleId="EncabezadoCar">
    <w:name w:val="Encabezado Car"/>
    <w:basedOn w:val="Fuentedeprrafopredeter"/>
    <w:link w:val="Encabezado"/>
    <w:rsid w:val="00283888"/>
    <w:rPr>
      <w:rFonts w:ascii="Calibri" w:eastAsia="Calibri" w:hAnsi="Calibri" w:cs="Times New Roman"/>
    </w:rPr>
  </w:style>
  <w:style w:type="paragraph" w:styleId="Piedepgina">
    <w:name w:val="footer"/>
    <w:basedOn w:val="Normal"/>
    <w:link w:val="PiedepginaCar"/>
    <w:uiPriority w:val="99"/>
    <w:rsid w:val="00283888"/>
    <w:pPr>
      <w:tabs>
        <w:tab w:val="center" w:pos="4419"/>
        <w:tab w:val="right" w:pos="8838"/>
      </w:tabs>
    </w:pPr>
  </w:style>
  <w:style w:type="character" w:customStyle="1" w:styleId="PiedepginaCar">
    <w:name w:val="Pie de página Car"/>
    <w:basedOn w:val="Fuentedeprrafopredeter"/>
    <w:link w:val="Piedepgina"/>
    <w:uiPriority w:val="99"/>
    <w:rsid w:val="00283888"/>
    <w:rPr>
      <w:rFonts w:ascii="Calibri" w:eastAsia="Calibri" w:hAnsi="Calibri" w:cs="Times New Roman"/>
    </w:rPr>
  </w:style>
  <w:style w:type="character" w:styleId="Nmerodepgina">
    <w:name w:val="page number"/>
    <w:basedOn w:val="Fuentedeprrafopredeter"/>
    <w:rsid w:val="00283888"/>
  </w:style>
  <w:style w:type="paragraph" w:styleId="Sinespaciado">
    <w:name w:val="No Spacing"/>
    <w:link w:val="SinespaciadoCar"/>
    <w:uiPriority w:val="1"/>
    <w:qFormat/>
    <w:rsid w:val="0028388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283888"/>
    <w:rPr>
      <w:rFonts w:ascii="Calibri" w:eastAsia="Calibri" w:hAnsi="Calibri" w:cs="Times New Roman"/>
    </w:rPr>
  </w:style>
  <w:style w:type="character" w:customStyle="1" w:styleId="Bodytext2Spacing4pt">
    <w:name w:val="Body text|2 + Spacing 4 pt"/>
    <w:rsid w:val="00283888"/>
    <w:rPr>
      <w:rFonts w:ascii="Arial" w:eastAsia="Arial" w:hAnsi="Arial" w:cs="Arial"/>
      <w:b w:val="0"/>
      <w:bCs w:val="0"/>
      <w:i w:val="0"/>
      <w:iCs w:val="0"/>
      <w:smallCaps w:val="0"/>
      <w:strike w:val="0"/>
      <w:color w:val="000000"/>
      <w:spacing w:val="80"/>
      <w:w w:val="100"/>
      <w:position w:val="0"/>
      <w:sz w:val="22"/>
      <w:szCs w:val="22"/>
      <w:u w:val="none"/>
      <w:lang w:val="es-ES" w:eastAsia="es-ES" w:bidi="es-ES"/>
    </w:rPr>
  </w:style>
  <w:style w:type="character" w:customStyle="1" w:styleId="Bodytext2">
    <w:name w:val="Body text|2"/>
    <w:rsid w:val="00283888"/>
    <w:rPr>
      <w:rFonts w:ascii="Arial" w:eastAsia="Arial" w:hAnsi="Arial" w:cs="Arial"/>
      <w:b w:val="0"/>
      <w:bCs w:val="0"/>
      <w:i w:val="0"/>
      <w:iCs w:val="0"/>
      <w:smallCaps w:val="0"/>
      <w:strike w:val="0"/>
      <w:color w:val="1A1A1A"/>
      <w:spacing w:val="0"/>
      <w:w w:val="100"/>
      <w:position w:val="0"/>
      <w:sz w:val="22"/>
      <w:szCs w:val="22"/>
      <w:u w:val="none"/>
      <w:lang w:val="es-ES" w:eastAsia="es-ES" w:bidi="es-ES"/>
    </w:rPr>
  </w:style>
  <w:style w:type="paragraph" w:styleId="Textodeglobo">
    <w:name w:val="Balloon Text"/>
    <w:basedOn w:val="Normal"/>
    <w:link w:val="TextodegloboCar"/>
    <w:uiPriority w:val="99"/>
    <w:semiHidden/>
    <w:unhideWhenUsed/>
    <w:rsid w:val="0028388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83888"/>
    <w:rPr>
      <w:rFonts w:ascii="Tahoma" w:eastAsia="Calibri" w:hAnsi="Tahoma" w:cs="Tahoma"/>
      <w:sz w:val="16"/>
      <w:szCs w:val="16"/>
    </w:rPr>
  </w:style>
  <w:style w:type="paragraph" w:styleId="Prrafodelista">
    <w:name w:val="List Paragraph"/>
    <w:basedOn w:val="Normal"/>
    <w:uiPriority w:val="34"/>
    <w:qFormat/>
    <w:rsid w:val="0041242E"/>
    <w:pPr>
      <w:ind w:left="720"/>
      <w:contextualSpacing/>
    </w:pPr>
  </w:style>
  <w:style w:type="paragraph" w:styleId="Citadestacada">
    <w:name w:val="Intense Quote"/>
    <w:basedOn w:val="Normal"/>
    <w:next w:val="Normal"/>
    <w:link w:val="CitadestacadaCar"/>
    <w:uiPriority w:val="30"/>
    <w:qFormat/>
    <w:rsid w:val="00CB7285"/>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CB7285"/>
    <w:rPr>
      <w:rFonts w:ascii="Calibri" w:eastAsia="Calibri" w:hAnsi="Calibri" w:cs="Times New Roman"/>
      <w:b/>
      <w:bCs/>
      <w:i/>
      <w:iCs/>
      <w:color w:val="4F81BD" w:themeColor="accent1"/>
    </w:rPr>
  </w:style>
  <w:style w:type="character" w:styleId="nfasis">
    <w:name w:val="Emphasis"/>
    <w:basedOn w:val="Fuentedeprrafopredeter"/>
    <w:uiPriority w:val="20"/>
    <w:qFormat/>
    <w:rsid w:val="00A80209"/>
    <w:rPr>
      <w:i/>
      <w:iCs/>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unhideWhenUsed/>
    <w:rsid w:val="000E40E3"/>
    <w:rPr>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basedOn w:val="Fuentedeprrafopredeter"/>
    <w:link w:val="Textonotapie"/>
    <w:rsid w:val="000E40E3"/>
    <w:rPr>
      <w:rFonts w:ascii="Calibri" w:eastAsia="Calibri" w:hAnsi="Calibri" w:cs="Times New Roman"/>
      <w:sz w:val="20"/>
      <w:szCs w:val="20"/>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0E40E3"/>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3888"/>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283888"/>
    <w:pPr>
      <w:tabs>
        <w:tab w:val="center" w:pos="4419"/>
        <w:tab w:val="right" w:pos="8838"/>
      </w:tabs>
    </w:pPr>
  </w:style>
  <w:style w:type="character" w:customStyle="1" w:styleId="EncabezadoCar">
    <w:name w:val="Encabezado Car"/>
    <w:basedOn w:val="Fuentedeprrafopredeter"/>
    <w:link w:val="Encabezado"/>
    <w:rsid w:val="00283888"/>
    <w:rPr>
      <w:rFonts w:ascii="Calibri" w:eastAsia="Calibri" w:hAnsi="Calibri" w:cs="Times New Roman"/>
    </w:rPr>
  </w:style>
  <w:style w:type="paragraph" w:styleId="Piedepgina">
    <w:name w:val="footer"/>
    <w:basedOn w:val="Normal"/>
    <w:link w:val="PiedepginaCar"/>
    <w:uiPriority w:val="99"/>
    <w:rsid w:val="00283888"/>
    <w:pPr>
      <w:tabs>
        <w:tab w:val="center" w:pos="4419"/>
        <w:tab w:val="right" w:pos="8838"/>
      </w:tabs>
    </w:pPr>
  </w:style>
  <w:style w:type="character" w:customStyle="1" w:styleId="PiedepginaCar">
    <w:name w:val="Pie de página Car"/>
    <w:basedOn w:val="Fuentedeprrafopredeter"/>
    <w:link w:val="Piedepgina"/>
    <w:uiPriority w:val="99"/>
    <w:rsid w:val="00283888"/>
    <w:rPr>
      <w:rFonts w:ascii="Calibri" w:eastAsia="Calibri" w:hAnsi="Calibri" w:cs="Times New Roman"/>
    </w:rPr>
  </w:style>
  <w:style w:type="character" w:styleId="Nmerodepgina">
    <w:name w:val="page number"/>
    <w:basedOn w:val="Fuentedeprrafopredeter"/>
    <w:rsid w:val="00283888"/>
  </w:style>
  <w:style w:type="paragraph" w:styleId="Sinespaciado">
    <w:name w:val="No Spacing"/>
    <w:link w:val="SinespaciadoCar"/>
    <w:uiPriority w:val="1"/>
    <w:qFormat/>
    <w:rsid w:val="0028388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283888"/>
    <w:rPr>
      <w:rFonts w:ascii="Calibri" w:eastAsia="Calibri" w:hAnsi="Calibri" w:cs="Times New Roman"/>
    </w:rPr>
  </w:style>
  <w:style w:type="character" w:customStyle="1" w:styleId="Bodytext2Spacing4pt">
    <w:name w:val="Body text|2 + Spacing 4 pt"/>
    <w:rsid w:val="00283888"/>
    <w:rPr>
      <w:rFonts w:ascii="Arial" w:eastAsia="Arial" w:hAnsi="Arial" w:cs="Arial"/>
      <w:b w:val="0"/>
      <w:bCs w:val="0"/>
      <w:i w:val="0"/>
      <w:iCs w:val="0"/>
      <w:smallCaps w:val="0"/>
      <w:strike w:val="0"/>
      <w:color w:val="000000"/>
      <w:spacing w:val="80"/>
      <w:w w:val="100"/>
      <w:position w:val="0"/>
      <w:sz w:val="22"/>
      <w:szCs w:val="22"/>
      <w:u w:val="none"/>
      <w:lang w:val="es-ES" w:eastAsia="es-ES" w:bidi="es-ES"/>
    </w:rPr>
  </w:style>
  <w:style w:type="character" w:customStyle="1" w:styleId="Bodytext2">
    <w:name w:val="Body text|2"/>
    <w:rsid w:val="00283888"/>
    <w:rPr>
      <w:rFonts w:ascii="Arial" w:eastAsia="Arial" w:hAnsi="Arial" w:cs="Arial"/>
      <w:b w:val="0"/>
      <w:bCs w:val="0"/>
      <w:i w:val="0"/>
      <w:iCs w:val="0"/>
      <w:smallCaps w:val="0"/>
      <w:strike w:val="0"/>
      <w:color w:val="1A1A1A"/>
      <w:spacing w:val="0"/>
      <w:w w:val="100"/>
      <w:position w:val="0"/>
      <w:sz w:val="22"/>
      <w:szCs w:val="22"/>
      <w:u w:val="none"/>
      <w:lang w:val="es-ES" w:eastAsia="es-ES" w:bidi="es-ES"/>
    </w:rPr>
  </w:style>
  <w:style w:type="paragraph" w:styleId="Textodeglobo">
    <w:name w:val="Balloon Text"/>
    <w:basedOn w:val="Normal"/>
    <w:link w:val="TextodegloboCar"/>
    <w:uiPriority w:val="99"/>
    <w:semiHidden/>
    <w:unhideWhenUsed/>
    <w:rsid w:val="0028388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83888"/>
    <w:rPr>
      <w:rFonts w:ascii="Tahoma" w:eastAsia="Calibri" w:hAnsi="Tahoma" w:cs="Tahoma"/>
      <w:sz w:val="16"/>
      <w:szCs w:val="16"/>
    </w:rPr>
  </w:style>
  <w:style w:type="paragraph" w:styleId="Prrafodelista">
    <w:name w:val="List Paragraph"/>
    <w:basedOn w:val="Normal"/>
    <w:uiPriority w:val="34"/>
    <w:qFormat/>
    <w:rsid w:val="0041242E"/>
    <w:pPr>
      <w:ind w:left="720"/>
      <w:contextualSpacing/>
    </w:pPr>
  </w:style>
  <w:style w:type="paragraph" w:styleId="Citadestacada">
    <w:name w:val="Intense Quote"/>
    <w:basedOn w:val="Normal"/>
    <w:next w:val="Normal"/>
    <w:link w:val="CitadestacadaCar"/>
    <w:uiPriority w:val="30"/>
    <w:qFormat/>
    <w:rsid w:val="00CB7285"/>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CB7285"/>
    <w:rPr>
      <w:rFonts w:ascii="Calibri" w:eastAsia="Calibri" w:hAnsi="Calibri" w:cs="Times New Roman"/>
      <w:b/>
      <w:bCs/>
      <w:i/>
      <w:iCs/>
      <w:color w:val="4F81BD" w:themeColor="accent1"/>
    </w:rPr>
  </w:style>
  <w:style w:type="character" w:styleId="nfasis">
    <w:name w:val="Emphasis"/>
    <w:basedOn w:val="Fuentedeprrafopredeter"/>
    <w:uiPriority w:val="20"/>
    <w:qFormat/>
    <w:rsid w:val="00A80209"/>
    <w:rPr>
      <w:i/>
      <w:iCs/>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unhideWhenUsed/>
    <w:rsid w:val="000E40E3"/>
    <w:rPr>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basedOn w:val="Fuentedeprrafopredeter"/>
    <w:link w:val="Textonotapie"/>
    <w:rsid w:val="000E40E3"/>
    <w:rPr>
      <w:rFonts w:ascii="Calibri" w:eastAsia="Calibri" w:hAnsi="Calibri" w:cs="Times New Roman"/>
      <w:sz w:val="20"/>
      <w:szCs w:val="20"/>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0E40E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77672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50A606-9D71-48AE-9C07-D5576BD21B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2272</TotalTime>
  <Pages>24</Pages>
  <Words>7124</Words>
  <Characters>39183</Characters>
  <Application>Microsoft Office Word</Application>
  <DocSecurity>0</DocSecurity>
  <Lines>326</Lines>
  <Paragraphs>92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46215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ADRIANA</dc:creator>
  <cp:lastModifiedBy>VERONICA TAPIA</cp:lastModifiedBy>
  <cp:revision>34</cp:revision>
  <cp:lastPrinted>2019-11-29T16:50:00Z</cp:lastPrinted>
  <dcterms:created xsi:type="dcterms:W3CDTF">2019-08-06T16:19:00Z</dcterms:created>
  <dcterms:modified xsi:type="dcterms:W3CDTF">2019-12-03T17:17:00Z</dcterms:modified>
</cp:coreProperties>
</file>