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3888" w:rsidRPr="00A44A93" w:rsidRDefault="00283888" w:rsidP="008508D4">
      <w:pPr>
        <w:spacing w:after="120"/>
        <w:ind w:left="2835" w:firstLine="6"/>
        <w:jc w:val="both"/>
        <w:rPr>
          <w:rFonts w:ascii="Arial" w:hAnsi="Arial" w:cs="Arial"/>
          <w:sz w:val="26"/>
          <w:szCs w:val="26"/>
        </w:rPr>
      </w:pPr>
      <w:r w:rsidRPr="00A44A93">
        <w:rPr>
          <w:rFonts w:ascii="Arial" w:hAnsi="Arial" w:cs="Arial"/>
          <w:b/>
          <w:sz w:val="26"/>
          <w:szCs w:val="26"/>
        </w:rPr>
        <w:t>RECURSO DE APELACIÓN:</w:t>
      </w:r>
      <w:r w:rsidRPr="00A44A93">
        <w:rPr>
          <w:rFonts w:ascii="Arial" w:hAnsi="Arial" w:cs="Arial"/>
          <w:sz w:val="26"/>
          <w:szCs w:val="26"/>
        </w:rPr>
        <w:t xml:space="preserve"> </w:t>
      </w:r>
      <w:r w:rsidR="00F12E5D">
        <w:rPr>
          <w:rFonts w:ascii="Arial" w:hAnsi="Arial" w:cs="Arial"/>
          <w:sz w:val="26"/>
          <w:szCs w:val="26"/>
        </w:rPr>
        <w:t>5</w:t>
      </w:r>
      <w:r w:rsidR="00E22E14">
        <w:rPr>
          <w:rFonts w:ascii="Arial" w:hAnsi="Arial" w:cs="Arial"/>
          <w:sz w:val="26"/>
          <w:szCs w:val="26"/>
        </w:rPr>
        <w:t>8</w:t>
      </w:r>
      <w:r w:rsidRPr="00A44A93">
        <w:rPr>
          <w:rFonts w:ascii="Arial" w:hAnsi="Arial" w:cs="Arial"/>
          <w:sz w:val="26"/>
          <w:szCs w:val="26"/>
        </w:rPr>
        <w:t>/201</w:t>
      </w:r>
      <w:r w:rsidR="00CA08A9" w:rsidRPr="00A44A93">
        <w:rPr>
          <w:rFonts w:ascii="Arial" w:hAnsi="Arial" w:cs="Arial"/>
          <w:sz w:val="26"/>
          <w:szCs w:val="26"/>
        </w:rPr>
        <w:t>9</w:t>
      </w:r>
      <w:r w:rsidRPr="00A44A93">
        <w:rPr>
          <w:rFonts w:ascii="Arial" w:hAnsi="Arial" w:cs="Arial"/>
          <w:sz w:val="26"/>
          <w:szCs w:val="26"/>
        </w:rPr>
        <w:t>/SS</w:t>
      </w:r>
    </w:p>
    <w:p w:rsidR="00283888" w:rsidRPr="00A44A93" w:rsidRDefault="00283888" w:rsidP="008508D4">
      <w:pPr>
        <w:spacing w:after="120"/>
        <w:ind w:left="2835" w:firstLine="6"/>
        <w:jc w:val="both"/>
        <w:rPr>
          <w:rFonts w:ascii="Arial" w:hAnsi="Arial" w:cs="Arial"/>
          <w:sz w:val="26"/>
          <w:szCs w:val="26"/>
        </w:rPr>
      </w:pPr>
      <w:r w:rsidRPr="00A44A93">
        <w:rPr>
          <w:rFonts w:ascii="Arial" w:hAnsi="Arial" w:cs="Arial"/>
          <w:b/>
          <w:sz w:val="26"/>
          <w:szCs w:val="26"/>
        </w:rPr>
        <w:t>JUICIO CONTENCIOSO:</w:t>
      </w:r>
      <w:r w:rsidRPr="00A44A93">
        <w:rPr>
          <w:rFonts w:ascii="Arial" w:hAnsi="Arial" w:cs="Arial"/>
          <w:sz w:val="26"/>
          <w:szCs w:val="26"/>
        </w:rPr>
        <w:t xml:space="preserve"> </w:t>
      </w:r>
      <w:r w:rsidR="00E22E14">
        <w:rPr>
          <w:rFonts w:ascii="Arial" w:hAnsi="Arial" w:cs="Arial"/>
          <w:sz w:val="26"/>
          <w:szCs w:val="26"/>
        </w:rPr>
        <w:t>582</w:t>
      </w:r>
      <w:r w:rsidRPr="00A44A93">
        <w:rPr>
          <w:rFonts w:ascii="Arial" w:hAnsi="Arial" w:cs="Arial"/>
          <w:sz w:val="26"/>
          <w:szCs w:val="26"/>
        </w:rPr>
        <w:t>/201</w:t>
      </w:r>
      <w:r w:rsidR="008C284E">
        <w:rPr>
          <w:rFonts w:ascii="Arial" w:hAnsi="Arial" w:cs="Arial"/>
          <w:sz w:val="26"/>
          <w:szCs w:val="26"/>
        </w:rPr>
        <w:t>9</w:t>
      </w:r>
      <w:r w:rsidRPr="00A44A93">
        <w:rPr>
          <w:rFonts w:ascii="Arial" w:hAnsi="Arial" w:cs="Arial"/>
          <w:sz w:val="26"/>
          <w:szCs w:val="26"/>
        </w:rPr>
        <w:t>/</w:t>
      </w:r>
      <w:r w:rsidR="006A3198">
        <w:rPr>
          <w:rFonts w:ascii="Arial" w:hAnsi="Arial" w:cs="Arial"/>
          <w:sz w:val="26"/>
          <w:szCs w:val="26"/>
        </w:rPr>
        <w:t>1</w:t>
      </w:r>
    </w:p>
    <w:p w:rsidR="00426702" w:rsidRDefault="00426702" w:rsidP="008508D4">
      <w:pPr>
        <w:spacing w:after="120"/>
        <w:ind w:left="2835" w:firstLine="6"/>
        <w:jc w:val="both"/>
        <w:rPr>
          <w:rFonts w:ascii="Arial" w:hAnsi="Arial" w:cs="Arial"/>
          <w:b/>
          <w:sz w:val="26"/>
          <w:szCs w:val="26"/>
        </w:rPr>
      </w:pPr>
    </w:p>
    <w:p w:rsidR="00E922FE" w:rsidRDefault="00EE72A8" w:rsidP="008508D4">
      <w:pPr>
        <w:spacing w:after="120"/>
        <w:ind w:left="2835" w:firstLine="6"/>
        <w:jc w:val="both"/>
        <w:rPr>
          <w:rFonts w:ascii="Arial" w:hAnsi="Arial" w:cs="Arial"/>
          <w:b/>
          <w:sz w:val="26"/>
          <w:szCs w:val="26"/>
        </w:rPr>
      </w:pPr>
      <w:r>
        <w:rPr>
          <w:rFonts w:ascii="Arial" w:hAnsi="Arial" w:cs="Arial"/>
          <w:b/>
          <w:sz w:val="26"/>
          <w:szCs w:val="26"/>
        </w:rPr>
        <w:t>ACTOR</w:t>
      </w:r>
      <w:r w:rsidR="00E22E14">
        <w:rPr>
          <w:rFonts w:ascii="Arial" w:hAnsi="Arial" w:cs="Arial"/>
          <w:b/>
          <w:sz w:val="26"/>
          <w:szCs w:val="26"/>
        </w:rPr>
        <w:t xml:space="preserve"> Y RECURRENTE</w:t>
      </w:r>
      <w:r w:rsidR="006A3198">
        <w:rPr>
          <w:rFonts w:ascii="Arial" w:hAnsi="Arial" w:cs="Arial"/>
          <w:b/>
          <w:sz w:val="26"/>
          <w:szCs w:val="26"/>
        </w:rPr>
        <w:t>:</w:t>
      </w:r>
      <w:r w:rsidR="000B65F0">
        <w:rPr>
          <w:rFonts w:ascii="Arial" w:hAnsi="Arial" w:cs="Arial"/>
          <w:b/>
          <w:sz w:val="26"/>
          <w:szCs w:val="26"/>
        </w:rPr>
        <w:t xml:space="preserve"> </w:t>
      </w:r>
    </w:p>
    <w:p w:rsidR="00426702" w:rsidRDefault="00D84E56" w:rsidP="008508D4">
      <w:pPr>
        <w:spacing w:after="120"/>
        <w:ind w:left="2835" w:firstLine="6"/>
        <w:jc w:val="both"/>
        <w:rPr>
          <w:rFonts w:ascii="Arial" w:hAnsi="Arial" w:cs="Arial"/>
          <w:b/>
          <w:sz w:val="26"/>
          <w:szCs w:val="26"/>
        </w:rPr>
      </w:pPr>
      <w:r>
        <w:rPr>
          <w:rFonts w:ascii="Arial" w:hAnsi="Arial" w:cs="Arial"/>
          <w:b/>
          <w:color w:val="FF0000"/>
          <w:sz w:val="26"/>
          <w:szCs w:val="26"/>
        </w:rPr>
        <w:t>***********</w:t>
      </w:r>
    </w:p>
    <w:p w:rsidR="00E922FE" w:rsidRDefault="00EE72A8" w:rsidP="008508D4">
      <w:pPr>
        <w:spacing w:after="120"/>
        <w:ind w:left="2835" w:firstLine="6"/>
        <w:jc w:val="both"/>
        <w:rPr>
          <w:rFonts w:ascii="Arial" w:hAnsi="Arial" w:cs="Arial"/>
          <w:sz w:val="26"/>
          <w:szCs w:val="26"/>
        </w:rPr>
      </w:pPr>
      <w:r>
        <w:rPr>
          <w:rFonts w:ascii="Arial" w:hAnsi="Arial" w:cs="Arial"/>
          <w:b/>
          <w:sz w:val="26"/>
          <w:szCs w:val="26"/>
        </w:rPr>
        <w:t>AUTORIDAD DEMANDADA</w:t>
      </w:r>
      <w:r w:rsidR="006A3198">
        <w:rPr>
          <w:rFonts w:ascii="Arial" w:hAnsi="Arial" w:cs="Arial"/>
          <w:b/>
          <w:sz w:val="26"/>
          <w:szCs w:val="26"/>
        </w:rPr>
        <w:t>:</w:t>
      </w:r>
      <w:r w:rsidR="00283888" w:rsidRPr="00A44A93">
        <w:rPr>
          <w:rFonts w:ascii="Arial" w:hAnsi="Arial" w:cs="Arial"/>
          <w:sz w:val="26"/>
          <w:szCs w:val="26"/>
        </w:rPr>
        <w:t xml:space="preserve"> </w:t>
      </w:r>
    </w:p>
    <w:p w:rsidR="00283888" w:rsidRPr="002222B2" w:rsidRDefault="00E22E14" w:rsidP="008508D4">
      <w:pPr>
        <w:spacing w:after="120"/>
        <w:ind w:left="2835" w:firstLine="6"/>
        <w:jc w:val="both"/>
        <w:rPr>
          <w:rFonts w:ascii="Arial" w:hAnsi="Arial" w:cs="Arial"/>
          <w:sz w:val="26"/>
          <w:szCs w:val="26"/>
        </w:rPr>
      </w:pPr>
      <w:r>
        <w:rPr>
          <w:rFonts w:ascii="Arial" w:hAnsi="Arial" w:cs="Arial"/>
          <w:sz w:val="26"/>
          <w:szCs w:val="26"/>
        </w:rPr>
        <w:t xml:space="preserve">DIRETOR GENERAL DE INGRESOS DE LA SECRETARÍA DE FINANZAS DEL GOBIERNO DEL ESTADO </w:t>
      </w:r>
    </w:p>
    <w:p w:rsidR="00426702" w:rsidRDefault="00426702" w:rsidP="00426702">
      <w:pPr>
        <w:spacing w:after="120"/>
        <w:ind w:left="2835" w:firstLine="6"/>
        <w:rPr>
          <w:rFonts w:ascii="Arial" w:hAnsi="Arial" w:cs="Arial"/>
          <w:b/>
          <w:sz w:val="26"/>
          <w:szCs w:val="26"/>
        </w:rPr>
      </w:pPr>
    </w:p>
    <w:p w:rsidR="00283888" w:rsidRPr="00A44A93" w:rsidRDefault="00426702" w:rsidP="00426702">
      <w:pPr>
        <w:spacing w:after="120"/>
        <w:ind w:left="2835" w:firstLine="6"/>
        <w:rPr>
          <w:rFonts w:ascii="Arial" w:hAnsi="Arial" w:cs="Arial"/>
          <w:b/>
          <w:sz w:val="26"/>
          <w:szCs w:val="26"/>
        </w:rPr>
      </w:pPr>
      <w:r>
        <w:rPr>
          <w:rFonts w:ascii="Arial" w:hAnsi="Arial" w:cs="Arial"/>
          <w:b/>
          <w:sz w:val="26"/>
          <w:szCs w:val="26"/>
        </w:rPr>
        <w:t>M</w:t>
      </w:r>
      <w:r w:rsidR="00283888" w:rsidRPr="00A44A93">
        <w:rPr>
          <w:rFonts w:ascii="Arial" w:hAnsi="Arial" w:cs="Arial"/>
          <w:b/>
          <w:sz w:val="26"/>
          <w:szCs w:val="26"/>
        </w:rPr>
        <w:t>AGISTRAD</w:t>
      </w:r>
      <w:r w:rsidR="00EE72A8">
        <w:rPr>
          <w:rFonts w:ascii="Arial" w:hAnsi="Arial" w:cs="Arial"/>
          <w:b/>
          <w:sz w:val="26"/>
          <w:szCs w:val="26"/>
        </w:rPr>
        <w:t>O DE SALA SUPERIOR</w:t>
      </w:r>
      <w:r w:rsidR="00283888" w:rsidRPr="00A44A93">
        <w:rPr>
          <w:rFonts w:ascii="Arial" w:hAnsi="Arial" w:cs="Arial"/>
          <w:b/>
          <w:sz w:val="26"/>
          <w:szCs w:val="26"/>
        </w:rPr>
        <w:t xml:space="preserve">: </w:t>
      </w:r>
    </w:p>
    <w:p w:rsidR="00283888" w:rsidRPr="00A44A93" w:rsidRDefault="00EE72A8" w:rsidP="00426702">
      <w:pPr>
        <w:spacing w:after="120"/>
        <w:ind w:left="2835" w:firstLine="6"/>
        <w:rPr>
          <w:rFonts w:ascii="Arial" w:hAnsi="Arial" w:cs="Arial"/>
          <w:sz w:val="26"/>
          <w:szCs w:val="26"/>
        </w:rPr>
      </w:pPr>
      <w:r>
        <w:rPr>
          <w:rFonts w:ascii="Arial" w:hAnsi="Arial" w:cs="Arial"/>
          <w:sz w:val="26"/>
          <w:szCs w:val="26"/>
        </w:rPr>
        <w:t>JUAN RAMIRO ROBLEDO RUIZ</w:t>
      </w:r>
    </w:p>
    <w:p w:rsidR="00426702" w:rsidRDefault="00426702" w:rsidP="00426702">
      <w:pPr>
        <w:spacing w:after="120"/>
        <w:ind w:left="2835" w:firstLine="6"/>
        <w:rPr>
          <w:rFonts w:ascii="Arial" w:hAnsi="Arial" w:cs="Arial"/>
          <w:b/>
          <w:sz w:val="26"/>
          <w:szCs w:val="26"/>
        </w:rPr>
      </w:pPr>
    </w:p>
    <w:p w:rsidR="00283888" w:rsidRPr="00A44A93" w:rsidRDefault="00283888" w:rsidP="00426702">
      <w:pPr>
        <w:spacing w:after="120"/>
        <w:ind w:left="2835" w:firstLine="6"/>
        <w:rPr>
          <w:rFonts w:ascii="Arial" w:hAnsi="Arial" w:cs="Arial"/>
          <w:b/>
          <w:sz w:val="26"/>
          <w:szCs w:val="26"/>
        </w:rPr>
      </w:pPr>
      <w:r w:rsidRPr="00A44A93">
        <w:rPr>
          <w:rFonts w:ascii="Arial" w:hAnsi="Arial" w:cs="Arial"/>
          <w:b/>
          <w:sz w:val="26"/>
          <w:szCs w:val="26"/>
        </w:rPr>
        <w:t xml:space="preserve">SECRETARIA: </w:t>
      </w:r>
    </w:p>
    <w:p w:rsidR="00283888" w:rsidRPr="00A44A93" w:rsidRDefault="00283888" w:rsidP="00426702">
      <w:pPr>
        <w:spacing w:after="120"/>
        <w:ind w:left="2835" w:firstLine="6"/>
        <w:rPr>
          <w:rFonts w:ascii="Arial" w:hAnsi="Arial" w:cs="Arial"/>
          <w:sz w:val="26"/>
          <w:szCs w:val="26"/>
        </w:rPr>
      </w:pPr>
      <w:r w:rsidRPr="00A44A93">
        <w:rPr>
          <w:rFonts w:ascii="Arial" w:hAnsi="Arial" w:cs="Arial"/>
          <w:sz w:val="26"/>
          <w:szCs w:val="26"/>
        </w:rPr>
        <w:t>AD</w:t>
      </w:r>
      <w:r w:rsidR="00FC6DDB">
        <w:rPr>
          <w:rFonts w:ascii="Arial" w:hAnsi="Arial" w:cs="Arial"/>
          <w:sz w:val="26"/>
          <w:szCs w:val="26"/>
        </w:rPr>
        <w:t xml:space="preserve">RIANA JUÁREZ CACHO Y ROMO </w:t>
      </w:r>
      <w:r w:rsidRPr="00A44A93">
        <w:rPr>
          <w:rFonts w:ascii="Arial" w:hAnsi="Arial" w:cs="Arial"/>
          <w:sz w:val="26"/>
          <w:szCs w:val="26"/>
        </w:rPr>
        <w:tab/>
      </w:r>
      <w:r w:rsidRPr="00A44A93">
        <w:rPr>
          <w:rFonts w:ascii="Arial" w:hAnsi="Arial" w:cs="Arial"/>
          <w:sz w:val="26"/>
          <w:szCs w:val="26"/>
        </w:rPr>
        <w:tab/>
      </w:r>
    </w:p>
    <w:p w:rsidR="00283888" w:rsidRPr="006C3265" w:rsidRDefault="00283888" w:rsidP="00283888">
      <w:pPr>
        <w:spacing w:after="0"/>
        <w:ind w:left="3402"/>
        <w:rPr>
          <w:rFonts w:ascii="Arial" w:hAnsi="Arial" w:cs="Arial"/>
          <w:sz w:val="28"/>
          <w:szCs w:val="28"/>
        </w:rPr>
      </w:pPr>
    </w:p>
    <w:p w:rsidR="00283888" w:rsidRPr="00E922FE" w:rsidRDefault="00283888" w:rsidP="00283888">
      <w:pPr>
        <w:spacing w:line="360" w:lineRule="auto"/>
        <w:jc w:val="both"/>
        <w:rPr>
          <w:rFonts w:ascii="Arial" w:hAnsi="Arial" w:cs="Arial"/>
          <w:b/>
          <w:sz w:val="28"/>
          <w:szCs w:val="28"/>
        </w:rPr>
      </w:pPr>
      <w:r w:rsidRPr="006C3265">
        <w:rPr>
          <w:rFonts w:ascii="Arial" w:hAnsi="Arial" w:cs="Arial"/>
          <w:sz w:val="28"/>
          <w:szCs w:val="28"/>
        </w:rPr>
        <w:t>San Luis Potosí, San Luis Potosí, resolución de la Sala Superior del Tribunal de Justicia Administr</w:t>
      </w:r>
      <w:r w:rsidRPr="00732E06">
        <w:rPr>
          <w:rFonts w:ascii="Arial" w:hAnsi="Arial" w:cs="Arial"/>
          <w:sz w:val="28"/>
          <w:szCs w:val="28"/>
        </w:rPr>
        <w:t xml:space="preserve">ativa, correspondiente a la determinación unitaria de </w:t>
      </w:r>
      <w:r w:rsidR="00732E06" w:rsidRPr="00732E06">
        <w:rPr>
          <w:rFonts w:ascii="Arial" w:hAnsi="Arial" w:cs="Arial"/>
          <w:b/>
          <w:sz w:val="28"/>
          <w:szCs w:val="28"/>
        </w:rPr>
        <w:t>veintiséis</w:t>
      </w:r>
      <w:r w:rsidR="00FC6DDB" w:rsidRPr="00732E06">
        <w:rPr>
          <w:rFonts w:ascii="Arial" w:hAnsi="Arial" w:cs="Arial"/>
          <w:b/>
          <w:sz w:val="28"/>
          <w:szCs w:val="28"/>
        </w:rPr>
        <w:t xml:space="preserve"> </w:t>
      </w:r>
      <w:r w:rsidR="00090A57" w:rsidRPr="00732E06">
        <w:rPr>
          <w:rFonts w:ascii="Arial" w:hAnsi="Arial" w:cs="Arial"/>
          <w:b/>
          <w:sz w:val="28"/>
          <w:szCs w:val="28"/>
        </w:rPr>
        <w:t xml:space="preserve">de </w:t>
      </w:r>
      <w:r w:rsidR="00E22E14" w:rsidRPr="00732E06">
        <w:rPr>
          <w:rFonts w:ascii="Arial" w:hAnsi="Arial" w:cs="Arial"/>
          <w:b/>
          <w:sz w:val="28"/>
          <w:szCs w:val="28"/>
        </w:rPr>
        <w:t>noviembre</w:t>
      </w:r>
      <w:r w:rsidR="00090A57" w:rsidRPr="00732E06">
        <w:rPr>
          <w:rFonts w:ascii="Arial" w:hAnsi="Arial" w:cs="Arial"/>
          <w:b/>
          <w:sz w:val="28"/>
          <w:szCs w:val="28"/>
        </w:rPr>
        <w:t xml:space="preserve"> </w:t>
      </w:r>
      <w:r w:rsidRPr="00732E06">
        <w:rPr>
          <w:rFonts w:ascii="Arial" w:hAnsi="Arial" w:cs="Arial"/>
          <w:b/>
          <w:sz w:val="28"/>
          <w:szCs w:val="28"/>
        </w:rPr>
        <w:t>de dos mil diecinueve.</w:t>
      </w:r>
    </w:p>
    <w:p w:rsidR="00283888" w:rsidRPr="006C3265" w:rsidRDefault="00283888" w:rsidP="00283888">
      <w:pPr>
        <w:spacing w:line="360" w:lineRule="auto"/>
        <w:jc w:val="both"/>
        <w:rPr>
          <w:rFonts w:ascii="Arial" w:hAnsi="Arial" w:cs="Arial"/>
          <w:sz w:val="28"/>
          <w:szCs w:val="28"/>
        </w:rPr>
      </w:pPr>
    </w:p>
    <w:p w:rsidR="00FF2368" w:rsidRDefault="00283888" w:rsidP="00732E06">
      <w:pPr>
        <w:spacing w:after="17" w:line="360" w:lineRule="auto"/>
        <w:ind w:firstLine="708"/>
        <w:jc w:val="both"/>
        <w:rPr>
          <w:rFonts w:ascii="Arial" w:hAnsi="Arial" w:cs="Arial"/>
          <w:sz w:val="28"/>
          <w:szCs w:val="28"/>
        </w:rPr>
      </w:pPr>
      <w:r w:rsidRPr="006C3265">
        <w:rPr>
          <w:rStyle w:val="Bodytext2Spacing4pt"/>
          <w:sz w:val="28"/>
          <w:szCs w:val="28"/>
        </w:rPr>
        <w:t>VISTO</w:t>
      </w:r>
      <w:r w:rsidRPr="006C3265">
        <w:rPr>
          <w:rFonts w:ascii="Arial" w:hAnsi="Arial" w:cs="Arial"/>
          <w:color w:val="000000"/>
          <w:sz w:val="28"/>
          <w:szCs w:val="28"/>
          <w:lang w:val="es-ES" w:eastAsia="es-ES" w:bidi="es-ES"/>
        </w:rPr>
        <w:t xml:space="preserve">S para resolver los autos del Toca número </w:t>
      </w:r>
      <w:r w:rsidR="003B0CC1" w:rsidRPr="00377B89">
        <w:rPr>
          <w:rFonts w:ascii="Arial" w:hAnsi="Arial" w:cs="Arial"/>
          <w:b/>
          <w:color w:val="000000"/>
          <w:sz w:val="28"/>
          <w:szCs w:val="28"/>
          <w:lang w:val="es-ES" w:eastAsia="es-ES" w:bidi="es-ES"/>
        </w:rPr>
        <w:t>5</w:t>
      </w:r>
      <w:r w:rsidR="00E22E14">
        <w:rPr>
          <w:rFonts w:ascii="Arial" w:hAnsi="Arial" w:cs="Arial"/>
          <w:b/>
          <w:color w:val="000000"/>
          <w:sz w:val="28"/>
          <w:szCs w:val="28"/>
          <w:lang w:val="es-ES" w:eastAsia="es-ES" w:bidi="es-ES"/>
        </w:rPr>
        <w:t>8</w:t>
      </w:r>
      <w:r w:rsidRPr="00377B89">
        <w:rPr>
          <w:rFonts w:ascii="Arial" w:hAnsi="Arial" w:cs="Arial"/>
          <w:b/>
          <w:color w:val="000000"/>
          <w:sz w:val="28"/>
          <w:szCs w:val="28"/>
          <w:lang w:val="es-ES" w:eastAsia="es-ES" w:bidi="es-ES"/>
        </w:rPr>
        <w:t>/201</w:t>
      </w:r>
      <w:r w:rsidR="00F572FF" w:rsidRPr="00377B89">
        <w:rPr>
          <w:rFonts w:ascii="Arial" w:hAnsi="Arial" w:cs="Arial"/>
          <w:b/>
          <w:color w:val="000000"/>
          <w:sz w:val="28"/>
          <w:szCs w:val="28"/>
          <w:lang w:val="es-ES" w:eastAsia="es-ES" w:bidi="es-ES"/>
        </w:rPr>
        <w:t>9</w:t>
      </w:r>
      <w:r w:rsidRPr="00377B89">
        <w:rPr>
          <w:rFonts w:ascii="Arial" w:hAnsi="Arial" w:cs="Arial"/>
          <w:b/>
          <w:color w:val="000000"/>
          <w:sz w:val="28"/>
          <w:szCs w:val="28"/>
          <w:lang w:val="es-ES" w:eastAsia="es-ES" w:bidi="es-ES"/>
        </w:rPr>
        <w:t>/SS</w:t>
      </w:r>
      <w:r w:rsidRPr="006C3265">
        <w:rPr>
          <w:rFonts w:ascii="Arial" w:hAnsi="Arial" w:cs="Arial"/>
          <w:color w:val="000000"/>
          <w:sz w:val="28"/>
          <w:szCs w:val="28"/>
          <w:lang w:val="es-ES" w:eastAsia="es-ES" w:bidi="es-ES"/>
        </w:rPr>
        <w:t xml:space="preserve"> formado con</w:t>
      </w:r>
      <w:r w:rsidRPr="006C3265">
        <w:rPr>
          <w:rStyle w:val="Bodytext2"/>
          <w:sz w:val="28"/>
          <w:szCs w:val="28"/>
        </w:rPr>
        <w:t xml:space="preserve"> </w:t>
      </w:r>
      <w:r w:rsidRPr="006C3265">
        <w:rPr>
          <w:rFonts w:ascii="Arial" w:hAnsi="Arial" w:cs="Arial"/>
          <w:color w:val="000000"/>
          <w:sz w:val="28"/>
          <w:szCs w:val="28"/>
          <w:lang w:val="es-ES" w:eastAsia="es-ES" w:bidi="es-ES"/>
        </w:rPr>
        <w:t xml:space="preserve">motivo de la interposición del recurso de apelación presentado el </w:t>
      </w:r>
      <w:r w:rsidR="00E22E14">
        <w:rPr>
          <w:rFonts w:ascii="Arial" w:hAnsi="Arial" w:cs="Arial"/>
          <w:color w:val="000000"/>
          <w:sz w:val="28"/>
          <w:szCs w:val="28"/>
          <w:lang w:val="es-ES" w:eastAsia="es-ES" w:bidi="es-ES"/>
        </w:rPr>
        <w:t xml:space="preserve">veinticinco de septiembre </w:t>
      </w:r>
      <w:r w:rsidR="00DF0FEF">
        <w:rPr>
          <w:rFonts w:ascii="Arial" w:hAnsi="Arial" w:cs="Arial"/>
          <w:color w:val="000000"/>
          <w:sz w:val="28"/>
          <w:szCs w:val="28"/>
          <w:lang w:val="es-ES" w:eastAsia="es-ES" w:bidi="es-ES"/>
        </w:rPr>
        <w:t>del presente año</w:t>
      </w:r>
      <w:r w:rsidRPr="006C3265">
        <w:rPr>
          <w:rFonts w:ascii="Arial" w:hAnsi="Arial" w:cs="Arial"/>
          <w:color w:val="000000"/>
          <w:sz w:val="28"/>
          <w:szCs w:val="28"/>
          <w:lang w:val="es-ES" w:eastAsia="es-ES" w:bidi="es-ES"/>
        </w:rPr>
        <w:t xml:space="preserve"> por </w:t>
      </w:r>
      <w:r w:rsidR="00D84E56">
        <w:rPr>
          <w:rFonts w:ascii="Arial" w:hAnsi="Arial" w:cs="Arial"/>
          <w:color w:val="FF0000"/>
          <w:sz w:val="28"/>
          <w:szCs w:val="28"/>
          <w:lang w:val="es-ES" w:eastAsia="es-ES" w:bidi="es-ES"/>
        </w:rPr>
        <w:t>***********</w:t>
      </w:r>
      <w:r w:rsidR="00E22E14">
        <w:rPr>
          <w:rFonts w:ascii="Arial" w:hAnsi="Arial" w:cs="Arial"/>
          <w:color w:val="000000"/>
          <w:sz w:val="28"/>
          <w:szCs w:val="28"/>
          <w:lang w:val="es-ES" w:eastAsia="es-ES" w:bidi="es-ES"/>
        </w:rPr>
        <w:t xml:space="preserve"> </w:t>
      </w:r>
      <w:r w:rsidR="008477B6">
        <w:rPr>
          <w:rFonts w:ascii="Arial" w:hAnsi="Arial" w:cs="Arial"/>
          <w:color w:val="000000"/>
          <w:sz w:val="28"/>
          <w:szCs w:val="28"/>
          <w:lang w:val="es-ES" w:eastAsia="es-ES" w:bidi="es-ES"/>
        </w:rPr>
        <w:t>en su carácter de</w:t>
      </w:r>
      <w:r w:rsidR="00E22E14">
        <w:rPr>
          <w:rFonts w:ascii="Arial" w:hAnsi="Arial" w:cs="Arial"/>
          <w:color w:val="000000"/>
          <w:sz w:val="28"/>
          <w:szCs w:val="28"/>
          <w:lang w:val="es-ES" w:eastAsia="es-ES" w:bidi="es-ES"/>
        </w:rPr>
        <w:t xml:space="preserve"> autorizado de la parte actora </w:t>
      </w:r>
      <w:r w:rsidR="00D84E56">
        <w:rPr>
          <w:rFonts w:ascii="Arial" w:hAnsi="Arial" w:cs="Arial"/>
          <w:b/>
          <w:color w:val="FF0000"/>
          <w:sz w:val="28"/>
          <w:szCs w:val="28"/>
          <w:lang w:val="es-ES" w:eastAsia="es-ES" w:bidi="es-ES"/>
        </w:rPr>
        <w:t>***********</w:t>
      </w:r>
      <w:r w:rsidR="008477B6">
        <w:rPr>
          <w:rFonts w:ascii="Arial" w:hAnsi="Arial" w:cs="Arial"/>
          <w:color w:val="000000"/>
          <w:sz w:val="28"/>
          <w:szCs w:val="28"/>
          <w:lang w:val="es-ES" w:eastAsia="es-ES" w:bidi="es-ES"/>
        </w:rPr>
        <w:t xml:space="preserve">, </w:t>
      </w:r>
      <w:r w:rsidR="00746115">
        <w:rPr>
          <w:rFonts w:ascii="Arial" w:hAnsi="Arial" w:cs="Arial"/>
          <w:color w:val="000000"/>
          <w:sz w:val="28"/>
          <w:szCs w:val="28"/>
          <w:lang w:val="es-ES" w:eastAsia="es-ES" w:bidi="es-ES"/>
        </w:rPr>
        <w:t>en</w:t>
      </w:r>
      <w:r w:rsidR="00557866">
        <w:rPr>
          <w:rFonts w:ascii="Arial" w:hAnsi="Arial" w:cs="Arial"/>
          <w:color w:val="000000"/>
          <w:sz w:val="28"/>
          <w:szCs w:val="28"/>
          <w:lang w:val="es-ES" w:eastAsia="es-ES" w:bidi="es-ES"/>
        </w:rPr>
        <w:t xml:space="preserve"> </w:t>
      </w:r>
      <w:r w:rsidRPr="006C3265">
        <w:rPr>
          <w:rFonts w:ascii="Arial" w:hAnsi="Arial" w:cs="Arial"/>
          <w:color w:val="000000"/>
          <w:sz w:val="28"/>
          <w:szCs w:val="28"/>
          <w:lang w:val="es-ES" w:eastAsia="es-ES" w:bidi="es-ES"/>
        </w:rPr>
        <w:t xml:space="preserve">contra de la sentencia de </w:t>
      </w:r>
      <w:r w:rsidR="00E22E14">
        <w:rPr>
          <w:rFonts w:ascii="Arial" w:hAnsi="Arial" w:cs="Arial"/>
          <w:b/>
          <w:color w:val="000000"/>
          <w:sz w:val="28"/>
          <w:szCs w:val="28"/>
          <w:lang w:val="es-ES" w:eastAsia="es-ES" w:bidi="es-ES"/>
        </w:rPr>
        <w:t xml:space="preserve">veintiséis de agosto </w:t>
      </w:r>
      <w:r w:rsidR="00B4699F" w:rsidRPr="00E922FE">
        <w:rPr>
          <w:rFonts w:ascii="Arial" w:hAnsi="Arial" w:cs="Arial"/>
          <w:b/>
          <w:color w:val="000000"/>
          <w:sz w:val="28"/>
          <w:szCs w:val="28"/>
          <w:lang w:val="es-ES" w:eastAsia="es-ES" w:bidi="es-ES"/>
        </w:rPr>
        <w:t xml:space="preserve">de </w:t>
      </w:r>
      <w:r w:rsidR="002222B2" w:rsidRPr="00E922FE">
        <w:rPr>
          <w:rFonts w:ascii="Arial" w:hAnsi="Arial" w:cs="Arial"/>
          <w:b/>
          <w:color w:val="000000"/>
          <w:sz w:val="28"/>
          <w:szCs w:val="28"/>
          <w:lang w:val="es-ES" w:eastAsia="es-ES" w:bidi="es-ES"/>
        </w:rPr>
        <w:t>dos mil diecinueve</w:t>
      </w:r>
      <w:r w:rsidRPr="006C3265">
        <w:rPr>
          <w:rFonts w:ascii="Arial" w:hAnsi="Arial" w:cs="Arial"/>
          <w:color w:val="000000"/>
          <w:sz w:val="28"/>
          <w:szCs w:val="28"/>
          <w:lang w:val="es-ES" w:eastAsia="es-ES" w:bidi="es-ES"/>
        </w:rPr>
        <w:t>, pronunciada por la</w:t>
      </w:r>
      <w:r w:rsidR="00D57A60">
        <w:rPr>
          <w:rFonts w:ascii="Arial" w:hAnsi="Arial" w:cs="Arial"/>
          <w:color w:val="000000"/>
          <w:sz w:val="28"/>
          <w:szCs w:val="28"/>
          <w:lang w:val="es-ES" w:eastAsia="es-ES" w:bidi="es-ES"/>
        </w:rPr>
        <w:t xml:space="preserve"> Magistrada de la </w:t>
      </w:r>
      <w:r w:rsidRPr="006C3265">
        <w:rPr>
          <w:rFonts w:ascii="Arial" w:hAnsi="Arial" w:cs="Arial"/>
          <w:color w:val="000000"/>
          <w:sz w:val="28"/>
          <w:szCs w:val="28"/>
          <w:lang w:val="es-ES" w:eastAsia="es-ES" w:bidi="es-ES"/>
        </w:rPr>
        <w:t xml:space="preserve"> </w:t>
      </w:r>
      <w:r w:rsidR="0036313B">
        <w:rPr>
          <w:rFonts w:ascii="Arial" w:hAnsi="Arial" w:cs="Arial"/>
          <w:color w:val="000000"/>
          <w:sz w:val="28"/>
          <w:szCs w:val="28"/>
          <w:lang w:val="es-ES" w:eastAsia="es-ES" w:bidi="es-ES"/>
        </w:rPr>
        <w:t>Primera</w:t>
      </w:r>
      <w:r w:rsidR="00A04DCB" w:rsidRPr="006C3265">
        <w:rPr>
          <w:rFonts w:ascii="Arial" w:hAnsi="Arial" w:cs="Arial"/>
          <w:color w:val="000000"/>
          <w:sz w:val="28"/>
          <w:szCs w:val="28"/>
          <w:lang w:val="es-ES" w:eastAsia="es-ES" w:bidi="es-ES"/>
        </w:rPr>
        <w:t xml:space="preserve"> Sala</w:t>
      </w:r>
      <w:r w:rsidRPr="006C3265">
        <w:rPr>
          <w:rFonts w:ascii="Arial" w:hAnsi="Arial" w:cs="Arial"/>
          <w:color w:val="000000"/>
          <w:sz w:val="28"/>
          <w:szCs w:val="28"/>
          <w:lang w:val="es-ES" w:eastAsia="es-ES" w:bidi="es-ES"/>
        </w:rPr>
        <w:t xml:space="preserve"> Unitaria</w:t>
      </w:r>
      <w:r w:rsidR="00557866">
        <w:rPr>
          <w:rFonts w:ascii="Arial" w:hAnsi="Arial" w:cs="Arial"/>
          <w:color w:val="000000"/>
          <w:sz w:val="28"/>
          <w:szCs w:val="28"/>
          <w:lang w:val="es-ES" w:eastAsia="es-ES" w:bidi="es-ES"/>
        </w:rPr>
        <w:t xml:space="preserve"> de este Tribunal Estatal de Justicia Administrativa</w:t>
      </w:r>
      <w:r w:rsidRPr="006C3265">
        <w:rPr>
          <w:rFonts w:ascii="Arial" w:hAnsi="Arial" w:cs="Arial"/>
          <w:color w:val="000000"/>
          <w:sz w:val="28"/>
          <w:szCs w:val="28"/>
          <w:lang w:val="es-ES" w:eastAsia="es-ES" w:bidi="es-ES"/>
        </w:rPr>
        <w:t xml:space="preserve">, al resolver el juicio contencioso administrativo </w:t>
      </w:r>
      <w:r w:rsidR="00D57A60">
        <w:rPr>
          <w:rFonts w:ascii="Arial" w:hAnsi="Arial" w:cs="Arial"/>
          <w:color w:val="000000"/>
          <w:sz w:val="28"/>
          <w:szCs w:val="28"/>
          <w:lang w:val="es-ES" w:eastAsia="es-ES" w:bidi="es-ES"/>
        </w:rPr>
        <w:t xml:space="preserve">estatal </w:t>
      </w:r>
      <w:r w:rsidRPr="006C3265">
        <w:rPr>
          <w:rFonts w:ascii="Arial" w:hAnsi="Arial" w:cs="Arial"/>
          <w:color w:val="000000"/>
          <w:sz w:val="28"/>
          <w:szCs w:val="28"/>
          <w:lang w:val="es-ES" w:eastAsia="es-ES" w:bidi="es-ES"/>
        </w:rPr>
        <w:t xml:space="preserve">número </w:t>
      </w:r>
      <w:r w:rsidR="00E22E14">
        <w:rPr>
          <w:rFonts w:ascii="Arial" w:hAnsi="Arial" w:cs="Arial"/>
          <w:b/>
          <w:color w:val="000000"/>
          <w:sz w:val="28"/>
          <w:szCs w:val="28"/>
          <w:lang w:val="es-ES" w:eastAsia="es-ES" w:bidi="es-ES"/>
        </w:rPr>
        <w:t>5</w:t>
      </w:r>
      <w:r w:rsidR="008477B6" w:rsidRPr="00377B89">
        <w:rPr>
          <w:rFonts w:ascii="Arial" w:hAnsi="Arial" w:cs="Arial"/>
          <w:b/>
          <w:color w:val="000000"/>
          <w:sz w:val="28"/>
          <w:szCs w:val="28"/>
          <w:lang w:val="es-ES" w:eastAsia="es-ES" w:bidi="es-ES"/>
        </w:rPr>
        <w:t>8</w:t>
      </w:r>
      <w:r w:rsidR="00E22E14">
        <w:rPr>
          <w:rFonts w:ascii="Arial" w:hAnsi="Arial" w:cs="Arial"/>
          <w:b/>
          <w:color w:val="000000"/>
          <w:sz w:val="28"/>
          <w:szCs w:val="28"/>
          <w:lang w:val="es-ES" w:eastAsia="es-ES" w:bidi="es-ES"/>
        </w:rPr>
        <w:t>2</w:t>
      </w:r>
      <w:r w:rsidR="00A04DCB" w:rsidRPr="00377B89">
        <w:rPr>
          <w:rFonts w:ascii="Arial" w:hAnsi="Arial" w:cs="Arial"/>
          <w:b/>
          <w:color w:val="000000"/>
          <w:sz w:val="28"/>
          <w:szCs w:val="28"/>
          <w:lang w:val="es-ES" w:eastAsia="es-ES" w:bidi="es-ES"/>
        </w:rPr>
        <w:t>/</w:t>
      </w:r>
      <w:r w:rsidRPr="00377B89">
        <w:rPr>
          <w:rFonts w:ascii="Arial" w:hAnsi="Arial" w:cs="Arial"/>
          <w:b/>
          <w:color w:val="000000"/>
          <w:sz w:val="28"/>
          <w:szCs w:val="28"/>
          <w:lang w:val="es-ES" w:eastAsia="es-ES" w:bidi="es-ES"/>
        </w:rPr>
        <w:t>201</w:t>
      </w:r>
      <w:r w:rsidR="008477B6" w:rsidRPr="00377B89">
        <w:rPr>
          <w:rFonts w:ascii="Arial" w:hAnsi="Arial" w:cs="Arial"/>
          <w:b/>
          <w:color w:val="000000"/>
          <w:sz w:val="28"/>
          <w:szCs w:val="28"/>
          <w:lang w:val="es-ES" w:eastAsia="es-ES" w:bidi="es-ES"/>
        </w:rPr>
        <w:t>9</w:t>
      </w:r>
      <w:r w:rsidR="00A04DCB" w:rsidRPr="00377B89">
        <w:rPr>
          <w:rFonts w:ascii="Arial" w:hAnsi="Arial" w:cs="Arial"/>
          <w:b/>
          <w:color w:val="000000"/>
          <w:sz w:val="28"/>
          <w:szCs w:val="28"/>
          <w:lang w:val="es-ES" w:eastAsia="es-ES" w:bidi="es-ES"/>
        </w:rPr>
        <w:t>/</w:t>
      </w:r>
      <w:r w:rsidR="008E7D14" w:rsidRPr="00377B89">
        <w:rPr>
          <w:rFonts w:ascii="Arial" w:hAnsi="Arial" w:cs="Arial"/>
          <w:b/>
          <w:color w:val="000000"/>
          <w:sz w:val="28"/>
          <w:szCs w:val="28"/>
          <w:lang w:val="es-ES" w:eastAsia="es-ES" w:bidi="es-ES"/>
        </w:rPr>
        <w:t>1</w:t>
      </w:r>
      <w:r w:rsidR="00746115" w:rsidRPr="00EB7ABD">
        <w:rPr>
          <w:rFonts w:ascii="Arial" w:hAnsi="Arial" w:cs="Arial"/>
          <w:sz w:val="28"/>
          <w:szCs w:val="28"/>
          <w:lang w:val="es-ES" w:eastAsia="es-ES" w:bidi="es-ES"/>
        </w:rPr>
        <w:t>.</w:t>
      </w:r>
      <w:r w:rsidR="00FF2368" w:rsidRPr="00EB7ABD">
        <w:rPr>
          <w:rFonts w:ascii="Arial" w:hAnsi="Arial" w:cs="Arial"/>
          <w:sz w:val="28"/>
          <w:szCs w:val="28"/>
        </w:rPr>
        <w:tab/>
      </w:r>
      <w:r w:rsidR="00D84E56">
        <w:rPr>
          <w:rFonts w:ascii="Arial" w:hAnsi="Arial" w:cs="Arial"/>
          <w:color w:val="FF0000"/>
          <w:sz w:val="28"/>
          <w:szCs w:val="28"/>
        </w:rPr>
        <w:t>***********</w:t>
      </w:r>
    </w:p>
    <w:p w:rsidR="00FF2368" w:rsidRDefault="00FF2368" w:rsidP="00FF2368">
      <w:pPr>
        <w:spacing w:after="17" w:line="360" w:lineRule="auto"/>
        <w:jc w:val="both"/>
        <w:rPr>
          <w:rFonts w:ascii="Arial" w:hAnsi="Arial" w:cs="Arial"/>
          <w:sz w:val="28"/>
          <w:szCs w:val="28"/>
        </w:rPr>
      </w:pPr>
    </w:p>
    <w:p w:rsidR="00283888" w:rsidRPr="006C3265" w:rsidRDefault="00283888" w:rsidP="00FF2368">
      <w:pPr>
        <w:spacing w:after="17" w:line="360" w:lineRule="auto"/>
        <w:ind w:left="2124" w:firstLine="708"/>
        <w:jc w:val="both"/>
        <w:rPr>
          <w:rFonts w:ascii="Arial" w:hAnsi="Arial" w:cs="Arial"/>
          <w:b/>
          <w:sz w:val="28"/>
          <w:szCs w:val="28"/>
        </w:rPr>
      </w:pPr>
      <w:r w:rsidRPr="006C3265">
        <w:rPr>
          <w:rFonts w:ascii="Arial" w:hAnsi="Arial" w:cs="Arial"/>
          <w:b/>
          <w:sz w:val="28"/>
          <w:szCs w:val="28"/>
        </w:rPr>
        <w:t>R E S U L T A N D O.</w:t>
      </w:r>
    </w:p>
    <w:p w:rsidR="00FF2368" w:rsidRDefault="00FF2368" w:rsidP="00102CB7">
      <w:pPr>
        <w:spacing w:line="360" w:lineRule="auto"/>
        <w:ind w:right="-376"/>
        <w:jc w:val="both"/>
        <w:rPr>
          <w:rFonts w:ascii="Arial" w:hAnsi="Arial" w:cs="Arial"/>
          <w:sz w:val="28"/>
          <w:szCs w:val="28"/>
        </w:rPr>
      </w:pPr>
    </w:p>
    <w:p w:rsidR="00102CB7" w:rsidRPr="001A591B" w:rsidRDefault="00283888" w:rsidP="004661C5">
      <w:pPr>
        <w:spacing w:line="360" w:lineRule="auto"/>
        <w:ind w:right="-376" w:firstLine="567"/>
        <w:jc w:val="both"/>
        <w:rPr>
          <w:rFonts w:ascii="Arial" w:hAnsi="Arial" w:cs="Arial"/>
          <w:color w:val="0D0D0D" w:themeColor="text1" w:themeTint="F2"/>
          <w:sz w:val="28"/>
          <w:szCs w:val="28"/>
          <w:lang w:bidi="es-ES"/>
        </w:rPr>
      </w:pPr>
      <w:r w:rsidRPr="006C3265">
        <w:rPr>
          <w:rFonts w:ascii="Arial" w:hAnsi="Arial" w:cs="Arial"/>
          <w:sz w:val="28"/>
          <w:szCs w:val="28"/>
        </w:rPr>
        <w:lastRenderedPageBreak/>
        <w:t xml:space="preserve">I. Por escrito presentado en la Oficialía de Partes de este Tribunal, </w:t>
      </w:r>
      <w:r w:rsidR="005D7A00">
        <w:rPr>
          <w:rFonts w:ascii="Arial" w:hAnsi="Arial" w:cs="Arial"/>
          <w:sz w:val="28"/>
          <w:szCs w:val="28"/>
        </w:rPr>
        <w:t xml:space="preserve">el </w:t>
      </w:r>
      <w:r w:rsidR="00E22E14">
        <w:rPr>
          <w:rFonts w:ascii="Arial" w:hAnsi="Arial" w:cs="Arial"/>
          <w:sz w:val="28"/>
          <w:szCs w:val="28"/>
        </w:rPr>
        <w:t xml:space="preserve">veinticuatro de junio </w:t>
      </w:r>
      <w:r w:rsidR="0036313B">
        <w:rPr>
          <w:rFonts w:ascii="Arial" w:hAnsi="Arial" w:cs="Arial"/>
          <w:sz w:val="28"/>
          <w:szCs w:val="28"/>
        </w:rPr>
        <w:t>de</w:t>
      </w:r>
      <w:r w:rsidR="005D7A00">
        <w:rPr>
          <w:rFonts w:ascii="Arial" w:hAnsi="Arial" w:cs="Arial"/>
          <w:sz w:val="28"/>
          <w:szCs w:val="28"/>
        </w:rPr>
        <w:t xml:space="preserve"> dos mil dieci</w:t>
      </w:r>
      <w:r w:rsidR="00F67067">
        <w:rPr>
          <w:rFonts w:ascii="Arial" w:hAnsi="Arial" w:cs="Arial"/>
          <w:sz w:val="28"/>
          <w:szCs w:val="28"/>
        </w:rPr>
        <w:t>nueve</w:t>
      </w:r>
      <w:r w:rsidR="00900213" w:rsidRPr="006C3265">
        <w:rPr>
          <w:rFonts w:ascii="Arial" w:hAnsi="Arial" w:cs="Arial"/>
          <w:sz w:val="28"/>
          <w:szCs w:val="28"/>
        </w:rPr>
        <w:t xml:space="preserve"> </w:t>
      </w:r>
      <w:r w:rsidR="00D84E56">
        <w:rPr>
          <w:rFonts w:ascii="Arial" w:hAnsi="Arial" w:cs="Arial"/>
          <w:b/>
          <w:color w:val="FF0000"/>
          <w:sz w:val="28"/>
          <w:szCs w:val="28"/>
          <w:lang w:val="es-ES" w:eastAsia="es-ES" w:bidi="es-ES"/>
        </w:rPr>
        <w:t>***********</w:t>
      </w:r>
      <w:r w:rsidR="00A44A93" w:rsidRPr="006C3265">
        <w:rPr>
          <w:rFonts w:ascii="Arial" w:hAnsi="Arial" w:cs="Arial"/>
          <w:color w:val="000000" w:themeColor="text1"/>
          <w:sz w:val="28"/>
          <w:szCs w:val="28"/>
        </w:rPr>
        <w:t xml:space="preserve">demandó </w:t>
      </w:r>
      <w:r w:rsidR="000B746C" w:rsidRPr="006C3265">
        <w:rPr>
          <w:rFonts w:ascii="Arial" w:hAnsi="Arial" w:cs="Arial"/>
          <w:color w:val="000000" w:themeColor="text1"/>
          <w:sz w:val="28"/>
          <w:szCs w:val="28"/>
        </w:rPr>
        <w:t>de</w:t>
      </w:r>
      <w:r w:rsidR="00966AEF" w:rsidRPr="006C3265">
        <w:rPr>
          <w:rFonts w:ascii="Arial" w:hAnsi="Arial" w:cs="Arial"/>
          <w:color w:val="000000" w:themeColor="text1"/>
          <w:sz w:val="28"/>
          <w:szCs w:val="28"/>
        </w:rPr>
        <w:t xml:space="preserve"> la autoridad</w:t>
      </w:r>
      <w:r w:rsidR="0051183A">
        <w:rPr>
          <w:rFonts w:ascii="Arial" w:hAnsi="Arial" w:cs="Arial"/>
          <w:color w:val="000000" w:themeColor="text1"/>
          <w:sz w:val="28"/>
          <w:szCs w:val="28"/>
        </w:rPr>
        <w:t xml:space="preserve"> Director Ge</w:t>
      </w:r>
      <w:r w:rsidR="00E22E14">
        <w:rPr>
          <w:rFonts w:ascii="Arial" w:hAnsi="Arial" w:cs="Arial"/>
          <w:color w:val="000000" w:themeColor="text1"/>
          <w:sz w:val="28"/>
          <w:szCs w:val="28"/>
        </w:rPr>
        <w:t xml:space="preserve">neral de Ingresos de la Secretaría de Finanzas del Gobierno del Estado </w:t>
      </w:r>
      <w:r w:rsidR="0051183A">
        <w:rPr>
          <w:rFonts w:ascii="Arial" w:hAnsi="Arial" w:cs="Arial"/>
          <w:color w:val="000000" w:themeColor="text1"/>
          <w:sz w:val="28"/>
          <w:szCs w:val="28"/>
        </w:rPr>
        <w:t>de San Luis Potosí</w:t>
      </w:r>
      <w:proofErr w:type="gramStart"/>
      <w:r w:rsidR="00D739E2" w:rsidRPr="00805955">
        <w:rPr>
          <w:rFonts w:ascii="Arial" w:hAnsi="Arial" w:cs="Arial"/>
          <w:sz w:val="28"/>
          <w:szCs w:val="28"/>
        </w:rPr>
        <w:t>,</w:t>
      </w:r>
      <w:r w:rsidR="00D84E56">
        <w:rPr>
          <w:rFonts w:ascii="Arial" w:hAnsi="Arial" w:cs="Arial"/>
          <w:color w:val="FF0000"/>
          <w:sz w:val="28"/>
          <w:szCs w:val="28"/>
        </w:rPr>
        <w:t>*</w:t>
      </w:r>
      <w:proofErr w:type="gramEnd"/>
      <w:r w:rsidR="00D84E56">
        <w:rPr>
          <w:rFonts w:ascii="Arial" w:hAnsi="Arial" w:cs="Arial"/>
          <w:color w:val="FF0000"/>
          <w:sz w:val="28"/>
          <w:szCs w:val="28"/>
        </w:rPr>
        <w:t>**********</w:t>
      </w:r>
      <w:r w:rsidR="00487723">
        <w:rPr>
          <w:rFonts w:ascii="Arial" w:hAnsi="Arial" w:cs="Arial"/>
          <w:color w:val="0D0D0D" w:themeColor="text1" w:themeTint="F2"/>
          <w:sz w:val="28"/>
          <w:szCs w:val="28"/>
        </w:rPr>
        <w:t xml:space="preserve">el </w:t>
      </w:r>
      <w:r w:rsidR="00487723" w:rsidRPr="001A591B">
        <w:rPr>
          <w:rFonts w:ascii="Arial" w:hAnsi="Arial" w:cs="Arial"/>
          <w:color w:val="0D0D0D" w:themeColor="text1" w:themeTint="F2"/>
          <w:sz w:val="28"/>
          <w:szCs w:val="28"/>
        </w:rPr>
        <w:t xml:space="preserve">siguiente </w:t>
      </w:r>
      <w:r w:rsidR="00A44A93" w:rsidRPr="001A591B">
        <w:rPr>
          <w:rFonts w:ascii="Arial" w:hAnsi="Arial" w:cs="Arial"/>
          <w:color w:val="0D0D0D" w:themeColor="text1" w:themeTint="F2"/>
          <w:sz w:val="28"/>
          <w:szCs w:val="28"/>
        </w:rPr>
        <w:t>acto administrativo:</w:t>
      </w:r>
      <w:r w:rsidR="00055DD0" w:rsidRPr="001A591B">
        <w:rPr>
          <w:rFonts w:ascii="Arial" w:hAnsi="Arial" w:cs="Arial"/>
          <w:color w:val="0D0D0D" w:themeColor="text1" w:themeTint="F2"/>
          <w:sz w:val="28"/>
          <w:szCs w:val="28"/>
          <w:lang w:bidi="es-ES"/>
        </w:rPr>
        <w:t xml:space="preserve"> </w:t>
      </w:r>
    </w:p>
    <w:p w:rsidR="00E22E14" w:rsidRDefault="00487723" w:rsidP="00203080">
      <w:pPr>
        <w:spacing w:line="360" w:lineRule="auto"/>
        <w:ind w:left="567" w:right="618"/>
        <w:jc w:val="both"/>
        <w:rPr>
          <w:rFonts w:ascii="Arial" w:hAnsi="Arial" w:cs="Arial"/>
          <w:i/>
          <w:color w:val="0D0D0D" w:themeColor="text1" w:themeTint="F2"/>
          <w:sz w:val="26"/>
          <w:szCs w:val="26"/>
          <w:lang w:bidi="es-ES"/>
        </w:rPr>
      </w:pPr>
      <w:r w:rsidRPr="00203080">
        <w:rPr>
          <w:rFonts w:ascii="Arial" w:hAnsi="Arial" w:cs="Arial"/>
          <w:i/>
          <w:color w:val="0D0D0D" w:themeColor="text1" w:themeTint="F2"/>
          <w:sz w:val="26"/>
          <w:szCs w:val="26"/>
          <w:lang w:bidi="es-ES"/>
        </w:rPr>
        <w:t>“</w:t>
      </w:r>
      <w:r w:rsidR="00E22E14">
        <w:rPr>
          <w:rFonts w:ascii="Arial" w:hAnsi="Arial" w:cs="Arial"/>
          <w:i/>
          <w:color w:val="0D0D0D" w:themeColor="text1" w:themeTint="F2"/>
          <w:sz w:val="26"/>
          <w:szCs w:val="26"/>
          <w:lang w:bidi="es-ES"/>
        </w:rPr>
        <w:t>4.- RESOLUCIONES IMPUGNADAS.-</w:t>
      </w:r>
    </w:p>
    <w:p w:rsidR="00487723" w:rsidRPr="00203080" w:rsidRDefault="00E22E14" w:rsidP="00203080">
      <w:pPr>
        <w:spacing w:line="360" w:lineRule="auto"/>
        <w:ind w:left="567" w:right="618"/>
        <w:jc w:val="both"/>
        <w:rPr>
          <w:rFonts w:ascii="Arial" w:hAnsi="Arial" w:cs="Arial"/>
          <w:i/>
          <w:color w:val="0D0D0D" w:themeColor="text1" w:themeTint="F2"/>
          <w:sz w:val="26"/>
          <w:szCs w:val="26"/>
          <w:lang w:bidi="es-ES"/>
        </w:rPr>
      </w:pPr>
      <w:r>
        <w:rPr>
          <w:rFonts w:ascii="Arial" w:hAnsi="Arial" w:cs="Arial"/>
          <w:i/>
          <w:color w:val="0D0D0D" w:themeColor="text1" w:themeTint="F2"/>
          <w:sz w:val="26"/>
          <w:szCs w:val="26"/>
          <w:lang w:bidi="es-ES"/>
        </w:rPr>
        <w:t>Se señala como tal la resolución que determina una multa en cantidad de $</w:t>
      </w:r>
      <w:r w:rsidR="00D84E56">
        <w:rPr>
          <w:rFonts w:ascii="Arial" w:hAnsi="Arial" w:cs="Arial"/>
          <w:i/>
          <w:color w:val="FF0000"/>
          <w:sz w:val="26"/>
          <w:szCs w:val="26"/>
          <w:lang w:bidi="es-ES"/>
        </w:rPr>
        <w:t>**********</w:t>
      </w:r>
      <w:proofErr w:type="gramStart"/>
      <w:r w:rsidR="00D84E56">
        <w:rPr>
          <w:rFonts w:ascii="Arial" w:hAnsi="Arial" w:cs="Arial"/>
          <w:i/>
          <w:color w:val="FF0000"/>
          <w:sz w:val="26"/>
          <w:szCs w:val="26"/>
          <w:lang w:bidi="es-ES"/>
        </w:rPr>
        <w:t>*</w:t>
      </w:r>
      <w:r>
        <w:rPr>
          <w:rFonts w:ascii="Arial" w:hAnsi="Arial" w:cs="Arial"/>
          <w:i/>
          <w:color w:val="0D0D0D" w:themeColor="text1" w:themeTint="F2"/>
          <w:sz w:val="26"/>
          <w:szCs w:val="26"/>
          <w:lang w:bidi="es-ES"/>
        </w:rPr>
        <w:t>(</w:t>
      </w:r>
      <w:proofErr w:type="gramEnd"/>
      <w:r w:rsidR="00D84E56">
        <w:rPr>
          <w:rFonts w:ascii="Arial" w:hAnsi="Arial" w:cs="Arial"/>
          <w:i/>
          <w:color w:val="FF0000"/>
          <w:sz w:val="26"/>
          <w:szCs w:val="26"/>
          <w:lang w:bidi="es-ES"/>
        </w:rPr>
        <w:t>***********</w:t>
      </w:r>
      <w:r>
        <w:rPr>
          <w:rFonts w:ascii="Arial" w:hAnsi="Arial" w:cs="Arial"/>
          <w:i/>
          <w:color w:val="0D0D0D" w:themeColor="text1" w:themeTint="F2"/>
          <w:sz w:val="26"/>
          <w:szCs w:val="26"/>
          <w:lang w:bidi="es-ES"/>
        </w:rPr>
        <w:t xml:space="preserve">.) de fecha 22 de abril de la presente anualidad con número de crédito 26745 derivada del pretendido requerimiento número </w:t>
      </w:r>
      <w:bookmarkStart w:id="0" w:name="_GoBack"/>
      <w:r w:rsidR="00D84E56">
        <w:rPr>
          <w:rFonts w:ascii="Arial" w:hAnsi="Arial" w:cs="Arial"/>
          <w:i/>
          <w:color w:val="FF0000"/>
          <w:sz w:val="26"/>
          <w:szCs w:val="26"/>
          <w:lang w:bidi="es-ES"/>
        </w:rPr>
        <w:t>***********</w:t>
      </w:r>
      <w:bookmarkEnd w:id="0"/>
      <w:r>
        <w:rPr>
          <w:rFonts w:ascii="Arial" w:hAnsi="Arial" w:cs="Arial"/>
          <w:i/>
          <w:color w:val="0D0D0D" w:themeColor="text1" w:themeTint="F2"/>
          <w:sz w:val="26"/>
          <w:szCs w:val="26"/>
          <w:lang w:bidi="es-ES"/>
        </w:rPr>
        <w:t xml:space="preserve">emitida por el </w:t>
      </w:r>
      <w:r w:rsidRPr="00E22E14">
        <w:rPr>
          <w:rFonts w:ascii="Arial" w:hAnsi="Arial" w:cs="Arial"/>
          <w:i/>
          <w:color w:val="0D0D0D" w:themeColor="text1" w:themeTint="F2"/>
          <w:sz w:val="26"/>
          <w:szCs w:val="26"/>
          <w:lang w:bidi="es-ES"/>
        </w:rPr>
        <w:t>Director General de Ingresos de la Secretaría de Finanzas del Gobierno del Estado de San Luis Potosí</w:t>
      </w:r>
      <w:r w:rsidR="00E06A5F" w:rsidRPr="00203080">
        <w:rPr>
          <w:rFonts w:ascii="Arial" w:hAnsi="Arial" w:cs="Arial"/>
          <w:i/>
          <w:color w:val="0D0D0D" w:themeColor="text1" w:themeTint="F2"/>
          <w:sz w:val="26"/>
          <w:szCs w:val="26"/>
          <w:lang w:val="es-ES" w:bidi="es-ES"/>
        </w:rPr>
        <w:t>.”</w:t>
      </w:r>
    </w:p>
    <w:p w:rsidR="00FF5D47" w:rsidRPr="00597E82" w:rsidRDefault="00FF5D47" w:rsidP="00164DFB">
      <w:pPr>
        <w:spacing w:line="240" w:lineRule="auto"/>
        <w:ind w:right="-376"/>
        <w:jc w:val="both"/>
        <w:rPr>
          <w:rFonts w:ascii="Arial" w:hAnsi="Arial" w:cs="Arial"/>
          <w:color w:val="000000" w:themeColor="text1"/>
          <w:sz w:val="24"/>
          <w:szCs w:val="24"/>
          <w:lang w:bidi="es-ES"/>
        </w:rPr>
      </w:pPr>
    </w:p>
    <w:p w:rsidR="001C016E" w:rsidRPr="006C3265" w:rsidRDefault="00333AA6" w:rsidP="004661C5">
      <w:pPr>
        <w:spacing w:line="360" w:lineRule="auto"/>
        <w:ind w:right="-376" w:firstLine="567"/>
        <w:jc w:val="both"/>
        <w:rPr>
          <w:rFonts w:ascii="Arial" w:hAnsi="Arial" w:cs="Arial"/>
          <w:sz w:val="28"/>
          <w:szCs w:val="28"/>
        </w:rPr>
      </w:pPr>
      <w:r w:rsidRPr="009F6E1D">
        <w:rPr>
          <w:rFonts w:ascii="Arial" w:hAnsi="Arial" w:cs="Arial"/>
          <w:sz w:val="28"/>
          <w:szCs w:val="28"/>
        </w:rPr>
        <w:t xml:space="preserve">II. </w:t>
      </w:r>
      <w:r w:rsidR="00283888" w:rsidRPr="009F6E1D">
        <w:rPr>
          <w:rFonts w:ascii="Arial" w:hAnsi="Arial" w:cs="Arial"/>
          <w:sz w:val="28"/>
          <w:szCs w:val="28"/>
        </w:rPr>
        <w:t xml:space="preserve">Por acuerdo de </w:t>
      </w:r>
      <w:r w:rsidR="00E22E14">
        <w:rPr>
          <w:rFonts w:ascii="Arial" w:hAnsi="Arial" w:cs="Arial"/>
          <w:sz w:val="28"/>
          <w:szCs w:val="28"/>
        </w:rPr>
        <w:t xml:space="preserve">veintiséis de junio </w:t>
      </w:r>
      <w:r w:rsidR="009F6E1D" w:rsidRPr="009F6E1D">
        <w:rPr>
          <w:rFonts w:ascii="Arial" w:hAnsi="Arial" w:cs="Arial"/>
          <w:sz w:val="28"/>
          <w:szCs w:val="28"/>
        </w:rPr>
        <w:t>de dos mil dieci</w:t>
      </w:r>
      <w:r w:rsidR="00CB409A">
        <w:rPr>
          <w:rFonts w:ascii="Arial" w:hAnsi="Arial" w:cs="Arial"/>
          <w:sz w:val="28"/>
          <w:szCs w:val="28"/>
        </w:rPr>
        <w:t>nueve (foja</w:t>
      </w:r>
      <w:r w:rsidR="009F6E1D" w:rsidRPr="009F6E1D">
        <w:rPr>
          <w:rFonts w:ascii="Arial" w:hAnsi="Arial" w:cs="Arial"/>
          <w:sz w:val="28"/>
          <w:szCs w:val="28"/>
        </w:rPr>
        <w:t xml:space="preserve"> </w:t>
      </w:r>
      <w:r w:rsidR="00E22E14">
        <w:rPr>
          <w:rFonts w:ascii="Arial" w:hAnsi="Arial" w:cs="Arial"/>
          <w:sz w:val="28"/>
          <w:szCs w:val="28"/>
        </w:rPr>
        <w:t>15</w:t>
      </w:r>
      <w:r w:rsidR="007E4829" w:rsidRPr="009F6E1D">
        <w:rPr>
          <w:rFonts w:ascii="Arial" w:hAnsi="Arial" w:cs="Arial"/>
          <w:sz w:val="28"/>
          <w:szCs w:val="28"/>
        </w:rPr>
        <w:t xml:space="preserve"> del expediente contencioso)</w:t>
      </w:r>
      <w:r w:rsidR="00164DFB" w:rsidRPr="009F6E1D">
        <w:rPr>
          <w:rFonts w:ascii="Arial" w:hAnsi="Arial" w:cs="Arial"/>
          <w:sz w:val="28"/>
          <w:szCs w:val="28"/>
        </w:rPr>
        <w:t>,</w:t>
      </w:r>
      <w:r w:rsidR="00283888" w:rsidRPr="009F6E1D">
        <w:rPr>
          <w:rFonts w:ascii="Arial" w:hAnsi="Arial" w:cs="Arial"/>
          <w:sz w:val="28"/>
          <w:szCs w:val="28"/>
        </w:rPr>
        <w:t xml:space="preserve"> </w:t>
      </w:r>
      <w:r w:rsidR="00164DFB" w:rsidRPr="009F6E1D">
        <w:rPr>
          <w:rFonts w:ascii="Arial" w:hAnsi="Arial" w:cs="Arial"/>
          <w:sz w:val="28"/>
          <w:szCs w:val="28"/>
        </w:rPr>
        <w:t>la</w:t>
      </w:r>
      <w:r w:rsidR="00283888" w:rsidRPr="009F6E1D">
        <w:rPr>
          <w:rFonts w:ascii="Arial" w:hAnsi="Arial" w:cs="Arial"/>
          <w:sz w:val="28"/>
          <w:szCs w:val="28"/>
        </w:rPr>
        <w:t xml:space="preserve"> Magistrad</w:t>
      </w:r>
      <w:r w:rsidR="00164DFB" w:rsidRPr="009F6E1D">
        <w:rPr>
          <w:rFonts w:ascii="Arial" w:hAnsi="Arial" w:cs="Arial"/>
          <w:sz w:val="28"/>
          <w:szCs w:val="28"/>
        </w:rPr>
        <w:t>a</w:t>
      </w:r>
      <w:r w:rsidR="00283888" w:rsidRPr="009F6E1D">
        <w:rPr>
          <w:rFonts w:ascii="Arial" w:hAnsi="Arial" w:cs="Arial"/>
          <w:sz w:val="28"/>
          <w:szCs w:val="28"/>
        </w:rPr>
        <w:t xml:space="preserve"> de la </w:t>
      </w:r>
      <w:r w:rsidR="00164DFB" w:rsidRPr="009F6E1D">
        <w:rPr>
          <w:rFonts w:ascii="Arial" w:hAnsi="Arial" w:cs="Arial"/>
          <w:sz w:val="28"/>
          <w:szCs w:val="28"/>
        </w:rPr>
        <w:t>Primera</w:t>
      </w:r>
      <w:r w:rsidR="00283888" w:rsidRPr="009F6E1D">
        <w:rPr>
          <w:rFonts w:ascii="Arial" w:hAnsi="Arial" w:cs="Arial"/>
          <w:sz w:val="28"/>
          <w:szCs w:val="28"/>
        </w:rPr>
        <w:t xml:space="preserve"> Sala Unitaria de este Tribunal </w:t>
      </w:r>
      <w:r w:rsidR="00283888" w:rsidRPr="009F6E1D">
        <w:rPr>
          <w:rFonts w:ascii="Arial" w:hAnsi="Arial" w:cs="Arial"/>
          <w:b/>
          <w:sz w:val="28"/>
          <w:szCs w:val="28"/>
        </w:rPr>
        <w:t>admitió a trámite</w:t>
      </w:r>
      <w:r w:rsidR="00283888" w:rsidRPr="009F6E1D">
        <w:rPr>
          <w:rFonts w:ascii="Arial" w:hAnsi="Arial" w:cs="Arial"/>
          <w:sz w:val="28"/>
          <w:szCs w:val="28"/>
        </w:rPr>
        <w:t xml:space="preserve"> la demanda de referencia, ordenando emplazar a la autoridad demandada para que produjera</w:t>
      </w:r>
      <w:r w:rsidR="00597E82" w:rsidRPr="009F6E1D">
        <w:rPr>
          <w:rFonts w:ascii="Arial" w:hAnsi="Arial" w:cs="Arial"/>
          <w:sz w:val="28"/>
          <w:szCs w:val="28"/>
        </w:rPr>
        <w:t>n</w:t>
      </w:r>
      <w:r w:rsidR="00283888" w:rsidRPr="009F6E1D">
        <w:rPr>
          <w:rFonts w:ascii="Arial" w:hAnsi="Arial" w:cs="Arial"/>
          <w:sz w:val="28"/>
          <w:szCs w:val="28"/>
        </w:rPr>
        <w:t xml:space="preserve"> su contestación a la </w:t>
      </w:r>
      <w:r w:rsidR="0052524C" w:rsidRPr="009F6E1D">
        <w:rPr>
          <w:rFonts w:ascii="Arial" w:hAnsi="Arial" w:cs="Arial"/>
          <w:sz w:val="28"/>
          <w:szCs w:val="28"/>
        </w:rPr>
        <w:t>misma</w:t>
      </w:r>
      <w:r w:rsidR="00283888" w:rsidRPr="009F6E1D">
        <w:rPr>
          <w:rFonts w:ascii="Arial" w:hAnsi="Arial" w:cs="Arial"/>
          <w:sz w:val="28"/>
          <w:szCs w:val="28"/>
        </w:rPr>
        <w:t>, carga procesal cumplida en tiempo y forma (fojas</w:t>
      </w:r>
      <w:r w:rsidR="007E4FF0" w:rsidRPr="009F6E1D">
        <w:rPr>
          <w:rFonts w:ascii="Arial" w:hAnsi="Arial" w:cs="Arial"/>
          <w:sz w:val="28"/>
          <w:szCs w:val="28"/>
        </w:rPr>
        <w:t xml:space="preserve"> </w:t>
      </w:r>
      <w:r w:rsidR="00E22E14">
        <w:rPr>
          <w:rFonts w:ascii="Arial" w:hAnsi="Arial" w:cs="Arial"/>
          <w:sz w:val="28"/>
          <w:szCs w:val="28"/>
        </w:rPr>
        <w:t>22 a 36</w:t>
      </w:r>
      <w:r w:rsidR="007E4FF0" w:rsidRPr="009F6E1D">
        <w:rPr>
          <w:rFonts w:ascii="Arial" w:hAnsi="Arial" w:cs="Arial"/>
          <w:sz w:val="28"/>
          <w:szCs w:val="28"/>
        </w:rPr>
        <w:t xml:space="preserve"> del expediente contencioso</w:t>
      </w:r>
      <w:r w:rsidR="00283888" w:rsidRPr="009F6E1D">
        <w:rPr>
          <w:rFonts w:ascii="Arial" w:hAnsi="Arial" w:cs="Arial"/>
          <w:sz w:val="28"/>
          <w:szCs w:val="28"/>
        </w:rPr>
        <w:t>)</w:t>
      </w:r>
      <w:r w:rsidR="002D57D3" w:rsidRPr="009F6E1D">
        <w:rPr>
          <w:rFonts w:ascii="Arial" w:hAnsi="Arial" w:cs="Arial"/>
          <w:sz w:val="28"/>
          <w:szCs w:val="28"/>
        </w:rPr>
        <w:t xml:space="preserve"> </w:t>
      </w:r>
      <w:r w:rsidR="007E22DB" w:rsidRPr="009F6E1D">
        <w:rPr>
          <w:rFonts w:ascii="Arial" w:hAnsi="Arial" w:cs="Arial"/>
          <w:sz w:val="28"/>
          <w:szCs w:val="28"/>
        </w:rPr>
        <w:t>en la cual se refirieron a</w:t>
      </w:r>
      <w:r w:rsidR="00283888" w:rsidRPr="009F6E1D">
        <w:rPr>
          <w:rFonts w:ascii="Arial" w:hAnsi="Arial" w:cs="Arial"/>
          <w:sz w:val="28"/>
          <w:szCs w:val="28"/>
        </w:rPr>
        <w:t xml:space="preserve"> los hechos de la demanda</w:t>
      </w:r>
      <w:r w:rsidR="007E22DB" w:rsidRPr="009F6E1D">
        <w:rPr>
          <w:rFonts w:ascii="Arial" w:hAnsi="Arial" w:cs="Arial"/>
          <w:sz w:val="28"/>
          <w:szCs w:val="28"/>
        </w:rPr>
        <w:t>,</w:t>
      </w:r>
      <w:r w:rsidR="00283888" w:rsidRPr="009F6E1D">
        <w:rPr>
          <w:rFonts w:ascii="Arial" w:hAnsi="Arial" w:cs="Arial"/>
          <w:sz w:val="28"/>
          <w:szCs w:val="28"/>
        </w:rPr>
        <w:t xml:space="preserve"> </w:t>
      </w:r>
      <w:r w:rsidR="002304A9">
        <w:rPr>
          <w:rFonts w:ascii="Arial" w:hAnsi="Arial" w:cs="Arial"/>
          <w:sz w:val="28"/>
          <w:szCs w:val="28"/>
        </w:rPr>
        <w:t xml:space="preserve">se </w:t>
      </w:r>
      <w:r w:rsidR="00D57A60" w:rsidRPr="009F6E1D">
        <w:rPr>
          <w:rFonts w:ascii="Arial" w:hAnsi="Arial" w:cs="Arial"/>
          <w:sz w:val="28"/>
          <w:szCs w:val="28"/>
        </w:rPr>
        <w:t>contestaron los</w:t>
      </w:r>
      <w:r w:rsidR="00283888" w:rsidRPr="009F6E1D">
        <w:rPr>
          <w:rFonts w:ascii="Arial" w:hAnsi="Arial" w:cs="Arial"/>
          <w:sz w:val="28"/>
          <w:szCs w:val="28"/>
        </w:rPr>
        <w:t xml:space="preserve"> conceptos de derecho</w:t>
      </w:r>
      <w:r w:rsidR="007E22DB" w:rsidRPr="009F6E1D">
        <w:rPr>
          <w:rFonts w:ascii="Arial" w:hAnsi="Arial" w:cs="Arial"/>
          <w:sz w:val="28"/>
          <w:szCs w:val="28"/>
        </w:rPr>
        <w:t xml:space="preserve"> y </w:t>
      </w:r>
      <w:r w:rsidR="00D57A60" w:rsidRPr="009F6E1D">
        <w:rPr>
          <w:rFonts w:ascii="Arial" w:hAnsi="Arial" w:cs="Arial"/>
          <w:sz w:val="28"/>
          <w:szCs w:val="28"/>
        </w:rPr>
        <w:t>ofrecieron</w:t>
      </w:r>
      <w:r w:rsidR="007E22DB" w:rsidRPr="009F6E1D">
        <w:rPr>
          <w:rFonts w:ascii="Arial" w:hAnsi="Arial" w:cs="Arial"/>
          <w:sz w:val="28"/>
          <w:szCs w:val="28"/>
        </w:rPr>
        <w:t xml:space="preserve"> la</w:t>
      </w:r>
      <w:r w:rsidR="00D57A60" w:rsidRPr="009F6E1D">
        <w:rPr>
          <w:rFonts w:ascii="Arial" w:hAnsi="Arial" w:cs="Arial"/>
          <w:sz w:val="28"/>
          <w:szCs w:val="28"/>
        </w:rPr>
        <w:t>s</w:t>
      </w:r>
      <w:r w:rsidR="007E22DB" w:rsidRPr="009F6E1D">
        <w:rPr>
          <w:rFonts w:ascii="Arial" w:hAnsi="Arial" w:cs="Arial"/>
          <w:sz w:val="28"/>
          <w:szCs w:val="28"/>
        </w:rPr>
        <w:t xml:space="preserve"> pruebas </w:t>
      </w:r>
      <w:r w:rsidR="000B65F0" w:rsidRPr="009F6E1D">
        <w:rPr>
          <w:rFonts w:ascii="Arial" w:hAnsi="Arial" w:cs="Arial"/>
          <w:sz w:val="28"/>
          <w:szCs w:val="28"/>
        </w:rPr>
        <w:t>que estim</w:t>
      </w:r>
      <w:r w:rsidR="007E22DB" w:rsidRPr="009F6E1D">
        <w:rPr>
          <w:rFonts w:ascii="Arial" w:hAnsi="Arial" w:cs="Arial"/>
          <w:sz w:val="28"/>
          <w:szCs w:val="28"/>
        </w:rPr>
        <w:t>aron</w:t>
      </w:r>
      <w:r w:rsidR="000B65F0" w:rsidRPr="009F6E1D">
        <w:rPr>
          <w:rFonts w:ascii="Arial" w:hAnsi="Arial" w:cs="Arial"/>
          <w:sz w:val="28"/>
          <w:szCs w:val="28"/>
        </w:rPr>
        <w:t xml:space="preserve"> convenientes para apoyar sus argumentos</w:t>
      </w:r>
      <w:r w:rsidR="007E22DB" w:rsidRPr="009F6E1D">
        <w:rPr>
          <w:rFonts w:ascii="Arial" w:hAnsi="Arial" w:cs="Arial"/>
          <w:sz w:val="28"/>
          <w:szCs w:val="28"/>
        </w:rPr>
        <w:t>.</w:t>
      </w:r>
    </w:p>
    <w:p w:rsidR="00AD2345" w:rsidRPr="00333AA6" w:rsidRDefault="001C016E" w:rsidP="004661C5">
      <w:pPr>
        <w:spacing w:line="360" w:lineRule="auto"/>
        <w:ind w:right="-376" w:firstLine="567"/>
        <w:jc w:val="both"/>
        <w:rPr>
          <w:rFonts w:ascii="Arial" w:hAnsi="Arial" w:cs="Arial"/>
          <w:sz w:val="28"/>
          <w:szCs w:val="28"/>
        </w:rPr>
      </w:pPr>
      <w:r w:rsidRPr="00333AA6">
        <w:rPr>
          <w:rFonts w:ascii="Arial" w:hAnsi="Arial" w:cs="Arial"/>
          <w:sz w:val="28"/>
          <w:szCs w:val="28"/>
        </w:rPr>
        <w:t xml:space="preserve">III. </w:t>
      </w:r>
      <w:r w:rsidR="007E22DB">
        <w:rPr>
          <w:rFonts w:ascii="Arial" w:hAnsi="Arial" w:cs="Arial"/>
          <w:sz w:val="28"/>
          <w:szCs w:val="28"/>
        </w:rPr>
        <w:t xml:space="preserve">Una vez agotado el procedimiento, </w:t>
      </w:r>
      <w:r w:rsidR="00DB5D1D">
        <w:rPr>
          <w:rFonts w:ascii="Arial" w:hAnsi="Arial" w:cs="Arial"/>
          <w:sz w:val="28"/>
          <w:szCs w:val="28"/>
        </w:rPr>
        <w:t>e</w:t>
      </w:r>
      <w:r w:rsidR="00333AA6" w:rsidRPr="00333AA6">
        <w:rPr>
          <w:rFonts w:ascii="Arial" w:hAnsi="Arial" w:cs="Arial"/>
          <w:sz w:val="28"/>
          <w:szCs w:val="28"/>
        </w:rPr>
        <w:t xml:space="preserve">l </w:t>
      </w:r>
      <w:r w:rsidR="009A21EB">
        <w:rPr>
          <w:rFonts w:ascii="Arial" w:hAnsi="Arial" w:cs="Arial"/>
          <w:sz w:val="28"/>
          <w:szCs w:val="28"/>
        </w:rPr>
        <w:t xml:space="preserve">veintiuno de agosto </w:t>
      </w:r>
      <w:r w:rsidR="00A614C8">
        <w:rPr>
          <w:rFonts w:ascii="Arial" w:hAnsi="Arial" w:cs="Arial"/>
          <w:sz w:val="28"/>
          <w:szCs w:val="28"/>
        </w:rPr>
        <w:t>del presente año</w:t>
      </w:r>
      <w:r w:rsidR="00333AA6" w:rsidRPr="00333AA6">
        <w:rPr>
          <w:rFonts w:ascii="Arial" w:hAnsi="Arial" w:cs="Arial"/>
          <w:sz w:val="28"/>
          <w:szCs w:val="28"/>
        </w:rPr>
        <w:t xml:space="preserve"> </w:t>
      </w:r>
      <w:r w:rsidR="00496039">
        <w:rPr>
          <w:rFonts w:ascii="Arial" w:hAnsi="Arial" w:cs="Arial"/>
          <w:sz w:val="28"/>
          <w:szCs w:val="28"/>
        </w:rPr>
        <w:t xml:space="preserve">(foja </w:t>
      </w:r>
      <w:r w:rsidR="009A21EB">
        <w:rPr>
          <w:rFonts w:ascii="Arial" w:hAnsi="Arial" w:cs="Arial"/>
          <w:sz w:val="28"/>
          <w:szCs w:val="28"/>
        </w:rPr>
        <w:t>47</w:t>
      </w:r>
      <w:r w:rsidR="00496039">
        <w:rPr>
          <w:rFonts w:ascii="Arial" w:hAnsi="Arial" w:cs="Arial"/>
          <w:sz w:val="28"/>
          <w:szCs w:val="28"/>
        </w:rPr>
        <w:t xml:space="preserve"> del juicio contencioso) </w:t>
      </w:r>
      <w:r w:rsidR="00333AA6" w:rsidRPr="00333AA6">
        <w:rPr>
          <w:rFonts w:ascii="Arial" w:hAnsi="Arial" w:cs="Arial"/>
          <w:sz w:val="28"/>
          <w:szCs w:val="28"/>
        </w:rPr>
        <w:t>se verificó la audiencia</w:t>
      </w:r>
      <w:r w:rsidR="009D4229">
        <w:rPr>
          <w:rFonts w:ascii="Arial" w:hAnsi="Arial" w:cs="Arial"/>
          <w:sz w:val="28"/>
          <w:szCs w:val="28"/>
        </w:rPr>
        <w:t xml:space="preserve"> </w:t>
      </w:r>
      <w:r w:rsidR="00283888" w:rsidRPr="00333AA6">
        <w:rPr>
          <w:rFonts w:ascii="Arial" w:hAnsi="Arial" w:cs="Arial"/>
          <w:sz w:val="28"/>
          <w:szCs w:val="28"/>
        </w:rPr>
        <w:t xml:space="preserve"> </w:t>
      </w:r>
      <w:r w:rsidR="00AD2345" w:rsidRPr="00333AA6">
        <w:rPr>
          <w:rFonts w:ascii="Arial" w:hAnsi="Arial" w:cs="Arial"/>
          <w:sz w:val="28"/>
          <w:szCs w:val="28"/>
        </w:rPr>
        <w:t>a que se refiere el artículo 246 de Código Procesal Administrativo</w:t>
      </w:r>
      <w:r w:rsidR="00FF6F9C">
        <w:rPr>
          <w:rFonts w:ascii="Arial" w:hAnsi="Arial" w:cs="Arial"/>
          <w:sz w:val="28"/>
          <w:szCs w:val="28"/>
        </w:rPr>
        <w:t>,</w:t>
      </w:r>
      <w:r w:rsidR="00AD2345" w:rsidRPr="00333AA6">
        <w:rPr>
          <w:rFonts w:ascii="Arial" w:hAnsi="Arial" w:cs="Arial"/>
          <w:sz w:val="28"/>
          <w:szCs w:val="28"/>
        </w:rPr>
        <w:t xml:space="preserve"> </w:t>
      </w:r>
      <w:r w:rsidR="009A21EB">
        <w:rPr>
          <w:rFonts w:ascii="Arial" w:hAnsi="Arial" w:cs="Arial"/>
          <w:sz w:val="28"/>
          <w:szCs w:val="28"/>
        </w:rPr>
        <w:t xml:space="preserve">sin </w:t>
      </w:r>
      <w:r w:rsidR="00FF6F9C">
        <w:rPr>
          <w:rFonts w:ascii="Arial" w:hAnsi="Arial" w:cs="Arial"/>
          <w:sz w:val="28"/>
          <w:szCs w:val="28"/>
        </w:rPr>
        <w:t>la presencia de</w:t>
      </w:r>
      <w:r w:rsidR="009A21EB">
        <w:rPr>
          <w:rFonts w:ascii="Arial" w:hAnsi="Arial" w:cs="Arial"/>
          <w:sz w:val="28"/>
          <w:szCs w:val="28"/>
        </w:rPr>
        <w:t xml:space="preserve"> </w:t>
      </w:r>
      <w:r w:rsidR="00FF6F9C">
        <w:rPr>
          <w:rFonts w:ascii="Arial" w:hAnsi="Arial" w:cs="Arial"/>
          <w:sz w:val="28"/>
          <w:szCs w:val="28"/>
        </w:rPr>
        <w:t>l</w:t>
      </w:r>
      <w:r w:rsidR="009A21EB">
        <w:rPr>
          <w:rFonts w:ascii="Arial" w:hAnsi="Arial" w:cs="Arial"/>
          <w:sz w:val="28"/>
          <w:szCs w:val="28"/>
        </w:rPr>
        <w:t xml:space="preserve">as </w:t>
      </w:r>
      <w:r w:rsidR="001D310B">
        <w:rPr>
          <w:rFonts w:ascii="Arial" w:hAnsi="Arial" w:cs="Arial"/>
          <w:sz w:val="28"/>
          <w:szCs w:val="28"/>
        </w:rPr>
        <w:t>parte</w:t>
      </w:r>
      <w:r w:rsidR="009A21EB">
        <w:rPr>
          <w:rFonts w:ascii="Arial" w:hAnsi="Arial" w:cs="Arial"/>
          <w:sz w:val="28"/>
          <w:szCs w:val="28"/>
        </w:rPr>
        <w:t>s, y veintiséis de ese mismo mes y año</w:t>
      </w:r>
      <w:r w:rsidR="00AD2345" w:rsidRPr="00333AA6">
        <w:rPr>
          <w:rFonts w:ascii="Arial" w:hAnsi="Arial" w:cs="Arial"/>
          <w:sz w:val="28"/>
          <w:szCs w:val="28"/>
        </w:rPr>
        <w:t xml:space="preserve"> </w:t>
      </w:r>
      <w:r w:rsidR="009D4229">
        <w:rPr>
          <w:rFonts w:ascii="Arial" w:hAnsi="Arial" w:cs="Arial"/>
          <w:sz w:val="28"/>
          <w:szCs w:val="28"/>
        </w:rPr>
        <w:t xml:space="preserve">se dictó la sentencia </w:t>
      </w:r>
      <w:r w:rsidR="00496039">
        <w:rPr>
          <w:rFonts w:ascii="Arial" w:hAnsi="Arial" w:cs="Arial"/>
          <w:sz w:val="28"/>
          <w:szCs w:val="28"/>
        </w:rPr>
        <w:t xml:space="preserve">que ahora se </w:t>
      </w:r>
      <w:r w:rsidR="009D4229">
        <w:rPr>
          <w:rFonts w:ascii="Arial" w:hAnsi="Arial" w:cs="Arial"/>
          <w:sz w:val="28"/>
          <w:szCs w:val="28"/>
        </w:rPr>
        <w:t>recurr</w:t>
      </w:r>
      <w:r w:rsidR="00496039">
        <w:rPr>
          <w:rFonts w:ascii="Arial" w:hAnsi="Arial" w:cs="Arial"/>
          <w:sz w:val="28"/>
          <w:szCs w:val="28"/>
        </w:rPr>
        <w:t>e</w:t>
      </w:r>
      <w:r w:rsidR="009D4229">
        <w:rPr>
          <w:rFonts w:ascii="Arial" w:hAnsi="Arial" w:cs="Arial"/>
          <w:sz w:val="28"/>
          <w:szCs w:val="28"/>
        </w:rPr>
        <w:t>, con los siguientes puntos resolutivos</w:t>
      </w:r>
    </w:p>
    <w:p w:rsidR="009A21EB" w:rsidRDefault="00283888" w:rsidP="001D310B">
      <w:pPr>
        <w:ind w:left="567" w:right="335"/>
        <w:jc w:val="both"/>
        <w:rPr>
          <w:rFonts w:ascii="Arial" w:hAnsi="Arial" w:cs="Arial"/>
          <w:i/>
          <w:sz w:val="26"/>
          <w:szCs w:val="26"/>
        </w:rPr>
      </w:pPr>
      <w:r w:rsidRPr="00BA0B91">
        <w:rPr>
          <w:rFonts w:ascii="Arial" w:hAnsi="Arial" w:cs="Arial"/>
          <w:sz w:val="26"/>
          <w:szCs w:val="26"/>
        </w:rPr>
        <w:tab/>
      </w:r>
      <w:r w:rsidRPr="00BA0B91">
        <w:rPr>
          <w:rFonts w:ascii="Arial" w:hAnsi="Arial" w:cs="Arial"/>
          <w:i/>
          <w:sz w:val="26"/>
          <w:szCs w:val="26"/>
        </w:rPr>
        <w:t>“</w:t>
      </w:r>
      <w:r w:rsidRPr="00BA0B91">
        <w:rPr>
          <w:rFonts w:ascii="Arial" w:hAnsi="Arial" w:cs="Arial"/>
          <w:b/>
          <w:i/>
          <w:sz w:val="26"/>
          <w:szCs w:val="26"/>
        </w:rPr>
        <w:t>PRIMERO.</w:t>
      </w:r>
      <w:r w:rsidRPr="00BA0B91">
        <w:rPr>
          <w:rFonts w:ascii="Arial" w:hAnsi="Arial" w:cs="Arial"/>
          <w:i/>
          <w:sz w:val="26"/>
          <w:szCs w:val="26"/>
        </w:rPr>
        <w:t>-</w:t>
      </w:r>
      <w:r w:rsidR="001D310B" w:rsidRPr="00BA0B91">
        <w:rPr>
          <w:rFonts w:ascii="Arial" w:hAnsi="Arial" w:cs="Arial"/>
          <w:i/>
          <w:sz w:val="26"/>
          <w:szCs w:val="26"/>
        </w:rPr>
        <w:t xml:space="preserve"> Esta Primera</w:t>
      </w:r>
      <w:r w:rsidR="00C601BE" w:rsidRPr="00BA0B91">
        <w:rPr>
          <w:rFonts w:ascii="Arial" w:hAnsi="Arial" w:cs="Arial"/>
          <w:i/>
          <w:sz w:val="26"/>
          <w:szCs w:val="26"/>
        </w:rPr>
        <w:t xml:space="preserve"> Sala Unitaria </w:t>
      </w:r>
      <w:r w:rsidR="009A21EB">
        <w:rPr>
          <w:rFonts w:ascii="Arial" w:hAnsi="Arial" w:cs="Arial"/>
          <w:i/>
          <w:sz w:val="26"/>
          <w:szCs w:val="26"/>
        </w:rPr>
        <w:t>es</w:t>
      </w:r>
      <w:r w:rsidR="00C601BE" w:rsidRPr="00BA0B91">
        <w:rPr>
          <w:rFonts w:ascii="Arial" w:hAnsi="Arial" w:cs="Arial"/>
          <w:i/>
          <w:sz w:val="26"/>
          <w:szCs w:val="26"/>
        </w:rPr>
        <w:t xml:space="preserve"> competente para conocer y resolver l</w:t>
      </w:r>
      <w:r w:rsidR="009A21EB">
        <w:rPr>
          <w:rFonts w:ascii="Arial" w:hAnsi="Arial" w:cs="Arial"/>
          <w:i/>
          <w:sz w:val="26"/>
          <w:szCs w:val="26"/>
        </w:rPr>
        <w:t>a</w:t>
      </w:r>
      <w:r w:rsidR="00C601BE" w:rsidRPr="00BA0B91">
        <w:rPr>
          <w:rFonts w:ascii="Arial" w:hAnsi="Arial" w:cs="Arial"/>
          <w:i/>
          <w:sz w:val="26"/>
          <w:szCs w:val="26"/>
        </w:rPr>
        <w:t xml:space="preserve"> presente </w:t>
      </w:r>
      <w:r w:rsidR="009A21EB">
        <w:rPr>
          <w:rFonts w:ascii="Arial" w:hAnsi="Arial" w:cs="Arial"/>
          <w:i/>
          <w:sz w:val="26"/>
          <w:szCs w:val="26"/>
        </w:rPr>
        <w:t xml:space="preserve">controversia de conformidad con </w:t>
      </w:r>
      <w:r w:rsidR="009A21EB">
        <w:rPr>
          <w:rFonts w:ascii="Arial" w:hAnsi="Arial" w:cs="Arial"/>
          <w:i/>
          <w:sz w:val="26"/>
          <w:szCs w:val="26"/>
        </w:rPr>
        <w:lastRenderedPageBreak/>
        <w:t>los razonamientos y fundamentos expresados en el considerando primero de esta resolución.</w:t>
      </w:r>
    </w:p>
    <w:p w:rsidR="009A21EB" w:rsidRDefault="009A21EB" w:rsidP="001D310B">
      <w:pPr>
        <w:ind w:left="567" w:right="335"/>
        <w:jc w:val="both"/>
        <w:rPr>
          <w:rFonts w:ascii="Arial" w:hAnsi="Arial" w:cs="Arial"/>
          <w:i/>
          <w:sz w:val="26"/>
          <w:szCs w:val="26"/>
        </w:rPr>
      </w:pPr>
      <w:r w:rsidRPr="009A21EB">
        <w:rPr>
          <w:rFonts w:ascii="Arial" w:hAnsi="Arial" w:cs="Arial"/>
          <w:b/>
          <w:i/>
          <w:sz w:val="26"/>
          <w:szCs w:val="26"/>
        </w:rPr>
        <w:t>SEGUNDO.-</w:t>
      </w:r>
      <w:r>
        <w:rPr>
          <w:rFonts w:ascii="Arial" w:hAnsi="Arial" w:cs="Arial"/>
          <w:i/>
          <w:sz w:val="26"/>
          <w:szCs w:val="26"/>
        </w:rPr>
        <w:t xml:space="preserve"> Se declara la LEGALIDAD Y VALIDEZ del acto materia de este juicio de nulidad, conforme a lo señalado en el  Considerando SEXTO de ésta resolución.</w:t>
      </w:r>
    </w:p>
    <w:p w:rsidR="00CB69C6" w:rsidRDefault="00C601BE" w:rsidP="00C601BE">
      <w:pPr>
        <w:ind w:left="567" w:right="335"/>
        <w:jc w:val="both"/>
        <w:rPr>
          <w:rFonts w:ascii="Arial" w:hAnsi="Arial" w:cs="Arial"/>
          <w:i/>
          <w:sz w:val="26"/>
          <w:szCs w:val="26"/>
        </w:rPr>
      </w:pPr>
      <w:r w:rsidRPr="00BA0B91">
        <w:rPr>
          <w:rFonts w:ascii="Arial" w:hAnsi="Arial" w:cs="Arial"/>
          <w:b/>
          <w:i/>
          <w:sz w:val="26"/>
          <w:szCs w:val="26"/>
        </w:rPr>
        <w:t>TERCERO.</w:t>
      </w:r>
      <w:r w:rsidRPr="00BA0B91">
        <w:rPr>
          <w:rFonts w:ascii="Arial" w:hAnsi="Arial" w:cs="Arial"/>
          <w:i/>
          <w:sz w:val="26"/>
          <w:szCs w:val="26"/>
        </w:rPr>
        <w:t>- Notifíquese personalmente a</w:t>
      </w:r>
      <w:r w:rsidR="009A21EB">
        <w:rPr>
          <w:rFonts w:ascii="Arial" w:hAnsi="Arial" w:cs="Arial"/>
          <w:i/>
          <w:sz w:val="26"/>
          <w:szCs w:val="26"/>
        </w:rPr>
        <w:t>l actor, debiendo hacerlo a la autoridad demandada por medio de oficio con copia de la presente reso</w:t>
      </w:r>
      <w:r w:rsidR="009E3F9E">
        <w:rPr>
          <w:rFonts w:ascii="Arial" w:hAnsi="Arial" w:cs="Arial"/>
          <w:i/>
          <w:sz w:val="26"/>
          <w:szCs w:val="26"/>
        </w:rPr>
        <w:t>l</w:t>
      </w:r>
      <w:r w:rsidR="009A21EB">
        <w:rPr>
          <w:rFonts w:ascii="Arial" w:hAnsi="Arial" w:cs="Arial"/>
          <w:i/>
          <w:sz w:val="26"/>
          <w:szCs w:val="26"/>
        </w:rPr>
        <w:t>ución.”</w:t>
      </w:r>
    </w:p>
    <w:p w:rsidR="009A21EB" w:rsidRPr="00BA0B91" w:rsidRDefault="009A21EB" w:rsidP="009A21EB">
      <w:pPr>
        <w:spacing w:line="240" w:lineRule="auto"/>
        <w:ind w:left="567" w:right="335"/>
        <w:jc w:val="both"/>
        <w:rPr>
          <w:rFonts w:ascii="Arial" w:hAnsi="Arial" w:cs="Arial"/>
          <w:bCs/>
          <w:i/>
          <w:sz w:val="26"/>
          <w:szCs w:val="26"/>
          <w:lang w:val="es-ES"/>
        </w:rPr>
      </w:pPr>
    </w:p>
    <w:p w:rsidR="00283888" w:rsidRPr="003D5572" w:rsidRDefault="006A26A8" w:rsidP="004661C5">
      <w:pPr>
        <w:spacing w:line="360" w:lineRule="auto"/>
        <w:ind w:right="-376" w:firstLine="567"/>
        <w:jc w:val="both"/>
        <w:rPr>
          <w:rFonts w:ascii="Arial" w:hAnsi="Arial" w:cs="Arial"/>
          <w:sz w:val="28"/>
          <w:szCs w:val="28"/>
        </w:rPr>
      </w:pPr>
      <w:r w:rsidRPr="00031623">
        <w:rPr>
          <w:rFonts w:ascii="Arial" w:hAnsi="Arial" w:cs="Arial"/>
          <w:sz w:val="28"/>
          <w:szCs w:val="28"/>
        </w:rPr>
        <w:t>IV</w:t>
      </w:r>
      <w:r w:rsidR="00283888" w:rsidRPr="00031623">
        <w:rPr>
          <w:rFonts w:ascii="Arial" w:hAnsi="Arial" w:cs="Arial"/>
          <w:sz w:val="28"/>
          <w:szCs w:val="28"/>
        </w:rPr>
        <w:t xml:space="preserve">. El </w:t>
      </w:r>
      <w:r w:rsidR="009A21EB" w:rsidRPr="00031623">
        <w:rPr>
          <w:rFonts w:ascii="Arial" w:hAnsi="Arial" w:cs="Arial"/>
          <w:sz w:val="28"/>
          <w:szCs w:val="28"/>
        </w:rPr>
        <w:t xml:space="preserve">veinticinco de septiembre </w:t>
      </w:r>
      <w:r w:rsidRPr="00031623">
        <w:rPr>
          <w:rFonts w:ascii="Arial" w:hAnsi="Arial" w:cs="Arial"/>
          <w:sz w:val="28"/>
          <w:szCs w:val="28"/>
        </w:rPr>
        <w:t>de</w:t>
      </w:r>
      <w:r w:rsidR="007527A5" w:rsidRPr="00031623">
        <w:rPr>
          <w:rFonts w:ascii="Arial" w:hAnsi="Arial" w:cs="Arial"/>
          <w:sz w:val="28"/>
          <w:szCs w:val="28"/>
        </w:rPr>
        <w:t>l presente año,</w:t>
      </w:r>
      <w:r w:rsidR="00283888" w:rsidRPr="00031623">
        <w:rPr>
          <w:rFonts w:ascii="Arial" w:hAnsi="Arial" w:cs="Arial"/>
          <w:sz w:val="28"/>
          <w:szCs w:val="28"/>
        </w:rPr>
        <w:t xml:space="preserve"> se recibió el recurso de apelación interpuesto por</w:t>
      </w:r>
      <w:r w:rsidR="009A21EB" w:rsidRPr="00031623">
        <w:rPr>
          <w:rFonts w:ascii="Arial" w:hAnsi="Arial" w:cs="Arial"/>
          <w:sz w:val="28"/>
          <w:szCs w:val="28"/>
        </w:rPr>
        <w:t xml:space="preserve"> </w:t>
      </w:r>
      <w:r w:rsidR="00D84E56">
        <w:rPr>
          <w:rFonts w:ascii="Arial" w:hAnsi="Arial" w:cs="Arial"/>
          <w:color w:val="FF0000"/>
          <w:sz w:val="28"/>
          <w:szCs w:val="28"/>
        </w:rPr>
        <w:t>***********</w:t>
      </w:r>
      <w:r w:rsidR="009A21EB" w:rsidRPr="00031623">
        <w:rPr>
          <w:rFonts w:ascii="Arial" w:hAnsi="Arial" w:cs="Arial"/>
          <w:sz w:val="28"/>
          <w:szCs w:val="28"/>
        </w:rPr>
        <w:t xml:space="preserve">en su carácter de autorizado de la parte actora </w:t>
      </w:r>
      <w:r w:rsidR="00D84E56">
        <w:rPr>
          <w:rFonts w:ascii="Arial" w:hAnsi="Arial" w:cs="Arial"/>
          <w:b/>
          <w:color w:val="FF0000"/>
          <w:sz w:val="28"/>
          <w:szCs w:val="28"/>
        </w:rPr>
        <w:t>***********</w:t>
      </w:r>
      <w:r w:rsidR="007870B9" w:rsidRPr="00031623">
        <w:rPr>
          <w:rFonts w:ascii="Arial" w:hAnsi="Arial" w:cs="Arial"/>
          <w:sz w:val="28"/>
          <w:szCs w:val="28"/>
        </w:rPr>
        <w:t>,</w:t>
      </w:r>
      <w:r w:rsidR="00496039" w:rsidRPr="00031623">
        <w:rPr>
          <w:rFonts w:ascii="Arial" w:hAnsi="Arial" w:cs="Arial"/>
          <w:sz w:val="28"/>
          <w:szCs w:val="28"/>
        </w:rPr>
        <w:t xml:space="preserve"> </w:t>
      </w:r>
      <w:r w:rsidR="00283888" w:rsidRPr="00031623">
        <w:rPr>
          <w:rFonts w:ascii="Arial" w:hAnsi="Arial" w:cs="Arial"/>
          <w:sz w:val="28"/>
          <w:szCs w:val="28"/>
        </w:rPr>
        <w:t xml:space="preserve">de conformidad con lo </w:t>
      </w:r>
      <w:r w:rsidR="00031623">
        <w:rPr>
          <w:rFonts w:ascii="Arial" w:hAnsi="Arial" w:cs="Arial"/>
          <w:sz w:val="28"/>
          <w:szCs w:val="28"/>
        </w:rPr>
        <w:t xml:space="preserve">previsto  por el artículo 152, fracción III, inciso c) </w:t>
      </w:r>
      <w:r w:rsidR="00283888" w:rsidRPr="00031623">
        <w:rPr>
          <w:rFonts w:ascii="Arial" w:hAnsi="Arial" w:cs="Arial"/>
          <w:sz w:val="28"/>
          <w:szCs w:val="28"/>
        </w:rPr>
        <w:t>del Código  Procesal Administrativo del Estado de San Luis Potosí.</w:t>
      </w:r>
    </w:p>
    <w:p w:rsidR="006C1F60" w:rsidRDefault="00283888" w:rsidP="004661C5">
      <w:pPr>
        <w:spacing w:line="360" w:lineRule="auto"/>
        <w:ind w:right="-376" w:firstLine="567"/>
        <w:jc w:val="both"/>
        <w:rPr>
          <w:rFonts w:ascii="Arial" w:hAnsi="Arial" w:cs="Arial"/>
          <w:sz w:val="28"/>
          <w:szCs w:val="28"/>
        </w:rPr>
      </w:pPr>
      <w:r w:rsidRPr="003D5572">
        <w:rPr>
          <w:rFonts w:ascii="Arial" w:hAnsi="Arial" w:cs="Arial"/>
          <w:sz w:val="28"/>
          <w:szCs w:val="28"/>
        </w:rPr>
        <w:t xml:space="preserve">V. Por acuerdo de </w:t>
      </w:r>
      <w:r w:rsidR="00031623">
        <w:rPr>
          <w:rFonts w:ascii="Arial" w:hAnsi="Arial" w:cs="Arial"/>
          <w:sz w:val="28"/>
          <w:szCs w:val="28"/>
        </w:rPr>
        <w:t xml:space="preserve">tres de octubre </w:t>
      </w:r>
      <w:r w:rsidR="00E06B86">
        <w:rPr>
          <w:rFonts w:ascii="Arial" w:hAnsi="Arial" w:cs="Arial"/>
          <w:sz w:val="28"/>
          <w:szCs w:val="28"/>
        </w:rPr>
        <w:t xml:space="preserve">del </w:t>
      </w:r>
      <w:r w:rsidR="00FF6F9C">
        <w:rPr>
          <w:rFonts w:ascii="Arial" w:hAnsi="Arial" w:cs="Arial"/>
          <w:sz w:val="28"/>
          <w:szCs w:val="28"/>
        </w:rPr>
        <w:t xml:space="preserve">año </w:t>
      </w:r>
      <w:r w:rsidR="00E06B86">
        <w:rPr>
          <w:rFonts w:ascii="Arial" w:hAnsi="Arial" w:cs="Arial"/>
          <w:sz w:val="28"/>
          <w:szCs w:val="28"/>
        </w:rPr>
        <w:t>actual</w:t>
      </w:r>
      <w:r w:rsidR="00745035">
        <w:rPr>
          <w:rFonts w:ascii="Arial" w:hAnsi="Arial" w:cs="Arial"/>
          <w:sz w:val="28"/>
          <w:szCs w:val="28"/>
        </w:rPr>
        <w:t xml:space="preserve"> (foja</w:t>
      </w:r>
      <w:r w:rsidR="007870B9">
        <w:rPr>
          <w:rFonts w:ascii="Arial" w:hAnsi="Arial" w:cs="Arial"/>
          <w:sz w:val="28"/>
          <w:szCs w:val="28"/>
        </w:rPr>
        <w:t>s</w:t>
      </w:r>
      <w:r w:rsidR="00745035">
        <w:rPr>
          <w:rFonts w:ascii="Arial" w:hAnsi="Arial" w:cs="Arial"/>
          <w:sz w:val="28"/>
          <w:szCs w:val="28"/>
        </w:rPr>
        <w:t xml:space="preserve"> </w:t>
      </w:r>
      <w:r w:rsidR="00031623">
        <w:rPr>
          <w:rFonts w:ascii="Arial" w:hAnsi="Arial" w:cs="Arial"/>
          <w:sz w:val="28"/>
          <w:szCs w:val="28"/>
        </w:rPr>
        <w:t>5 y 6</w:t>
      </w:r>
      <w:r w:rsidR="005F13CA">
        <w:rPr>
          <w:rFonts w:ascii="Arial" w:hAnsi="Arial" w:cs="Arial"/>
          <w:sz w:val="28"/>
          <w:szCs w:val="28"/>
        </w:rPr>
        <w:t xml:space="preserve"> del toca)</w:t>
      </w:r>
      <w:r w:rsidRPr="003D5572">
        <w:rPr>
          <w:rFonts w:ascii="Arial" w:hAnsi="Arial" w:cs="Arial"/>
          <w:sz w:val="28"/>
          <w:szCs w:val="28"/>
        </w:rPr>
        <w:t xml:space="preserve"> se radicó la apelación con el número </w:t>
      </w:r>
      <w:r w:rsidR="00745035">
        <w:rPr>
          <w:rFonts w:ascii="Arial" w:hAnsi="Arial" w:cs="Arial"/>
          <w:sz w:val="28"/>
          <w:szCs w:val="28"/>
        </w:rPr>
        <w:t>5</w:t>
      </w:r>
      <w:r w:rsidR="00031623">
        <w:rPr>
          <w:rFonts w:ascii="Arial" w:hAnsi="Arial" w:cs="Arial"/>
          <w:sz w:val="28"/>
          <w:szCs w:val="28"/>
        </w:rPr>
        <w:t>8</w:t>
      </w:r>
      <w:r w:rsidRPr="003D5572">
        <w:rPr>
          <w:rFonts w:ascii="Arial" w:hAnsi="Arial" w:cs="Arial"/>
          <w:sz w:val="28"/>
          <w:szCs w:val="28"/>
        </w:rPr>
        <w:t>/201</w:t>
      </w:r>
      <w:r w:rsidR="003D5572">
        <w:rPr>
          <w:rFonts w:ascii="Arial" w:hAnsi="Arial" w:cs="Arial"/>
          <w:sz w:val="28"/>
          <w:szCs w:val="28"/>
        </w:rPr>
        <w:t>9</w:t>
      </w:r>
      <w:r w:rsidR="006A26A8" w:rsidRPr="003D5572">
        <w:rPr>
          <w:rFonts w:ascii="Arial" w:hAnsi="Arial" w:cs="Arial"/>
          <w:sz w:val="28"/>
          <w:szCs w:val="28"/>
        </w:rPr>
        <w:t>/SS</w:t>
      </w:r>
      <w:r w:rsidR="007870B9">
        <w:rPr>
          <w:rFonts w:ascii="Arial" w:hAnsi="Arial" w:cs="Arial"/>
          <w:sz w:val="28"/>
          <w:szCs w:val="28"/>
        </w:rPr>
        <w:t xml:space="preserve">, </w:t>
      </w:r>
      <w:r w:rsidR="00031623">
        <w:rPr>
          <w:rFonts w:ascii="Arial" w:hAnsi="Arial" w:cs="Arial"/>
          <w:sz w:val="28"/>
          <w:szCs w:val="28"/>
        </w:rPr>
        <w:t>se admitió a trámite el recurso de apelación</w:t>
      </w:r>
      <w:r w:rsidR="002C6E39">
        <w:rPr>
          <w:rFonts w:ascii="Arial" w:hAnsi="Arial" w:cs="Arial"/>
          <w:sz w:val="28"/>
          <w:szCs w:val="28"/>
        </w:rPr>
        <w:t xml:space="preserve">; por otra parte, </w:t>
      </w:r>
      <w:r w:rsidR="007870B9">
        <w:rPr>
          <w:rFonts w:ascii="Arial" w:hAnsi="Arial" w:cs="Arial"/>
          <w:sz w:val="28"/>
          <w:szCs w:val="28"/>
        </w:rPr>
        <w:t>se dio vista a la parte</w:t>
      </w:r>
      <w:r w:rsidR="002C6E39">
        <w:rPr>
          <w:rFonts w:ascii="Arial" w:hAnsi="Arial" w:cs="Arial"/>
          <w:sz w:val="28"/>
          <w:szCs w:val="28"/>
        </w:rPr>
        <w:t xml:space="preserve"> </w:t>
      </w:r>
      <w:r w:rsidR="00031623">
        <w:rPr>
          <w:rFonts w:ascii="Arial" w:hAnsi="Arial" w:cs="Arial"/>
          <w:sz w:val="28"/>
          <w:szCs w:val="28"/>
        </w:rPr>
        <w:t>demandada</w:t>
      </w:r>
      <w:r w:rsidR="007870B9">
        <w:rPr>
          <w:rFonts w:ascii="Arial" w:hAnsi="Arial" w:cs="Arial"/>
          <w:sz w:val="28"/>
          <w:szCs w:val="28"/>
        </w:rPr>
        <w:t xml:space="preserve"> para que manifestara lo que a su derecho conviniera.</w:t>
      </w:r>
    </w:p>
    <w:p w:rsidR="00283888" w:rsidRDefault="00624300" w:rsidP="004661C5">
      <w:pPr>
        <w:spacing w:line="360" w:lineRule="auto"/>
        <w:ind w:right="-376" w:firstLine="567"/>
        <w:jc w:val="both"/>
        <w:rPr>
          <w:rFonts w:ascii="Arial" w:hAnsi="Arial" w:cs="Arial"/>
          <w:sz w:val="28"/>
          <w:szCs w:val="28"/>
        </w:rPr>
      </w:pPr>
      <w:r>
        <w:rPr>
          <w:rFonts w:ascii="Arial" w:hAnsi="Arial" w:cs="Arial"/>
          <w:sz w:val="28"/>
          <w:szCs w:val="28"/>
        </w:rPr>
        <w:t xml:space="preserve">VI. </w:t>
      </w:r>
      <w:r w:rsidR="00E90D80">
        <w:rPr>
          <w:rFonts w:ascii="Arial" w:hAnsi="Arial" w:cs="Arial"/>
          <w:sz w:val="28"/>
          <w:szCs w:val="28"/>
        </w:rPr>
        <w:t xml:space="preserve">Por auto de </w:t>
      </w:r>
      <w:r w:rsidR="00031623">
        <w:rPr>
          <w:rFonts w:ascii="Arial" w:hAnsi="Arial" w:cs="Arial"/>
          <w:sz w:val="28"/>
          <w:szCs w:val="28"/>
        </w:rPr>
        <w:t>veintiuno de octubre d</w:t>
      </w:r>
      <w:r w:rsidR="006C1F60">
        <w:rPr>
          <w:rFonts w:ascii="Arial" w:hAnsi="Arial" w:cs="Arial"/>
          <w:sz w:val="28"/>
          <w:szCs w:val="28"/>
        </w:rPr>
        <w:t>el presente año</w:t>
      </w:r>
      <w:r w:rsidR="00496039">
        <w:rPr>
          <w:rFonts w:ascii="Arial" w:hAnsi="Arial" w:cs="Arial"/>
          <w:sz w:val="28"/>
          <w:szCs w:val="28"/>
        </w:rPr>
        <w:t xml:space="preserve"> (foja </w:t>
      </w:r>
      <w:r w:rsidR="00031623">
        <w:rPr>
          <w:rFonts w:ascii="Arial" w:hAnsi="Arial" w:cs="Arial"/>
          <w:sz w:val="28"/>
          <w:szCs w:val="28"/>
        </w:rPr>
        <w:t>30</w:t>
      </w:r>
      <w:r w:rsidR="00496039">
        <w:rPr>
          <w:rFonts w:ascii="Arial" w:hAnsi="Arial" w:cs="Arial"/>
          <w:sz w:val="28"/>
          <w:szCs w:val="28"/>
        </w:rPr>
        <w:t xml:space="preserve"> del toca)</w:t>
      </w:r>
      <w:r w:rsidR="006C1F60">
        <w:rPr>
          <w:rFonts w:ascii="Arial" w:hAnsi="Arial" w:cs="Arial"/>
          <w:sz w:val="28"/>
          <w:szCs w:val="28"/>
        </w:rPr>
        <w:t xml:space="preserve">, se </w:t>
      </w:r>
      <w:r w:rsidR="007870B9">
        <w:rPr>
          <w:rFonts w:ascii="Arial" w:hAnsi="Arial" w:cs="Arial"/>
          <w:sz w:val="28"/>
          <w:szCs w:val="28"/>
        </w:rPr>
        <w:t xml:space="preserve">dio cuenta con el estado de los autos </w:t>
      </w:r>
      <w:r w:rsidR="002C6E39">
        <w:rPr>
          <w:rFonts w:ascii="Arial" w:hAnsi="Arial" w:cs="Arial"/>
          <w:sz w:val="28"/>
          <w:szCs w:val="28"/>
        </w:rPr>
        <w:t>en el toca</w:t>
      </w:r>
      <w:r w:rsidR="007870B9">
        <w:rPr>
          <w:rFonts w:ascii="Arial" w:hAnsi="Arial" w:cs="Arial"/>
          <w:sz w:val="28"/>
          <w:szCs w:val="28"/>
        </w:rPr>
        <w:t xml:space="preserve">, </w:t>
      </w:r>
      <w:r w:rsidR="002C6E39">
        <w:rPr>
          <w:rFonts w:ascii="Arial" w:hAnsi="Arial" w:cs="Arial"/>
          <w:sz w:val="28"/>
          <w:szCs w:val="28"/>
        </w:rPr>
        <w:t xml:space="preserve">del cual se </w:t>
      </w:r>
      <w:r w:rsidR="007870B9">
        <w:rPr>
          <w:rFonts w:ascii="Arial" w:hAnsi="Arial" w:cs="Arial"/>
          <w:sz w:val="28"/>
          <w:szCs w:val="28"/>
        </w:rPr>
        <w:t xml:space="preserve"> advirtió que la </w:t>
      </w:r>
      <w:r w:rsidR="00031623">
        <w:rPr>
          <w:rFonts w:ascii="Arial" w:hAnsi="Arial" w:cs="Arial"/>
          <w:sz w:val="28"/>
          <w:szCs w:val="28"/>
        </w:rPr>
        <w:t>demandada</w:t>
      </w:r>
      <w:r w:rsidR="007870B9">
        <w:rPr>
          <w:rFonts w:ascii="Arial" w:hAnsi="Arial" w:cs="Arial"/>
          <w:sz w:val="28"/>
          <w:szCs w:val="28"/>
        </w:rPr>
        <w:t xml:space="preserve"> realizó manifestación respecto de la vista otorgada</w:t>
      </w:r>
      <w:r w:rsidR="00031623">
        <w:rPr>
          <w:rFonts w:ascii="Arial" w:hAnsi="Arial" w:cs="Arial"/>
          <w:sz w:val="28"/>
          <w:szCs w:val="28"/>
        </w:rPr>
        <w:t xml:space="preserve"> (fojas 10 a 28 del toca)</w:t>
      </w:r>
      <w:r w:rsidR="006C1F60">
        <w:rPr>
          <w:rFonts w:ascii="Arial" w:hAnsi="Arial" w:cs="Arial"/>
          <w:sz w:val="28"/>
          <w:szCs w:val="28"/>
        </w:rPr>
        <w:t>,</w:t>
      </w:r>
      <w:r w:rsidR="006A26A8" w:rsidRPr="003D5572">
        <w:rPr>
          <w:rFonts w:ascii="Arial" w:hAnsi="Arial" w:cs="Arial"/>
          <w:sz w:val="28"/>
          <w:szCs w:val="28"/>
        </w:rPr>
        <w:t xml:space="preserve"> </w:t>
      </w:r>
      <w:r w:rsidR="001B6925">
        <w:rPr>
          <w:rFonts w:ascii="Arial" w:hAnsi="Arial" w:cs="Arial"/>
          <w:sz w:val="28"/>
          <w:szCs w:val="28"/>
        </w:rPr>
        <w:t>motivo por el cual</w:t>
      </w:r>
      <w:r w:rsidR="00235DFA">
        <w:rPr>
          <w:rFonts w:ascii="Arial" w:hAnsi="Arial" w:cs="Arial"/>
          <w:sz w:val="28"/>
          <w:szCs w:val="28"/>
        </w:rPr>
        <w:t xml:space="preserve"> finalmente</w:t>
      </w:r>
      <w:r w:rsidR="006C1F60">
        <w:rPr>
          <w:rFonts w:ascii="Arial" w:hAnsi="Arial" w:cs="Arial"/>
          <w:sz w:val="28"/>
          <w:szCs w:val="28"/>
        </w:rPr>
        <w:t xml:space="preserve"> se cit</w:t>
      </w:r>
      <w:r w:rsidR="004F667F">
        <w:rPr>
          <w:rFonts w:ascii="Arial" w:hAnsi="Arial" w:cs="Arial"/>
          <w:sz w:val="28"/>
          <w:szCs w:val="28"/>
        </w:rPr>
        <w:t>ó</w:t>
      </w:r>
      <w:r w:rsidR="006C1F60">
        <w:rPr>
          <w:rFonts w:ascii="Arial" w:hAnsi="Arial" w:cs="Arial"/>
          <w:sz w:val="28"/>
          <w:szCs w:val="28"/>
        </w:rPr>
        <w:t xml:space="preserve"> para resolver el presente recurso de apelación</w:t>
      </w:r>
      <w:r w:rsidR="004F667F">
        <w:rPr>
          <w:rFonts w:ascii="Arial" w:hAnsi="Arial" w:cs="Arial"/>
          <w:sz w:val="28"/>
          <w:szCs w:val="28"/>
        </w:rPr>
        <w:t xml:space="preserve"> con fundamento en</w:t>
      </w:r>
      <w:r w:rsidR="00C76D7E" w:rsidRPr="003D5572">
        <w:rPr>
          <w:rFonts w:ascii="Arial" w:hAnsi="Arial" w:cs="Arial"/>
          <w:sz w:val="28"/>
          <w:szCs w:val="28"/>
        </w:rPr>
        <w:t xml:space="preserve"> lo d</w:t>
      </w:r>
      <w:r w:rsidR="002C503D" w:rsidRPr="003D5572">
        <w:rPr>
          <w:rFonts w:ascii="Arial" w:hAnsi="Arial" w:cs="Arial"/>
          <w:sz w:val="28"/>
          <w:szCs w:val="28"/>
        </w:rPr>
        <w:t>i</w:t>
      </w:r>
      <w:r w:rsidR="00C76D7E" w:rsidRPr="003D5572">
        <w:rPr>
          <w:rFonts w:ascii="Arial" w:hAnsi="Arial" w:cs="Arial"/>
          <w:sz w:val="28"/>
          <w:szCs w:val="28"/>
        </w:rPr>
        <w:t>spuesto por el artículo 154 del Código Procesal Administrativo vigente en el Estado</w:t>
      </w:r>
      <w:r w:rsidR="004F667F">
        <w:rPr>
          <w:rFonts w:ascii="Arial" w:hAnsi="Arial" w:cs="Arial"/>
          <w:sz w:val="28"/>
          <w:szCs w:val="28"/>
        </w:rPr>
        <w:t>.</w:t>
      </w:r>
      <w:r w:rsidR="00283888" w:rsidRPr="003D5572">
        <w:rPr>
          <w:rFonts w:ascii="Arial" w:hAnsi="Arial" w:cs="Arial"/>
          <w:sz w:val="28"/>
          <w:szCs w:val="28"/>
        </w:rPr>
        <w:tab/>
      </w:r>
      <w:r w:rsidR="00283888" w:rsidRPr="003D5572">
        <w:rPr>
          <w:rFonts w:ascii="Arial" w:hAnsi="Arial" w:cs="Arial"/>
          <w:sz w:val="28"/>
          <w:szCs w:val="28"/>
        </w:rPr>
        <w:tab/>
      </w:r>
    </w:p>
    <w:p w:rsidR="00031623" w:rsidRPr="003D5572" w:rsidRDefault="00031623" w:rsidP="00283888">
      <w:pPr>
        <w:spacing w:line="360" w:lineRule="auto"/>
        <w:ind w:right="-376"/>
        <w:jc w:val="both"/>
        <w:rPr>
          <w:rFonts w:ascii="Arial" w:hAnsi="Arial" w:cs="Arial"/>
          <w:sz w:val="28"/>
          <w:szCs w:val="28"/>
        </w:rPr>
      </w:pPr>
    </w:p>
    <w:p w:rsidR="00283888" w:rsidRPr="003D5572" w:rsidRDefault="00283888" w:rsidP="009B1636">
      <w:pPr>
        <w:spacing w:line="360" w:lineRule="auto"/>
        <w:ind w:right="-376"/>
        <w:jc w:val="both"/>
        <w:rPr>
          <w:rFonts w:ascii="Arial" w:hAnsi="Arial" w:cs="Arial"/>
          <w:sz w:val="28"/>
          <w:szCs w:val="28"/>
        </w:rPr>
      </w:pPr>
      <w:r w:rsidRPr="003D5572">
        <w:rPr>
          <w:rFonts w:ascii="Arial" w:hAnsi="Arial" w:cs="Arial"/>
          <w:sz w:val="28"/>
          <w:szCs w:val="28"/>
        </w:rPr>
        <w:tab/>
      </w:r>
      <w:r w:rsidRPr="003D5572">
        <w:rPr>
          <w:rFonts w:ascii="Arial" w:hAnsi="Arial" w:cs="Arial"/>
          <w:sz w:val="28"/>
          <w:szCs w:val="28"/>
        </w:rPr>
        <w:tab/>
      </w:r>
      <w:r w:rsidRPr="003D5572">
        <w:rPr>
          <w:rFonts w:ascii="Arial" w:hAnsi="Arial" w:cs="Arial"/>
          <w:sz w:val="28"/>
          <w:szCs w:val="28"/>
        </w:rPr>
        <w:tab/>
      </w:r>
      <w:r w:rsidRPr="003D5572">
        <w:rPr>
          <w:rFonts w:ascii="Arial" w:hAnsi="Arial" w:cs="Arial"/>
          <w:sz w:val="28"/>
          <w:szCs w:val="28"/>
        </w:rPr>
        <w:tab/>
      </w:r>
      <w:r w:rsidRPr="003D5572">
        <w:rPr>
          <w:rFonts w:ascii="Arial" w:hAnsi="Arial" w:cs="Arial"/>
          <w:b/>
          <w:sz w:val="28"/>
          <w:szCs w:val="28"/>
        </w:rPr>
        <w:t>C O N S I D E R A N D O.</w:t>
      </w:r>
    </w:p>
    <w:p w:rsidR="00283888" w:rsidRPr="00380789" w:rsidRDefault="00283888" w:rsidP="009D7686">
      <w:pPr>
        <w:spacing w:line="360" w:lineRule="auto"/>
        <w:ind w:right="-376" w:firstLine="708"/>
        <w:jc w:val="both"/>
        <w:rPr>
          <w:rFonts w:ascii="Arial" w:hAnsi="Arial" w:cs="Arial"/>
          <w:sz w:val="26"/>
          <w:szCs w:val="26"/>
        </w:rPr>
      </w:pPr>
      <w:r w:rsidRPr="003670C4">
        <w:rPr>
          <w:rFonts w:ascii="Arial" w:hAnsi="Arial" w:cs="Arial"/>
          <w:b/>
          <w:sz w:val="28"/>
          <w:szCs w:val="28"/>
        </w:rPr>
        <w:lastRenderedPageBreak/>
        <w:t xml:space="preserve">PRIMERO. Competencia.  </w:t>
      </w:r>
      <w:r w:rsidRPr="003670C4">
        <w:rPr>
          <w:rFonts w:ascii="Arial" w:hAnsi="Arial" w:cs="Arial"/>
          <w:sz w:val="28"/>
          <w:szCs w:val="28"/>
        </w:rPr>
        <w:t xml:space="preserve">A la Sala Superior Unitaria del Tribunal Estatal de Justicia Administrativa corresponde conocer los recursos de apelación, en términos del artículo 123 de la Constitución Política del Estado de San Luis Potosí, 7 fracción </w:t>
      </w:r>
      <w:r w:rsidR="005A2727" w:rsidRPr="003670C4">
        <w:rPr>
          <w:rFonts w:ascii="Arial" w:hAnsi="Arial" w:cs="Arial"/>
          <w:sz w:val="28"/>
          <w:szCs w:val="28"/>
        </w:rPr>
        <w:t>I</w:t>
      </w:r>
      <w:r w:rsidRPr="003670C4">
        <w:rPr>
          <w:rFonts w:ascii="Arial" w:hAnsi="Arial" w:cs="Arial"/>
          <w:sz w:val="28"/>
          <w:szCs w:val="28"/>
        </w:rPr>
        <w:t>, 9 fracción II, 23 fracciones V</w:t>
      </w:r>
      <w:r w:rsidR="0074670F" w:rsidRPr="003670C4">
        <w:rPr>
          <w:rFonts w:ascii="Arial" w:hAnsi="Arial" w:cs="Arial"/>
          <w:sz w:val="28"/>
          <w:szCs w:val="28"/>
        </w:rPr>
        <w:t xml:space="preserve"> y SEXTO transitorio</w:t>
      </w:r>
      <w:r w:rsidRPr="003670C4">
        <w:rPr>
          <w:rFonts w:ascii="Arial" w:hAnsi="Arial" w:cs="Arial"/>
          <w:sz w:val="28"/>
          <w:szCs w:val="28"/>
        </w:rPr>
        <w:t xml:space="preserve"> de la Ley Orgánica del Tribunal Estatal de Justicia Administrativa de San Luis Potosí y 152</w:t>
      </w:r>
      <w:r w:rsidR="007F4053" w:rsidRPr="003670C4">
        <w:rPr>
          <w:rFonts w:ascii="Arial" w:hAnsi="Arial" w:cs="Arial"/>
          <w:sz w:val="28"/>
          <w:szCs w:val="28"/>
        </w:rPr>
        <w:t>, fracción I</w:t>
      </w:r>
      <w:r w:rsidR="00255318">
        <w:rPr>
          <w:rFonts w:ascii="Arial" w:hAnsi="Arial" w:cs="Arial"/>
          <w:sz w:val="28"/>
          <w:szCs w:val="28"/>
        </w:rPr>
        <w:t>I</w:t>
      </w:r>
      <w:r w:rsidR="007F4053" w:rsidRPr="003670C4">
        <w:rPr>
          <w:rFonts w:ascii="Arial" w:hAnsi="Arial" w:cs="Arial"/>
          <w:sz w:val="28"/>
          <w:szCs w:val="28"/>
        </w:rPr>
        <w:t>I,</w:t>
      </w:r>
      <w:r w:rsidR="00255318">
        <w:rPr>
          <w:rFonts w:ascii="Arial" w:hAnsi="Arial" w:cs="Arial"/>
          <w:sz w:val="28"/>
          <w:szCs w:val="28"/>
        </w:rPr>
        <w:t xml:space="preserve"> inciso c),</w:t>
      </w:r>
      <w:r w:rsidRPr="003670C4">
        <w:rPr>
          <w:rFonts w:ascii="Arial" w:hAnsi="Arial" w:cs="Arial"/>
          <w:sz w:val="28"/>
          <w:szCs w:val="28"/>
        </w:rPr>
        <w:t xml:space="preserve"> último párrafo</w:t>
      </w:r>
      <w:r w:rsidR="0074670F" w:rsidRPr="003670C4">
        <w:rPr>
          <w:rFonts w:ascii="Arial" w:hAnsi="Arial" w:cs="Arial"/>
          <w:sz w:val="28"/>
          <w:szCs w:val="28"/>
        </w:rPr>
        <w:t xml:space="preserve"> </w:t>
      </w:r>
      <w:r w:rsidRPr="003670C4">
        <w:rPr>
          <w:rFonts w:ascii="Arial" w:hAnsi="Arial" w:cs="Arial"/>
          <w:sz w:val="28"/>
          <w:szCs w:val="28"/>
        </w:rPr>
        <w:t>del Código Procesal Administrativo para el Estado de San Luis Potosí; en virtud de que se reclama una sentencia definitiva pronunciada por una Sala</w:t>
      </w:r>
      <w:r w:rsidRPr="003670C4">
        <w:rPr>
          <w:rFonts w:ascii="Arial" w:hAnsi="Arial" w:cs="Arial"/>
          <w:sz w:val="24"/>
          <w:szCs w:val="24"/>
        </w:rPr>
        <w:t xml:space="preserve"> </w:t>
      </w:r>
      <w:r w:rsidRPr="003670C4">
        <w:rPr>
          <w:rFonts w:ascii="Arial" w:hAnsi="Arial" w:cs="Arial"/>
          <w:sz w:val="28"/>
          <w:szCs w:val="28"/>
        </w:rPr>
        <w:t>Unitaria de este Tribunal</w:t>
      </w:r>
      <w:r w:rsidRPr="003670C4">
        <w:rPr>
          <w:rFonts w:ascii="Arial" w:hAnsi="Arial" w:cs="Arial"/>
          <w:sz w:val="26"/>
          <w:szCs w:val="26"/>
        </w:rPr>
        <w:t>.</w:t>
      </w:r>
    </w:p>
    <w:p w:rsidR="00283888" w:rsidRPr="00A4343C" w:rsidRDefault="00283888" w:rsidP="009D7686">
      <w:pPr>
        <w:spacing w:line="360" w:lineRule="auto"/>
        <w:ind w:right="-376" w:firstLine="708"/>
        <w:jc w:val="both"/>
        <w:rPr>
          <w:rFonts w:ascii="Arial" w:hAnsi="Arial" w:cs="Arial"/>
          <w:sz w:val="28"/>
          <w:szCs w:val="28"/>
        </w:rPr>
      </w:pPr>
      <w:r w:rsidRPr="00A4343C">
        <w:rPr>
          <w:rFonts w:ascii="Arial" w:hAnsi="Arial" w:cs="Arial"/>
          <w:b/>
          <w:sz w:val="28"/>
          <w:szCs w:val="28"/>
        </w:rPr>
        <w:t xml:space="preserve">SEGUNDO. Existencia del acto recurrido. </w:t>
      </w:r>
      <w:r w:rsidRPr="00A4343C">
        <w:rPr>
          <w:rFonts w:ascii="Arial" w:hAnsi="Arial" w:cs="Arial"/>
          <w:sz w:val="28"/>
          <w:szCs w:val="28"/>
        </w:rPr>
        <w:t>E</w:t>
      </w:r>
      <w:r w:rsidR="009B1636">
        <w:rPr>
          <w:rFonts w:ascii="Arial" w:hAnsi="Arial" w:cs="Arial"/>
          <w:sz w:val="28"/>
          <w:szCs w:val="28"/>
        </w:rPr>
        <w:t>s</w:t>
      </w:r>
      <w:r w:rsidRPr="00A4343C">
        <w:rPr>
          <w:rFonts w:ascii="Arial" w:hAnsi="Arial" w:cs="Arial"/>
          <w:sz w:val="28"/>
          <w:szCs w:val="28"/>
        </w:rPr>
        <w:t xml:space="preserve"> cierto y se acredita con el informe rendido por </w:t>
      </w:r>
      <w:r w:rsidR="008E7D14">
        <w:rPr>
          <w:rFonts w:ascii="Arial" w:hAnsi="Arial" w:cs="Arial"/>
          <w:sz w:val="28"/>
          <w:szCs w:val="28"/>
        </w:rPr>
        <w:t>la</w:t>
      </w:r>
      <w:r w:rsidRPr="00A4343C">
        <w:rPr>
          <w:rFonts w:ascii="Arial" w:hAnsi="Arial" w:cs="Arial"/>
          <w:sz w:val="28"/>
          <w:szCs w:val="28"/>
        </w:rPr>
        <w:t xml:space="preserve"> Magistrad</w:t>
      </w:r>
      <w:r w:rsidR="008E7D14">
        <w:rPr>
          <w:rFonts w:ascii="Arial" w:hAnsi="Arial" w:cs="Arial"/>
          <w:sz w:val="28"/>
          <w:szCs w:val="28"/>
        </w:rPr>
        <w:t>a</w:t>
      </w:r>
      <w:r w:rsidRPr="00A4343C">
        <w:rPr>
          <w:rFonts w:ascii="Arial" w:hAnsi="Arial" w:cs="Arial"/>
          <w:sz w:val="28"/>
          <w:szCs w:val="28"/>
        </w:rPr>
        <w:t xml:space="preserve"> de la </w:t>
      </w:r>
      <w:r w:rsidR="00E06B86">
        <w:rPr>
          <w:rFonts w:ascii="Arial" w:hAnsi="Arial" w:cs="Arial"/>
          <w:sz w:val="28"/>
          <w:szCs w:val="28"/>
        </w:rPr>
        <w:t>Primera</w:t>
      </w:r>
      <w:r w:rsidRPr="00A4343C">
        <w:rPr>
          <w:rFonts w:ascii="Arial" w:hAnsi="Arial" w:cs="Arial"/>
          <w:sz w:val="28"/>
          <w:szCs w:val="28"/>
        </w:rPr>
        <w:t xml:space="preserve"> Sala Unitaria de este Tribunal y los autos originales del juicio contencioso administrativo estatal número </w:t>
      </w:r>
      <w:r w:rsidR="002622FB">
        <w:rPr>
          <w:rFonts w:ascii="Arial" w:hAnsi="Arial" w:cs="Arial"/>
          <w:sz w:val="28"/>
          <w:szCs w:val="28"/>
        </w:rPr>
        <w:t>582</w:t>
      </w:r>
      <w:r w:rsidR="007527A5" w:rsidRPr="00A4343C">
        <w:rPr>
          <w:rFonts w:ascii="Arial" w:hAnsi="Arial" w:cs="Arial"/>
          <w:sz w:val="28"/>
          <w:szCs w:val="28"/>
        </w:rPr>
        <w:t>/</w:t>
      </w:r>
      <w:r w:rsidR="003670C4">
        <w:rPr>
          <w:rFonts w:ascii="Arial" w:hAnsi="Arial" w:cs="Arial"/>
          <w:sz w:val="28"/>
          <w:szCs w:val="28"/>
        </w:rPr>
        <w:t>2019</w:t>
      </w:r>
      <w:r w:rsidR="007527A5" w:rsidRPr="00A4343C">
        <w:rPr>
          <w:rFonts w:ascii="Arial" w:hAnsi="Arial" w:cs="Arial"/>
          <w:sz w:val="28"/>
          <w:szCs w:val="28"/>
        </w:rPr>
        <w:t>/</w:t>
      </w:r>
      <w:r w:rsidR="00E06B86">
        <w:rPr>
          <w:rFonts w:ascii="Arial" w:hAnsi="Arial" w:cs="Arial"/>
          <w:sz w:val="28"/>
          <w:szCs w:val="28"/>
        </w:rPr>
        <w:t>1</w:t>
      </w:r>
      <w:r w:rsidR="003D205E">
        <w:rPr>
          <w:rFonts w:ascii="Arial" w:hAnsi="Arial" w:cs="Arial"/>
          <w:sz w:val="28"/>
          <w:szCs w:val="28"/>
        </w:rPr>
        <w:t>,</w:t>
      </w:r>
      <w:r w:rsidR="00E06B86">
        <w:rPr>
          <w:rFonts w:ascii="Arial" w:hAnsi="Arial" w:cs="Arial"/>
          <w:sz w:val="28"/>
          <w:szCs w:val="28"/>
        </w:rPr>
        <w:t xml:space="preserve"> </w:t>
      </w:r>
      <w:r w:rsidRPr="00A4343C">
        <w:rPr>
          <w:rFonts w:ascii="Arial" w:hAnsi="Arial" w:cs="Arial"/>
          <w:sz w:val="28"/>
          <w:szCs w:val="28"/>
        </w:rPr>
        <w:t>en los cuales obra glosada la sentencia que lo constituye.</w:t>
      </w:r>
    </w:p>
    <w:p w:rsidR="00283888" w:rsidRPr="0044399D" w:rsidRDefault="00283888" w:rsidP="009D7686">
      <w:pPr>
        <w:spacing w:line="360" w:lineRule="auto"/>
        <w:ind w:right="-376" w:firstLine="708"/>
        <w:jc w:val="both"/>
        <w:rPr>
          <w:rFonts w:ascii="Arial" w:hAnsi="Arial" w:cs="Arial"/>
          <w:sz w:val="28"/>
          <w:szCs w:val="28"/>
        </w:rPr>
      </w:pPr>
      <w:r w:rsidRPr="00A4343C">
        <w:rPr>
          <w:rFonts w:ascii="Arial" w:hAnsi="Arial" w:cs="Arial"/>
          <w:b/>
          <w:sz w:val="28"/>
          <w:szCs w:val="28"/>
        </w:rPr>
        <w:t xml:space="preserve">TERCERO. Legitimación. </w:t>
      </w:r>
      <w:r w:rsidRPr="00A4343C">
        <w:rPr>
          <w:rFonts w:ascii="Arial" w:hAnsi="Arial" w:cs="Arial"/>
          <w:sz w:val="28"/>
          <w:szCs w:val="28"/>
        </w:rPr>
        <w:t>El presente recurso de apelación fue interpuesto por parte legítima</w:t>
      </w:r>
      <w:r w:rsidR="002622FB">
        <w:rPr>
          <w:rFonts w:ascii="Arial" w:hAnsi="Arial" w:cs="Arial"/>
          <w:sz w:val="28"/>
          <w:szCs w:val="28"/>
        </w:rPr>
        <w:t xml:space="preserve"> en términos del artículo 28 del Código Procesal Administrativo para el Estado de San Luis Potosí, </w:t>
      </w:r>
      <w:r w:rsidRPr="00A4343C">
        <w:rPr>
          <w:rFonts w:ascii="Arial" w:hAnsi="Arial" w:cs="Arial"/>
          <w:sz w:val="28"/>
          <w:szCs w:val="28"/>
        </w:rPr>
        <w:t xml:space="preserve"> ya que se trata de</w:t>
      </w:r>
      <w:r w:rsidR="007F4053">
        <w:rPr>
          <w:rFonts w:ascii="Arial" w:hAnsi="Arial" w:cs="Arial"/>
          <w:sz w:val="28"/>
          <w:szCs w:val="28"/>
        </w:rPr>
        <w:t xml:space="preserve"> </w:t>
      </w:r>
      <w:r w:rsidR="00D84E56">
        <w:rPr>
          <w:rFonts w:ascii="Arial" w:hAnsi="Arial" w:cs="Arial"/>
          <w:color w:val="FF0000"/>
          <w:sz w:val="28"/>
          <w:szCs w:val="28"/>
          <w:lang w:val="es-ES" w:eastAsia="es-ES" w:bidi="es-ES"/>
        </w:rPr>
        <w:t>***********</w:t>
      </w:r>
      <w:r w:rsidR="002622FB">
        <w:rPr>
          <w:rFonts w:ascii="Arial" w:hAnsi="Arial" w:cs="Arial"/>
          <w:color w:val="000000"/>
          <w:sz w:val="28"/>
          <w:szCs w:val="28"/>
          <w:lang w:val="es-ES" w:eastAsia="es-ES" w:bidi="es-ES"/>
        </w:rPr>
        <w:t xml:space="preserve"> en su carácter de autorizado de la parte actora </w:t>
      </w:r>
      <w:r w:rsidR="00D84E56">
        <w:rPr>
          <w:rFonts w:ascii="Arial" w:hAnsi="Arial" w:cs="Arial"/>
          <w:b/>
          <w:color w:val="FF0000"/>
          <w:sz w:val="28"/>
          <w:szCs w:val="28"/>
          <w:lang w:val="es-ES" w:eastAsia="es-ES" w:bidi="es-ES"/>
        </w:rPr>
        <w:t>***********</w:t>
      </w:r>
      <w:r w:rsidR="00AE4191">
        <w:rPr>
          <w:rFonts w:ascii="Arial" w:hAnsi="Arial" w:cs="Arial"/>
          <w:sz w:val="28"/>
          <w:szCs w:val="28"/>
        </w:rPr>
        <w:t xml:space="preserve">, en el juicio contencioso que nos ocupa, </w:t>
      </w:r>
      <w:r w:rsidRPr="00A4343C">
        <w:rPr>
          <w:rFonts w:ascii="Arial" w:hAnsi="Arial" w:cs="Arial"/>
          <w:sz w:val="28"/>
          <w:szCs w:val="28"/>
        </w:rPr>
        <w:t>cuya</w:t>
      </w:r>
      <w:r w:rsidRPr="000F05AD">
        <w:rPr>
          <w:rFonts w:ascii="Arial" w:hAnsi="Arial" w:cs="Arial"/>
          <w:sz w:val="24"/>
          <w:szCs w:val="24"/>
        </w:rPr>
        <w:t xml:space="preserve"> </w:t>
      </w:r>
      <w:r w:rsidRPr="0044399D">
        <w:rPr>
          <w:rFonts w:ascii="Arial" w:hAnsi="Arial" w:cs="Arial"/>
          <w:sz w:val="28"/>
          <w:szCs w:val="28"/>
        </w:rPr>
        <w:t xml:space="preserve">resolución es el acto </w:t>
      </w:r>
      <w:r w:rsidR="00AF7039">
        <w:rPr>
          <w:rFonts w:ascii="Arial" w:hAnsi="Arial" w:cs="Arial"/>
          <w:sz w:val="28"/>
          <w:szCs w:val="28"/>
        </w:rPr>
        <w:t>apelado</w:t>
      </w:r>
      <w:r w:rsidRPr="0044399D">
        <w:rPr>
          <w:rFonts w:ascii="Arial" w:hAnsi="Arial" w:cs="Arial"/>
          <w:sz w:val="28"/>
          <w:szCs w:val="28"/>
        </w:rPr>
        <w:t xml:space="preserve"> en los términos del artículo 152</w:t>
      </w:r>
      <w:r w:rsidR="00AF7039">
        <w:rPr>
          <w:rFonts w:ascii="Arial" w:hAnsi="Arial" w:cs="Arial"/>
          <w:sz w:val="28"/>
          <w:szCs w:val="28"/>
        </w:rPr>
        <w:t>,</w:t>
      </w:r>
      <w:r w:rsidRPr="0044399D">
        <w:rPr>
          <w:rFonts w:ascii="Arial" w:hAnsi="Arial" w:cs="Arial"/>
          <w:sz w:val="28"/>
          <w:szCs w:val="28"/>
        </w:rPr>
        <w:t xml:space="preserve"> primer párrafo</w:t>
      </w:r>
      <w:r w:rsidR="00AF7039">
        <w:rPr>
          <w:rFonts w:ascii="Arial" w:hAnsi="Arial" w:cs="Arial"/>
          <w:sz w:val="28"/>
          <w:szCs w:val="28"/>
        </w:rPr>
        <w:t>,</w:t>
      </w:r>
      <w:r w:rsidRPr="0044399D">
        <w:rPr>
          <w:rFonts w:ascii="Arial" w:hAnsi="Arial" w:cs="Arial"/>
          <w:sz w:val="28"/>
          <w:szCs w:val="28"/>
        </w:rPr>
        <w:t xml:space="preserve"> del Código Procesal Administrativo para el Estado de San Luis Potosí.</w:t>
      </w:r>
    </w:p>
    <w:p w:rsidR="00465049" w:rsidRDefault="00283888" w:rsidP="009D7686">
      <w:pPr>
        <w:spacing w:line="360" w:lineRule="auto"/>
        <w:ind w:firstLine="708"/>
        <w:jc w:val="both"/>
        <w:rPr>
          <w:rFonts w:ascii="Arial" w:hAnsi="Arial" w:cs="Arial"/>
          <w:sz w:val="28"/>
          <w:szCs w:val="28"/>
        </w:rPr>
      </w:pPr>
      <w:r w:rsidRPr="00A4343C">
        <w:rPr>
          <w:rFonts w:ascii="Arial" w:hAnsi="Arial" w:cs="Arial"/>
          <w:b/>
          <w:sz w:val="28"/>
          <w:szCs w:val="28"/>
        </w:rPr>
        <w:t>CUARTO. Oportunidad</w:t>
      </w:r>
      <w:r w:rsidRPr="003D205E">
        <w:rPr>
          <w:rFonts w:ascii="Arial" w:hAnsi="Arial" w:cs="Arial"/>
          <w:b/>
          <w:sz w:val="24"/>
          <w:szCs w:val="24"/>
        </w:rPr>
        <w:t>.</w:t>
      </w:r>
      <w:r w:rsidRPr="000F05AD">
        <w:rPr>
          <w:rFonts w:ascii="Arial" w:hAnsi="Arial" w:cs="Arial"/>
          <w:sz w:val="24"/>
          <w:szCs w:val="24"/>
        </w:rPr>
        <w:t xml:space="preserve"> </w:t>
      </w:r>
      <w:r w:rsidRPr="00A4343C">
        <w:rPr>
          <w:rFonts w:ascii="Arial" w:hAnsi="Arial" w:cs="Arial"/>
          <w:sz w:val="28"/>
          <w:szCs w:val="28"/>
        </w:rPr>
        <w:t xml:space="preserve">El recurso de apelación fue presentado dentro del plazo de quince días que señala el artículo 153 del Código Procesal Administrativo para el Estado de San Luis Potosí, toda vez que la sentencia </w:t>
      </w:r>
      <w:r w:rsidR="004F667F">
        <w:rPr>
          <w:rFonts w:ascii="Arial" w:hAnsi="Arial" w:cs="Arial"/>
          <w:sz w:val="28"/>
          <w:szCs w:val="28"/>
        </w:rPr>
        <w:t xml:space="preserve">de la Primera Sala Unitaria de este Tribunal Estatal de Justicia Administrativa </w:t>
      </w:r>
      <w:r w:rsidRPr="00A4343C">
        <w:rPr>
          <w:rFonts w:ascii="Arial" w:hAnsi="Arial" w:cs="Arial"/>
          <w:sz w:val="28"/>
          <w:szCs w:val="28"/>
        </w:rPr>
        <w:t>fue notificada  a l</w:t>
      </w:r>
      <w:r w:rsidR="00AE4191">
        <w:rPr>
          <w:rFonts w:ascii="Arial" w:hAnsi="Arial" w:cs="Arial"/>
          <w:sz w:val="28"/>
          <w:szCs w:val="28"/>
        </w:rPr>
        <w:t>a</w:t>
      </w:r>
      <w:r w:rsidR="002622FB">
        <w:rPr>
          <w:rFonts w:ascii="Arial" w:hAnsi="Arial" w:cs="Arial"/>
          <w:sz w:val="28"/>
          <w:szCs w:val="28"/>
        </w:rPr>
        <w:t xml:space="preserve"> parte actor</w:t>
      </w:r>
      <w:r w:rsidR="00255318">
        <w:rPr>
          <w:rFonts w:ascii="Arial" w:hAnsi="Arial" w:cs="Arial"/>
          <w:sz w:val="28"/>
          <w:szCs w:val="28"/>
        </w:rPr>
        <w:t>a</w:t>
      </w:r>
      <w:r w:rsidR="00AE4191">
        <w:rPr>
          <w:rFonts w:ascii="Arial" w:hAnsi="Arial" w:cs="Arial"/>
          <w:sz w:val="28"/>
          <w:szCs w:val="28"/>
        </w:rPr>
        <w:t xml:space="preserve">, </w:t>
      </w:r>
      <w:r w:rsidRPr="00A4343C">
        <w:rPr>
          <w:rFonts w:ascii="Arial" w:hAnsi="Arial" w:cs="Arial"/>
          <w:sz w:val="28"/>
          <w:szCs w:val="28"/>
        </w:rPr>
        <w:t>aquí recurrente</w:t>
      </w:r>
      <w:r w:rsidR="00AE4191">
        <w:rPr>
          <w:rFonts w:ascii="Arial" w:hAnsi="Arial" w:cs="Arial"/>
          <w:sz w:val="28"/>
          <w:szCs w:val="28"/>
        </w:rPr>
        <w:t xml:space="preserve">, </w:t>
      </w:r>
      <w:r w:rsidR="002028E4" w:rsidRPr="00A4343C">
        <w:rPr>
          <w:rFonts w:ascii="Arial" w:hAnsi="Arial" w:cs="Arial"/>
          <w:sz w:val="28"/>
          <w:szCs w:val="28"/>
        </w:rPr>
        <w:t xml:space="preserve">el día </w:t>
      </w:r>
      <w:r w:rsidR="008D0162">
        <w:rPr>
          <w:rFonts w:ascii="Arial" w:hAnsi="Arial" w:cs="Arial"/>
          <w:sz w:val="28"/>
          <w:szCs w:val="28"/>
        </w:rPr>
        <w:t>(lunes)</w:t>
      </w:r>
      <w:r w:rsidR="00AE4191">
        <w:rPr>
          <w:rFonts w:ascii="Arial" w:hAnsi="Arial" w:cs="Arial"/>
          <w:sz w:val="28"/>
          <w:szCs w:val="28"/>
        </w:rPr>
        <w:t xml:space="preserve"> d</w:t>
      </w:r>
      <w:r w:rsidR="008D0162">
        <w:rPr>
          <w:rFonts w:ascii="Arial" w:hAnsi="Arial" w:cs="Arial"/>
          <w:sz w:val="28"/>
          <w:szCs w:val="28"/>
        </w:rPr>
        <w:t>os</w:t>
      </w:r>
      <w:r w:rsidR="00AE4191">
        <w:rPr>
          <w:rFonts w:ascii="Arial" w:hAnsi="Arial" w:cs="Arial"/>
          <w:sz w:val="28"/>
          <w:szCs w:val="28"/>
        </w:rPr>
        <w:t xml:space="preserve"> de </w:t>
      </w:r>
      <w:r w:rsidR="008D0162">
        <w:rPr>
          <w:rFonts w:ascii="Arial" w:hAnsi="Arial" w:cs="Arial"/>
          <w:sz w:val="28"/>
          <w:szCs w:val="28"/>
        </w:rPr>
        <w:t>septiembre</w:t>
      </w:r>
      <w:r w:rsidR="00AE4191">
        <w:rPr>
          <w:rFonts w:ascii="Arial" w:hAnsi="Arial" w:cs="Arial"/>
          <w:sz w:val="28"/>
          <w:szCs w:val="28"/>
        </w:rPr>
        <w:t xml:space="preserve"> </w:t>
      </w:r>
      <w:r w:rsidR="00E06B86">
        <w:rPr>
          <w:rFonts w:ascii="Arial" w:hAnsi="Arial" w:cs="Arial"/>
          <w:sz w:val="28"/>
          <w:szCs w:val="28"/>
        </w:rPr>
        <w:t>del presente año</w:t>
      </w:r>
      <w:r w:rsidR="007F4053">
        <w:rPr>
          <w:rFonts w:ascii="Arial" w:hAnsi="Arial" w:cs="Arial"/>
          <w:sz w:val="28"/>
          <w:szCs w:val="28"/>
        </w:rPr>
        <w:t xml:space="preserve"> (foja </w:t>
      </w:r>
      <w:r w:rsidR="00AE4191">
        <w:rPr>
          <w:rFonts w:ascii="Arial" w:hAnsi="Arial" w:cs="Arial"/>
          <w:sz w:val="28"/>
          <w:szCs w:val="28"/>
        </w:rPr>
        <w:t>5</w:t>
      </w:r>
      <w:r w:rsidR="008D0162">
        <w:rPr>
          <w:rFonts w:ascii="Arial" w:hAnsi="Arial" w:cs="Arial"/>
          <w:sz w:val="28"/>
          <w:szCs w:val="28"/>
        </w:rPr>
        <w:t>6</w:t>
      </w:r>
      <w:r w:rsidR="007F4053">
        <w:rPr>
          <w:rFonts w:ascii="Arial" w:hAnsi="Arial" w:cs="Arial"/>
          <w:sz w:val="28"/>
          <w:szCs w:val="28"/>
        </w:rPr>
        <w:t xml:space="preserve"> del juicio contencioso</w:t>
      </w:r>
      <w:r w:rsidR="008D0E7D">
        <w:rPr>
          <w:rFonts w:ascii="Arial" w:hAnsi="Arial" w:cs="Arial"/>
          <w:sz w:val="28"/>
          <w:szCs w:val="28"/>
        </w:rPr>
        <w:t>)</w:t>
      </w:r>
      <w:r w:rsidRPr="00A4343C">
        <w:rPr>
          <w:rFonts w:ascii="Arial" w:hAnsi="Arial" w:cs="Arial"/>
          <w:sz w:val="28"/>
          <w:szCs w:val="28"/>
        </w:rPr>
        <w:t xml:space="preserve"> y surtió efectos al </w:t>
      </w:r>
      <w:r w:rsidRPr="00A4343C">
        <w:rPr>
          <w:rFonts w:ascii="Arial" w:hAnsi="Arial" w:cs="Arial"/>
          <w:sz w:val="28"/>
          <w:szCs w:val="28"/>
        </w:rPr>
        <w:lastRenderedPageBreak/>
        <w:t>día siguiente</w:t>
      </w:r>
      <w:r w:rsidR="004661C5">
        <w:rPr>
          <w:rFonts w:ascii="Arial" w:hAnsi="Arial" w:cs="Arial"/>
          <w:sz w:val="28"/>
          <w:szCs w:val="28"/>
        </w:rPr>
        <w:t xml:space="preserve"> (martes) tres del mismo mes y año</w:t>
      </w:r>
      <w:r w:rsidRPr="00A4343C">
        <w:rPr>
          <w:rFonts w:ascii="Arial" w:hAnsi="Arial" w:cs="Arial"/>
          <w:sz w:val="28"/>
          <w:szCs w:val="28"/>
        </w:rPr>
        <w:t xml:space="preserve">; por lo que </w:t>
      </w:r>
      <w:r w:rsidRPr="007F4053">
        <w:rPr>
          <w:rFonts w:ascii="Arial" w:hAnsi="Arial" w:cs="Arial"/>
          <w:b/>
          <w:sz w:val="28"/>
          <w:szCs w:val="28"/>
        </w:rPr>
        <w:t>el</w:t>
      </w:r>
      <w:r w:rsidR="007F4053" w:rsidRPr="007F4053">
        <w:rPr>
          <w:rFonts w:ascii="Arial" w:hAnsi="Arial" w:cs="Arial"/>
          <w:b/>
          <w:sz w:val="28"/>
          <w:szCs w:val="28"/>
        </w:rPr>
        <w:t xml:space="preserve"> plazo transcurrió </w:t>
      </w:r>
      <w:r w:rsidRPr="007F4053">
        <w:rPr>
          <w:rFonts w:ascii="Arial" w:hAnsi="Arial" w:cs="Arial"/>
          <w:b/>
          <w:sz w:val="28"/>
          <w:szCs w:val="28"/>
        </w:rPr>
        <w:t xml:space="preserve">del </w:t>
      </w:r>
      <w:r w:rsidR="008D0162">
        <w:rPr>
          <w:rFonts w:ascii="Arial" w:hAnsi="Arial" w:cs="Arial"/>
          <w:b/>
          <w:sz w:val="28"/>
          <w:szCs w:val="28"/>
        </w:rPr>
        <w:t xml:space="preserve">(miércoles) cuatro </w:t>
      </w:r>
      <w:r w:rsidR="00CB7541" w:rsidRPr="007F4053">
        <w:rPr>
          <w:rFonts w:ascii="Arial" w:hAnsi="Arial" w:cs="Arial"/>
          <w:b/>
          <w:sz w:val="28"/>
          <w:szCs w:val="28"/>
        </w:rPr>
        <w:t xml:space="preserve">al </w:t>
      </w:r>
      <w:r w:rsidR="008D0162">
        <w:rPr>
          <w:rFonts w:ascii="Arial" w:hAnsi="Arial" w:cs="Arial"/>
          <w:b/>
          <w:sz w:val="28"/>
          <w:szCs w:val="28"/>
        </w:rPr>
        <w:t>(miércoles) veinticinco de septiembre</w:t>
      </w:r>
      <w:r w:rsidR="00CB7541" w:rsidRPr="007F4053">
        <w:rPr>
          <w:rFonts w:ascii="Arial" w:hAnsi="Arial" w:cs="Arial"/>
          <w:b/>
          <w:sz w:val="28"/>
          <w:szCs w:val="28"/>
        </w:rPr>
        <w:t xml:space="preserve"> </w:t>
      </w:r>
      <w:r w:rsidR="00AE4191">
        <w:rPr>
          <w:rFonts w:ascii="Arial" w:hAnsi="Arial" w:cs="Arial"/>
          <w:b/>
          <w:sz w:val="28"/>
          <w:szCs w:val="28"/>
        </w:rPr>
        <w:t>de dos mil diecinueve</w:t>
      </w:r>
      <w:r w:rsidR="008E7D14">
        <w:rPr>
          <w:rFonts w:ascii="Arial" w:hAnsi="Arial" w:cs="Arial"/>
          <w:sz w:val="28"/>
          <w:szCs w:val="28"/>
        </w:rPr>
        <w:t>,</w:t>
      </w:r>
      <w:r w:rsidRPr="00A4343C">
        <w:rPr>
          <w:rFonts w:ascii="Arial" w:hAnsi="Arial" w:cs="Arial"/>
          <w:sz w:val="28"/>
          <w:szCs w:val="28"/>
        </w:rPr>
        <w:t xml:space="preserve"> </w:t>
      </w:r>
      <w:r w:rsidR="007F4053">
        <w:rPr>
          <w:rFonts w:ascii="Arial" w:hAnsi="Arial" w:cs="Arial"/>
          <w:sz w:val="28"/>
          <w:szCs w:val="28"/>
        </w:rPr>
        <w:t>sin contar</w:t>
      </w:r>
      <w:r w:rsidR="002028E4" w:rsidRPr="00A4343C">
        <w:rPr>
          <w:rFonts w:ascii="Arial" w:hAnsi="Arial" w:cs="Arial"/>
          <w:sz w:val="28"/>
          <w:szCs w:val="28"/>
        </w:rPr>
        <w:t xml:space="preserve"> en ese lapso los días</w:t>
      </w:r>
      <w:r w:rsidR="0044399D">
        <w:rPr>
          <w:rFonts w:ascii="Arial" w:hAnsi="Arial" w:cs="Arial"/>
          <w:sz w:val="28"/>
          <w:szCs w:val="28"/>
        </w:rPr>
        <w:t xml:space="preserve"> </w:t>
      </w:r>
      <w:r w:rsidR="00AE4191">
        <w:rPr>
          <w:rFonts w:ascii="Arial" w:hAnsi="Arial" w:cs="Arial"/>
          <w:sz w:val="28"/>
          <w:szCs w:val="28"/>
        </w:rPr>
        <w:t>trece</w:t>
      </w:r>
      <w:r w:rsidR="00DE62D5">
        <w:rPr>
          <w:rFonts w:ascii="Arial" w:hAnsi="Arial" w:cs="Arial"/>
          <w:sz w:val="28"/>
          <w:szCs w:val="28"/>
        </w:rPr>
        <w:t xml:space="preserve"> (sábado)</w:t>
      </w:r>
      <w:r w:rsidR="00AE4191">
        <w:rPr>
          <w:rFonts w:ascii="Arial" w:hAnsi="Arial" w:cs="Arial"/>
          <w:sz w:val="28"/>
          <w:szCs w:val="28"/>
        </w:rPr>
        <w:t xml:space="preserve"> </w:t>
      </w:r>
      <w:r w:rsidR="008D0162">
        <w:rPr>
          <w:rFonts w:ascii="Arial" w:hAnsi="Arial" w:cs="Arial"/>
          <w:sz w:val="28"/>
          <w:szCs w:val="28"/>
        </w:rPr>
        <w:t>siete,</w:t>
      </w:r>
      <w:r w:rsidR="00DE62D5">
        <w:rPr>
          <w:rFonts w:ascii="Arial" w:hAnsi="Arial" w:cs="Arial"/>
          <w:sz w:val="28"/>
          <w:szCs w:val="28"/>
        </w:rPr>
        <w:t xml:space="preserve"> (domingo)</w:t>
      </w:r>
      <w:r w:rsidR="008D0162">
        <w:rPr>
          <w:rFonts w:ascii="Arial" w:hAnsi="Arial" w:cs="Arial"/>
          <w:sz w:val="28"/>
          <w:szCs w:val="28"/>
        </w:rPr>
        <w:t xml:space="preserve"> </w:t>
      </w:r>
      <w:r w:rsidR="00AE4191">
        <w:rPr>
          <w:rFonts w:ascii="Arial" w:hAnsi="Arial" w:cs="Arial"/>
          <w:sz w:val="28"/>
          <w:szCs w:val="28"/>
        </w:rPr>
        <w:t>ocho</w:t>
      </w:r>
      <w:r w:rsidR="008D0162">
        <w:rPr>
          <w:rFonts w:ascii="Arial" w:hAnsi="Arial" w:cs="Arial"/>
          <w:sz w:val="28"/>
          <w:szCs w:val="28"/>
        </w:rPr>
        <w:t>, (sábado) catorce, (domingo) quince, (lunes) dieciséis, (sábado) veintiuno y (domingo) veintidós de septiembre</w:t>
      </w:r>
      <w:r w:rsidR="00DE62D5">
        <w:rPr>
          <w:rFonts w:ascii="Arial" w:hAnsi="Arial" w:cs="Arial"/>
          <w:sz w:val="28"/>
          <w:szCs w:val="28"/>
        </w:rPr>
        <w:t xml:space="preserve"> por ser inhábiles de conformidad con el artículo 15 del Código Procesal Administrativo para el Estado de San Luis Potosí</w:t>
      </w:r>
      <w:r w:rsidRPr="00A4343C">
        <w:rPr>
          <w:rFonts w:ascii="Arial" w:hAnsi="Arial" w:cs="Arial"/>
          <w:sz w:val="28"/>
          <w:szCs w:val="28"/>
        </w:rPr>
        <w:t xml:space="preserve">; por lo que </w:t>
      </w:r>
      <w:r w:rsidRPr="007F4053">
        <w:rPr>
          <w:rFonts w:ascii="Arial" w:hAnsi="Arial" w:cs="Arial"/>
          <w:b/>
          <w:sz w:val="28"/>
          <w:szCs w:val="28"/>
        </w:rPr>
        <w:t>si el recurso de apelación se presentó el</w:t>
      </w:r>
      <w:r w:rsidR="00CD083F" w:rsidRPr="007F4053">
        <w:rPr>
          <w:rFonts w:ascii="Arial" w:hAnsi="Arial" w:cs="Arial"/>
          <w:b/>
          <w:sz w:val="28"/>
          <w:szCs w:val="28"/>
        </w:rPr>
        <w:t xml:space="preserve"> día </w:t>
      </w:r>
      <w:r w:rsidR="008D0162">
        <w:rPr>
          <w:rFonts w:ascii="Arial" w:hAnsi="Arial" w:cs="Arial"/>
          <w:b/>
          <w:sz w:val="28"/>
          <w:szCs w:val="28"/>
        </w:rPr>
        <w:t>veinticinco</w:t>
      </w:r>
      <w:r w:rsidR="00DE62D5">
        <w:rPr>
          <w:rFonts w:ascii="Arial" w:hAnsi="Arial" w:cs="Arial"/>
          <w:b/>
          <w:sz w:val="28"/>
          <w:szCs w:val="28"/>
        </w:rPr>
        <w:t xml:space="preserve"> de </w:t>
      </w:r>
      <w:r w:rsidR="008D0162">
        <w:rPr>
          <w:rFonts w:ascii="Arial" w:hAnsi="Arial" w:cs="Arial"/>
          <w:b/>
          <w:sz w:val="28"/>
          <w:szCs w:val="28"/>
        </w:rPr>
        <w:t>septiembre</w:t>
      </w:r>
      <w:r w:rsidR="00DE62D5">
        <w:rPr>
          <w:rFonts w:ascii="Arial" w:hAnsi="Arial" w:cs="Arial"/>
          <w:b/>
          <w:sz w:val="28"/>
          <w:szCs w:val="28"/>
        </w:rPr>
        <w:t xml:space="preserve"> </w:t>
      </w:r>
      <w:r w:rsidR="00CD083F" w:rsidRPr="007F4053">
        <w:rPr>
          <w:rFonts w:ascii="Arial" w:hAnsi="Arial" w:cs="Arial"/>
          <w:b/>
          <w:sz w:val="28"/>
          <w:szCs w:val="28"/>
        </w:rPr>
        <w:t>de la presente anualidad</w:t>
      </w:r>
      <w:r w:rsidR="00CD083F" w:rsidRPr="00A4343C">
        <w:rPr>
          <w:rFonts w:ascii="Arial" w:hAnsi="Arial" w:cs="Arial"/>
          <w:sz w:val="28"/>
          <w:szCs w:val="28"/>
        </w:rPr>
        <w:t>, s</w:t>
      </w:r>
      <w:r w:rsidRPr="00A4343C">
        <w:rPr>
          <w:rFonts w:ascii="Arial" w:hAnsi="Arial" w:cs="Arial"/>
          <w:sz w:val="28"/>
          <w:szCs w:val="28"/>
        </w:rPr>
        <w:t xml:space="preserve">e </w:t>
      </w:r>
      <w:r w:rsidR="003D205E">
        <w:rPr>
          <w:rFonts w:ascii="Arial" w:hAnsi="Arial" w:cs="Arial"/>
          <w:sz w:val="28"/>
          <w:szCs w:val="28"/>
        </w:rPr>
        <w:t>interpuso</w:t>
      </w:r>
      <w:r w:rsidRPr="00A4343C">
        <w:rPr>
          <w:rFonts w:ascii="Arial" w:hAnsi="Arial" w:cs="Arial"/>
          <w:sz w:val="28"/>
          <w:szCs w:val="28"/>
        </w:rPr>
        <w:t xml:space="preserve"> </w:t>
      </w:r>
      <w:r w:rsidR="00CB7541">
        <w:rPr>
          <w:rFonts w:ascii="Arial" w:hAnsi="Arial" w:cs="Arial"/>
          <w:sz w:val="28"/>
          <w:szCs w:val="28"/>
        </w:rPr>
        <w:t>con la debida oportunidad.</w:t>
      </w:r>
    </w:p>
    <w:p w:rsidR="00BF49A2" w:rsidRPr="00BF49A2" w:rsidRDefault="00465049" w:rsidP="00BF49A2">
      <w:pPr>
        <w:spacing w:line="360" w:lineRule="auto"/>
        <w:ind w:firstLine="708"/>
        <w:jc w:val="both"/>
        <w:rPr>
          <w:rFonts w:ascii="Arial" w:hAnsi="Arial" w:cs="Arial"/>
          <w:b/>
          <w:sz w:val="28"/>
          <w:szCs w:val="28"/>
        </w:rPr>
      </w:pPr>
      <w:r w:rsidRPr="00465049">
        <w:rPr>
          <w:rFonts w:ascii="Arial" w:hAnsi="Arial" w:cs="Arial"/>
          <w:b/>
          <w:sz w:val="28"/>
          <w:szCs w:val="28"/>
        </w:rPr>
        <w:t>QUINTO</w:t>
      </w:r>
      <w:r w:rsidRPr="003D205E">
        <w:rPr>
          <w:rFonts w:ascii="Arial" w:hAnsi="Arial" w:cs="Arial"/>
          <w:b/>
          <w:sz w:val="28"/>
          <w:szCs w:val="28"/>
        </w:rPr>
        <w:t>.</w:t>
      </w:r>
      <w:r w:rsidRPr="00465049">
        <w:rPr>
          <w:rFonts w:ascii="Arial" w:hAnsi="Arial" w:cs="Arial"/>
          <w:sz w:val="28"/>
          <w:szCs w:val="28"/>
        </w:rPr>
        <w:t xml:space="preserve"> </w:t>
      </w:r>
      <w:r w:rsidR="008D0162">
        <w:rPr>
          <w:rFonts w:ascii="Arial" w:hAnsi="Arial" w:cs="Arial"/>
          <w:b/>
          <w:sz w:val="28"/>
          <w:szCs w:val="28"/>
        </w:rPr>
        <w:t xml:space="preserve">Procedencia. </w:t>
      </w:r>
      <w:r w:rsidR="00BF49A2" w:rsidRPr="00BF49A2">
        <w:rPr>
          <w:rFonts w:ascii="Arial" w:hAnsi="Arial" w:cs="Arial"/>
          <w:sz w:val="28"/>
          <w:szCs w:val="28"/>
        </w:rPr>
        <w:t xml:space="preserve">La </w:t>
      </w:r>
      <w:r w:rsidR="00BF49A2">
        <w:rPr>
          <w:rFonts w:ascii="Arial" w:hAnsi="Arial" w:cs="Arial"/>
          <w:sz w:val="28"/>
          <w:szCs w:val="28"/>
        </w:rPr>
        <w:t>parte actora</w:t>
      </w:r>
      <w:r w:rsidR="00BF49A2" w:rsidRPr="00BF49A2">
        <w:rPr>
          <w:rFonts w:ascii="Arial" w:hAnsi="Arial" w:cs="Arial"/>
          <w:sz w:val="28"/>
          <w:szCs w:val="28"/>
        </w:rPr>
        <w:t xml:space="preserve"> sostiene </w:t>
      </w:r>
      <w:r w:rsidR="00BF49A2">
        <w:rPr>
          <w:rFonts w:ascii="Arial" w:hAnsi="Arial" w:cs="Arial"/>
          <w:sz w:val="28"/>
          <w:szCs w:val="28"/>
        </w:rPr>
        <w:t xml:space="preserve">que en el caso se da el supuesto de procedencia previsto </w:t>
      </w:r>
      <w:r w:rsidR="00BF49A2" w:rsidRPr="00BF49A2">
        <w:rPr>
          <w:rFonts w:ascii="Arial" w:hAnsi="Arial" w:cs="Arial"/>
          <w:sz w:val="28"/>
          <w:szCs w:val="28"/>
        </w:rPr>
        <w:t>en el artículo 152, fracción II</w:t>
      </w:r>
      <w:r w:rsidR="00BF49A2">
        <w:rPr>
          <w:rFonts w:ascii="Arial" w:hAnsi="Arial" w:cs="Arial"/>
          <w:sz w:val="28"/>
          <w:szCs w:val="28"/>
        </w:rPr>
        <w:t>I</w:t>
      </w:r>
      <w:r w:rsidR="00BF49A2" w:rsidRPr="00BF49A2">
        <w:rPr>
          <w:rFonts w:ascii="Arial" w:hAnsi="Arial" w:cs="Arial"/>
          <w:sz w:val="28"/>
          <w:szCs w:val="28"/>
        </w:rPr>
        <w:t>,</w:t>
      </w:r>
      <w:r w:rsidR="00BF49A2">
        <w:rPr>
          <w:rFonts w:ascii="Arial" w:hAnsi="Arial" w:cs="Arial"/>
          <w:sz w:val="28"/>
          <w:szCs w:val="28"/>
        </w:rPr>
        <w:t xml:space="preserve"> inciso c)</w:t>
      </w:r>
      <w:r w:rsidR="00BF49A2" w:rsidRPr="00BF49A2">
        <w:rPr>
          <w:rFonts w:ascii="Arial" w:hAnsi="Arial" w:cs="Arial"/>
          <w:sz w:val="28"/>
          <w:szCs w:val="28"/>
        </w:rPr>
        <w:t xml:space="preserve"> del Código Procesal Administrativo para el Estado de San Luis Potosí,</w:t>
      </w:r>
      <w:r w:rsidR="00BF49A2">
        <w:rPr>
          <w:rFonts w:ascii="Arial" w:hAnsi="Arial" w:cs="Arial"/>
          <w:sz w:val="28"/>
          <w:szCs w:val="28"/>
        </w:rPr>
        <w:t xml:space="preserve"> que establece</w:t>
      </w:r>
      <w:r w:rsidR="00BF49A2" w:rsidRPr="00BF49A2">
        <w:rPr>
          <w:rFonts w:ascii="Arial" w:hAnsi="Arial" w:cs="Arial"/>
          <w:sz w:val="28"/>
          <w:szCs w:val="28"/>
        </w:rPr>
        <w:t>:</w:t>
      </w:r>
    </w:p>
    <w:p w:rsidR="00CB71EE" w:rsidRPr="00CB71EE" w:rsidRDefault="00BF49A2" w:rsidP="00DF0B1E">
      <w:pPr>
        <w:spacing w:after="0" w:line="240" w:lineRule="auto"/>
        <w:ind w:left="567" w:right="618"/>
        <w:jc w:val="both"/>
        <w:rPr>
          <w:rFonts w:ascii="Arial" w:eastAsia="Segoe UI" w:hAnsi="Arial" w:cs="Arial"/>
          <w:i/>
          <w:color w:val="000000"/>
          <w:sz w:val="26"/>
          <w:szCs w:val="26"/>
          <w:lang w:val="es-ES"/>
        </w:rPr>
      </w:pPr>
      <w:r w:rsidRPr="00BF49A2">
        <w:rPr>
          <w:rFonts w:ascii="Arial" w:eastAsia="Segoe UI" w:hAnsi="Arial" w:cs="Arial"/>
          <w:i/>
          <w:color w:val="000000"/>
          <w:sz w:val="26"/>
          <w:szCs w:val="26"/>
          <w:lang w:val="es-ES"/>
        </w:rPr>
        <w:t>“</w:t>
      </w:r>
      <w:r>
        <w:rPr>
          <w:rFonts w:ascii="Arial" w:eastAsia="Segoe UI" w:hAnsi="Arial" w:cs="Arial"/>
          <w:i/>
          <w:color w:val="000000"/>
          <w:sz w:val="26"/>
          <w:szCs w:val="26"/>
          <w:lang w:val="es-ES"/>
        </w:rPr>
        <w:t>Artículo 152.</w:t>
      </w:r>
      <w:r w:rsidR="00CB71EE" w:rsidRPr="00CB71EE">
        <w:t xml:space="preserve"> </w:t>
      </w:r>
      <w:r w:rsidR="00CB71EE" w:rsidRPr="00CB71EE">
        <w:rPr>
          <w:rFonts w:ascii="Arial" w:eastAsia="Segoe UI" w:hAnsi="Arial" w:cs="Arial"/>
          <w:i/>
          <w:color w:val="000000"/>
          <w:sz w:val="26"/>
          <w:szCs w:val="26"/>
          <w:lang w:val="es-ES"/>
        </w:rPr>
        <w:t>Las resoluciones definitivas emitidas por las Salas Unitarias serán apelables por cualquiera de las partes, siempre que se refiera a cualquiera de los siguientes supuestos:</w:t>
      </w:r>
    </w:p>
    <w:p w:rsidR="00CB71EE" w:rsidRPr="00CB71EE" w:rsidRDefault="00CB71EE" w:rsidP="00DF0B1E">
      <w:pPr>
        <w:spacing w:after="0" w:line="240" w:lineRule="auto"/>
        <w:ind w:left="567" w:right="618"/>
        <w:jc w:val="both"/>
        <w:rPr>
          <w:rFonts w:ascii="Arial" w:eastAsia="Segoe UI" w:hAnsi="Arial" w:cs="Arial"/>
          <w:i/>
          <w:color w:val="000000"/>
          <w:sz w:val="26"/>
          <w:szCs w:val="26"/>
          <w:lang w:val="es-ES"/>
        </w:rPr>
      </w:pPr>
      <w:r>
        <w:rPr>
          <w:rFonts w:ascii="Arial" w:eastAsia="Segoe UI" w:hAnsi="Arial" w:cs="Arial"/>
          <w:i/>
          <w:color w:val="000000"/>
          <w:sz w:val="26"/>
          <w:szCs w:val="26"/>
          <w:lang w:val="es-ES"/>
        </w:rPr>
        <w:t>…</w:t>
      </w:r>
    </w:p>
    <w:p w:rsidR="00CB71EE" w:rsidRPr="00CB71EE" w:rsidRDefault="00CB71EE" w:rsidP="00DF0B1E">
      <w:pPr>
        <w:spacing w:after="0" w:line="240" w:lineRule="auto"/>
        <w:ind w:left="567" w:right="618"/>
        <w:jc w:val="both"/>
        <w:rPr>
          <w:rFonts w:ascii="Arial" w:eastAsia="Segoe UI" w:hAnsi="Arial" w:cs="Arial"/>
          <w:i/>
          <w:color w:val="000000"/>
          <w:sz w:val="26"/>
          <w:szCs w:val="26"/>
          <w:lang w:val="es-ES"/>
        </w:rPr>
      </w:pPr>
      <w:r w:rsidRPr="00CB71EE">
        <w:rPr>
          <w:rFonts w:ascii="Arial" w:eastAsia="Segoe UI" w:hAnsi="Arial" w:cs="Arial"/>
          <w:i/>
          <w:color w:val="000000"/>
          <w:sz w:val="26"/>
          <w:szCs w:val="26"/>
          <w:lang w:val="es-ES"/>
        </w:rPr>
        <w:t>III. Sea una resolución dictada por la Secretaría de Finanzas o las Tesorerías Municipales, y sus organismos descentralizados en ingresos estatales y municipales, siempre que el asunto se refiera a:</w:t>
      </w:r>
    </w:p>
    <w:p w:rsidR="00CB71EE" w:rsidRPr="00CB71EE" w:rsidRDefault="00CB71EE" w:rsidP="00DF0B1E">
      <w:pPr>
        <w:spacing w:after="0" w:line="240" w:lineRule="auto"/>
        <w:ind w:left="567" w:right="618"/>
        <w:jc w:val="both"/>
        <w:rPr>
          <w:rFonts w:ascii="Arial" w:eastAsia="Segoe UI" w:hAnsi="Arial" w:cs="Arial"/>
          <w:i/>
          <w:color w:val="000000"/>
          <w:sz w:val="26"/>
          <w:szCs w:val="26"/>
          <w:lang w:val="es-ES"/>
        </w:rPr>
      </w:pPr>
      <w:r>
        <w:rPr>
          <w:rFonts w:ascii="Arial" w:eastAsia="Segoe UI" w:hAnsi="Arial" w:cs="Arial"/>
          <w:i/>
          <w:color w:val="000000"/>
          <w:sz w:val="26"/>
          <w:szCs w:val="26"/>
          <w:lang w:val="es-ES"/>
        </w:rPr>
        <w:t>…</w:t>
      </w:r>
    </w:p>
    <w:p w:rsidR="00CB71EE" w:rsidRDefault="00CB71EE" w:rsidP="00DF0B1E">
      <w:pPr>
        <w:spacing w:after="0" w:line="240" w:lineRule="auto"/>
        <w:ind w:left="567" w:right="618"/>
        <w:jc w:val="both"/>
        <w:rPr>
          <w:rFonts w:ascii="Arial" w:eastAsia="Segoe UI" w:hAnsi="Arial" w:cs="Arial"/>
          <w:i/>
          <w:color w:val="000000"/>
          <w:sz w:val="26"/>
          <w:szCs w:val="26"/>
          <w:lang w:val="es-ES"/>
        </w:rPr>
      </w:pPr>
      <w:r w:rsidRPr="00CB71EE">
        <w:rPr>
          <w:rFonts w:ascii="Arial" w:eastAsia="Segoe UI" w:hAnsi="Arial" w:cs="Arial"/>
          <w:i/>
          <w:color w:val="000000"/>
          <w:sz w:val="26"/>
          <w:szCs w:val="26"/>
          <w:lang w:val="es-ES"/>
        </w:rPr>
        <w:t>c) Competencia de la autoridad que haya dictado u ordenado la resolución impugnada o tramitado el procedimiento del que deriva o al ejercicio de las facultades de comprobación.</w:t>
      </w:r>
    </w:p>
    <w:p w:rsidR="00BF49A2" w:rsidRPr="00BF49A2" w:rsidRDefault="00CB71EE" w:rsidP="00DF0B1E">
      <w:pPr>
        <w:spacing w:after="0" w:line="240" w:lineRule="auto"/>
        <w:ind w:left="567" w:right="618"/>
        <w:jc w:val="both"/>
        <w:rPr>
          <w:rFonts w:ascii="Arial" w:eastAsia="Segoe UI" w:hAnsi="Arial" w:cs="Arial"/>
          <w:i/>
          <w:color w:val="000000"/>
          <w:sz w:val="26"/>
          <w:szCs w:val="26"/>
          <w:lang w:val="es-ES"/>
        </w:rPr>
      </w:pPr>
      <w:r>
        <w:rPr>
          <w:rFonts w:ascii="Arial" w:eastAsia="Segoe UI" w:hAnsi="Arial" w:cs="Arial"/>
          <w:i/>
          <w:color w:val="000000"/>
          <w:sz w:val="26"/>
          <w:szCs w:val="26"/>
          <w:lang w:val="es-ES"/>
        </w:rPr>
        <w:t>…</w:t>
      </w:r>
      <w:r w:rsidR="00BF49A2" w:rsidRPr="00BF49A2">
        <w:rPr>
          <w:rFonts w:ascii="Arial" w:eastAsia="Segoe UI" w:hAnsi="Arial" w:cs="Arial"/>
          <w:i/>
          <w:color w:val="000000"/>
          <w:sz w:val="26"/>
          <w:szCs w:val="26"/>
          <w:lang w:val="es-ES"/>
        </w:rPr>
        <w:t>”</w:t>
      </w:r>
    </w:p>
    <w:p w:rsidR="00BF49A2" w:rsidRPr="00BF49A2" w:rsidRDefault="00BF49A2" w:rsidP="00BF49A2">
      <w:pPr>
        <w:spacing w:after="0" w:line="360" w:lineRule="auto"/>
        <w:ind w:left="567" w:right="-91" w:firstLine="709"/>
        <w:contextualSpacing/>
        <w:jc w:val="both"/>
        <w:rPr>
          <w:rFonts w:ascii="Arial" w:eastAsia="Times New Roman" w:hAnsi="Arial" w:cs="Arial"/>
          <w:sz w:val="28"/>
          <w:szCs w:val="28"/>
          <w:lang w:eastAsia="es-ES"/>
        </w:rPr>
      </w:pPr>
    </w:p>
    <w:p w:rsidR="00CB71EE" w:rsidRDefault="00BF49A2" w:rsidP="00BF49A2">
      <w:pPr>
        <w:spacing w:line="360" w:lineRule="auto"/>
        <w:ind w:right="-91" w:firstLine="709"/>
        <w:contextualSpacing/>
        <w:jc w:val="both"/>
        <w:rPr>
          <w:rFonts w:ascii="Arial" w:eastAsia="Times New Roman" w:hAnsi="Arial" w:cs="Arial"/>
          <w:color w:val="0D0D0D" w:themeColor="text1" w:themeTint="F2"/>
          <w:sz w:val="28"/>
          <w:szCs w:val="28"/>
          <w:lang w:eastAsia="es-ES"/>
        </w:rPr>
      </w:pPr>
      <w:r w:rsidRPr="00BF49A2">
        <w:rPr>
          <w:rFonts w:ascii="Arial" w:eastAsia="Times New Roman" w:hAnsi="Arial" w:cs="Arial"/>
          <w:color w:val="0D0D0D" w:themeColor="text1" w:themeTint="F2"/>
          <w:sz w:val="28"/>
          <w:szCs w:val="28"/>
          <w:lang w:eastAsia="es-ES"/>
        </w:rPr>
        <w:t xml:space="preserve">Esta Sala Superior estima que, en esencia, como lo hace valer la </w:t>
      </w:r>
      <w:r w:rsidR="00CB71EE">
        <w:rPr>
          <w:rFonts w:ascii="Arial" w:eastAsia="Times New Roman" w:hAnsi="Arial" w:cs="Arial"/>
          <w:color w:val="0D0D0D" w:themeColor="text1" w:themeTint="F2"/>
          <w:sz w:val="28"/>
          <w:szCs w:val="28"/>
          <w:lang w:eastAsia="es-ES"/>
        </w:rPr>
        <w:t xml:space="preserve">parte actora </w:t>
      </w:r>
      <w:r w:rsidRPr="00BF49A2">
        <w:rPr>
          <w:rFonts w:ascii="Arial" w:eastAsia="Times New Roman" w:hAnsi="Arial" w:cs="Arial"/>
          <w:color w:val="0D0D0D" w:themeColor="text1" w:themeTint="F2"/>
          <w:sz w:val="28"/>
          <w:szCs w:val="28"/>
          <w:lang w:eastAsia="es-ES"/>
        </w:rPr>
        <w:t xml:space="preserve">el asunto </w:t>
      </w:r>
      <w:r w:rsidR="00CB71EE">
        <w:rPr>
          <w:rFonts w:ascii="Arial" w:eastAsia="Times New Roman" w:hAnsi="Arial" w:cs="Arial"/>
          <w:color w:val="0D0D0D" w:themeColor="text1" w:themeTint="F2"/>
          <w:sz w:val="28"/>
          <w:szCs w:val="28"/>
          <w:lang w:eastAsia="es-ES"/>
        </w:rPr>
        <w:t>se ubica en la hipótesis que establece el inciso c), fracción I</w:t>
      </w:r>
      <w:r w:rsidRPr="00BF49A2">
        <w:rPr>
          <w:rFonts w:ascii="Arial" w:eastAsia="Times New Roman" w:hAnsi="Arial" w:cs="Arial"/>
          <w:color w:val="0D0D0D" w:themeColor="text1" w:themeTint="F2"/>
          <w:sz w:val="28"/>
          <w:szCs w:val="28"/>
          <w:lang w:eastAsia="es-ES"/>
        </w:rPr>
        <w:t xml:space="preserve">II del artículo 152 del Código </w:t>
      </w:r>
      <w:r w:rsidRPr="00BF49A2">
        <w:rPr>
          <w:rFonts w:ascii="Arial" w:eastAsia="Times New Roman" w:hAnsi="Arial" w:cs="Arial"/>
          <w:color w:val="0D0D0D" w:themeColor="text1" w:themeTint="F2"/>
          <w:sz w:val="28"/>
          <w:szCs w:val="28"/>
          <w:lang w:eastAsia="es-ES"/>
        </w:rPr>
        <w:lastRenderedPageBreak/>
        <w:t xml:space="preserve">Procesal Administrativo para el Estado de San Luis Potosí, en tanto que </w:t>
      </w:r>
      <w:r w:rsidR="00DF0B1E">
        <w:rPr>
          <w:rFonts w:ascii="Arial" w:eastAsia="Times New Roman" w:hAnsi="Arial" w:cs="Arial"/>
          <w:color w:val="0D0D0D" w:themeColor="text1" w:themeTint="F2"/>
          <w:sz w:val="28"/>
          <w:szCs w:val="28"/>
          <w:lang w:eastAsia="es-ES"/>
        </w:rPr>
        <w:t>al presentar la demanda contenciosa argumentó como motivo de agravio la incompetencia de la autoridad demandada para determinar la multa impugnada.</w:t>
      </w:r>
    </w:p>
    <w:p w:rsidR="008D0162" w:rsidRDefault="008D0162" w:rsidP="009D7686">
      <w:pPr>
        <w:spacing w:line="360" w:lineRule="auto"/>
        <w:ind w:firstLine="708"/>
        <w:jc w:val="both"/>
        <w:rPr>
          <w:rFonts w:ascii="Arial" w:hAnsi="Arial" w:cs="Arial"/>
          <w:sz w:val="28"/>
          <w:szCs w:val="28"/>
        </w:rPr>
      </w:pPr>
    </w:p>
    <w:p w:rsidR="00465049" w:rsidRPr="00465049" w:rsidRDefault="008D0162" w:rsidP="009D7686">
      <w:pPr>
        <w:spacing w:line="360" w:lineRule="auto"/>
        <w:ind w:firstLine="708"/>
        <w:jc w:val="both"/>
        <w:rPr>
          <w:rFonts w:ascii="Arial" w:hAnsi="Arial" w:cs="Arial"/>
          <w:sz w:val="28"/>
          <w:szCs w:val="28"/>
        </w:rPr>
      </w:pPr>
      <w:r w:rsidRPr="00514892">
        <w:rPr>
          <w:rFonts w:ascii="Arial" w:hAnsi="Arial" w:cs="Arial"/>
          <w:b/>
          <w:sz w:val="28"/>
          <w:szCs w:val="28"/>
        </w:rPr>
        <w:t xml:space="preserve">SEXTO. </w:t>
      </w:r>
      <w:r w:rsidR="003D205E" w:rsidRPr="00514892">
        <w:rPr>
          <w:rFonts w:ascii="Arial" w:hAnsi="Arial" w:cs="Arial"/>
          <w:b/>
          <w:sz w:val="28"/>
          <w:szCs w:val="28"/>
        </w:rPr>
        <w:t>Principio de economía procesal</w:t>
      </w:r>
      <w:r w:rsidR="003D205E" w:rsidRPr="00514892">
        <w:rPr>
          <w:rFonts w:ascii="Arial" w:hAnsi="Arial" w:cs="Arial"/>
          <w:sz w:val="28"/>
          <w:szCs w:val="28"/>
        </w:rPr>
        <w:t>.</w:t>
      </w:r>
      <w:r w:rsidR="00465049" w:rsidRPr="00514892">
        <w:rPr>
          <w:rFonts w:ascii="Arial" w:hAnsi="Arial" w:cs="Arial"/>
          <w:sz w:val="28"/>
          <w:szCs w:val="28"/>
        </w:rPr>
        <w:t xml:space="preserve"> Atento al principio de economía procesal  no se transcribirán las consideraciones rectoras del sentido de  la sentencia recurrida, ni los conceptos de agravio expresados por el apelante al no existir disposición legal alguna que establezca tal exigencia para cumplir con los requisitos de congruencia y exhaustividad.</w:t>
      </w:r>
      <w:r w:rsidR="00465049" w:rsidRPr="00465049">
        <w:rPr>
          <w:rFonts w:ascii="Arial" w:hAnsi="Arial" w:cs="Arial"/>
          <w:sz w:val="28"/>
          <w:szCs w:val="28"/>
        </w:rPr>
        <w:t xml:space="preserve"> </w:t>
      </w:r>
    </w:p>
    <w:p w:rsidR="00465049" w:rsidRPr="00465049" w:rsidRDefault="00465049" w:rsidP="009D7686">
      <w:pPr>
        <w:spacing w:line="360" w:lineRule="auto"/>
        <w:ind w:firstLine="708"/>
        <w:jc w:val="both"/>
        <w:rPr>
          <w:rFonts w:ascii="Arial" w:hAnsi="Arial" w:cs="Arial"/>
          <w:sz w:val="28"/>
          <w:szCs w:val="28"/>
        </w:rPr>
      </w:pPr>
      <w:r w:rsidRPr="00465049">
        <w:rPr>
          <w:rFonts w:ascii="Arial" w:hAnsi="Arial" w:cs="Arial"/>
          <w:sz w:val="28"/>
          <w:szCs w:val="28"/>
        </w:rPr>
        <w:t>Lo expuesto encuentra su apoyo en la Jurisprudencia emitida  por el Segundo Tribunal Colegiado del Sexto Circuito, publicada en la página 414, Tomo VI, Común, Jurisprudencia del Apéndice 2000, Novena Época que reza:</w:t>
      </w:r>
    </w:p>
    <w:p w:rsidR="00465049" w:rsidRPr="00203080" w:rsidRDefault="00465049" w:rsidP="00203080">
      <w:pPr>
        <w:spacing w:line="360" w:lineRule="auto"/>
        <w:ind w:left="567" w:right="618"/>
        <w:jc w:val="both"/>
        <w:rPr>
          <w:rFonts w:ascii="Arial" w:hAnsi="Arial" w:cs="Arial"/>
          <w:i/>
          <w:sz w:val="26"/>
          <w:szCs w:val="26"/>
        </w:rPr>
      </w:pPr>
      <w:r w:rsidRPr="00203080">
        <w:rPr>
          <w:rFonts w:ascii="Arial" w:hAnsi="Arial" w:cs="Arial"/>
          <w:i/>
          <w:sz w:val="26"/>
          <w:szCs w:val="26"/>
        </w:rPr>
        <w:t>“</w:t>
      </w:r>
      <w:r w:rsidRPr="00203080">
        <w:rPr>
          <w:rFonts w:ascii="Arial" w:hAnsi="Arial" w:cs="Arial"/>
          <w:b/>
          <w:i/>
          <w:sz w:val="26"/>
          <w:szCs w:val="26"/>
        </w:rPr>
        <w:t>CONCEPTOS DE VIOLACIÓN. EL JUEZ NO ESTÁ OBLIGADO A</w:t>
      </w:r>
      <w:r w:rsidRPr="00203080">
        <w:rPr>
          <w:rFonts w:ascii="Arial" w:hAnsi="Arial" w:cs="Arial"/>
          <w:i/>
          <w:sz w:val="26"/>
          <w:szCs w:val="26"/>
        </w:rPr>
        <w:t xml:space="preserve"> </w:t>
      </w:r>
      <w:r w:rsidRPr="00203080">
        <w:rPr>
          <w:rFonts w:ascii="Arial" w:hAnsi="Arial" w:cs="Arial"/>
          <w:b/>
          <w:i/>
          <w:sz w:val="26"/>
          <w:szCs w:val="26"/>
        </w:rPr>
        <w:t>TRANSCRIBIRLOS</w:t>
      </w:r>
      <w:r w:rsidRPr="00203080">
        <w:rPr>
          <w:rFonts w:ascii="Arial" w:hAnsi="Arial" w:cs="Arial"/>
          <w:i/>
          <w:sz w:val="26"/>
          <w:szCs w:val="26"/>
        </w:rPr>
        <w:t>.- 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transcripción; además de que dicha omisión no deja en estado de indefensión al quejoso, dado que no se le priva de la oportunidad para recurrir la resolución y alegar lo que estime pertinente, para demostrar.</w:t>
      </w:r>
    </w:p>
    <w:p w:rsidR="00465049" w:rsidRPr="00465049" w:rsidRDefault="00465049" w:rsidP="009D7686">
      <w:pPr>
        <w:spacing w:line="360" w:lineRule="auto"/>
        <w:ind w:firstLine="567"/>
        <w:jc w:val="both"/>
        <w:rPr>
          <w:rFonts w:ascii="Arial" w:hAnsi="Arial" w:cs="Arial"/>
          <w:i/>
          <w:sz w:val="20"/>
          <w:szCs w:val="20"/>
        </w:rPr>
      </w:pPr>
      <w:r w:rsidRPr="00465049">
        <w:rPr>
          <w:rFonts w:ascii="Arial" w:hAnsi="Arial" w:cs="Arial"/>
          <w:sz w:val="28"/>
          <w:szCs w:val="28"/>
        </w:rPr>
        <w:t xml:space="preserve">También cobra aplicación la tesis del Primer Tribunal Colegiado en Materia Civil y del Trabajo del Décimo Séptimo Circuito, consultable en la página dos mil ciento quince, del Semanario Judicial de la Federación y su Gaceta Tomo XXIII, marzo de dos </w:t>
      </w:r>
      <w:r w:rsidRPr="008C28AF">
        <w:rPr>
          <w:rFonts w:ascii="Arial" w:hAnsi="Arial" w:cs="Arial"/>
          <w:sz w:val="28"/>
          <w:szCs w:val="28"/>
        </w:rPr>
        <w:t>mil seis, Novena Época, de rubro y contenido siguientes</w:t>
      </w:r>
      <w:r w:rsidRPr="00465049">
        <w:rPr>
          <w:rFonts w:ascii="Arial" w:hAnsi="Arial" w:cs="Arial"/>
          <w:i/>
          <w:sz w:val="20"/>
          <w:szCs w:val="20"/>
        </w:rPr>
        <w:t>:</w:t>
      </w:r>
    </w:p>
    <w:p w:rsidR="008E7D14" w:rsidRPr="00203080" w:rsidRDefault="00465049" w:rsidP="00203080">
      <w:pPr>
        <w:spacing w:line="360" w:lineRule="auto"/>
        <w:ind w:left="567" w:right="618"/>
        <w:jc w:val="both"/>
        <w:rPr>
          <w:rFonts w:ascii="Arial" w:hAnsi="Arial" w:cs="Arial"/>
          <w:i/>
          <w:sz w:val="26"/>
          <w:szCs w:val="26"/>
        </w:rPr>
      </w:pPr>
      <w:r w:rsidRPr="00203080">
        <w:rPr>
          <w:rFonts w:ascii="Arial" w:hAnsi="Arial" w:cs="Arial"/>
          <w:b/>
          <w:i/>
          <w:sz w:val="26"/>
          <w:szCs w:val="26"/>
        </w:rPr>
        <w:lastRenderedPageBreak/>
        <w:t>“SENTENCIA DE LOS TRIBUNALES COLEGIADOS DE CIRCUITO, AL EMITIRLAS NO SE ENCUENTRAN OBLIGADOS A TRASCRIBIR</w:t>
      </w:r>
      <w:r w:rsidRPr="00203080">
        <w:rPr>
          <w:rFonts w:ascii="Arial" w:hAnsi="Arial" w:cs="Arial"/>
          <w:i/>
          <w:sz w:val="26"/>
          <w:szCs w:val="26"/>
        </w:rPr>
        <w:t xml:space="preserve"> </w:t>
      </w:r>
      <w:r w:rsidRPr="00203080">
        <w:rPr>
          <w:rFonts w:ascii="Arial" w:hAnsi="Arial" w:cs="Arial"/>
          <w:b/>
          <w:i/>
          <w:sz w:val="26"/>
          <w:szCs w:val="26"/>
        </w:rPr>
        <w:t>LA RESOLUCÍÓN RECURRIDA</w:t>
      </w:r>
      <w:r w:rsidRPr="00203080">
        <w:rPr>
          <w:rFonts w:ascii="Arial" w:hAnsi="Arial" w:cs="Arial"/>
          <w:i/>
          <w:sz w:val="26"/>
          <w:szCs w:val="26"/>
        </w:rPr>
        <w:t xml:space="preserve">. El hecho de que en las sentencias que emitan los Tribunales Colegiados de Circuito, no se transcriba la resolución recurrida, no infringe las disposiciones de la Ley de Amparo, a la cual quedan sujetas sus actuaciones pues el artículo 77  de dicha legislación no lo prevé así, ni existe precepto alguno que establezca esa obligación; ni existe precepto alguno que establezca esa obligación; además, dicha omisión no deja en estado de indefensión al recurrente, puesto que ese fallo obra en los  autos y se toma en cuenta al resolver” </w:t>
      </w:r>
    </w:p>
    <w:p w:rsidR="008E7D14" w:rsidRDefault="008E7D14" w:rsidP="008E7D14">
      <w:pPr>
        <w:spacing w:line="240" w:lineRule="auto"/>
        <w:jc w:val="both"/>
        <w:rPr>
          <w:rFonts w:ascii="Arial" w:hAnsi="Arial" w:cs="Arial"/>
          <w:i/>
          <w:sz w:val="20"/>
          <w:szCs w:val="20"/>
        </w:rPr>
      </w:pPr>
    </w:p>
    <w:p w:rsidR="00233DD9" w:rsidRDefault="008D0162" w:rsidP="009D7686">
      <w:pPr>
        <w:spacing w:line="360" w:lineRule="auto"/>
        <w:ind w:firstLine="567"/>
        <w:jc w:val="both"/>
        <w:rPr>
          <w:rFonts w:ascii="Arial" w:hAnsi="Arial" w:cs="Arial"/>
          <w:sz w:val="28"/>
          <w:szCs w:val="28"/>
        </w:rPr>
      </w:pPr>
      <w:r>
        <w:rPr>
          <w:rFonts w:ascii="Arial" w:hAnsi="Arial" w:cs="Arial"/>
          <w:b/>
          <w:sz w:val="28"/>
          <w:szCs w:val="28"/>
        </w:rPr>
        <w:t>Séptimo</w:t>
      </w:r>
      <w:r w:rsidR="00465049" w:rsidRPr="00233DD9">
        <w:rPr>
          <w:rFonts w:ascii="Arial" w:hAnsi="Arial" w:cs="Arial"/>
          <w:b/>
          <w:sz w:val="28"/>
          <w:szCs w:val="28"/>
        </w:rPr>
        <w:t xml:space="preserve">. </w:t>
      </w:r>
      <w:r w:rsidR="00233DD9" w:rsidRPr="00233DD9">
        <w:rPr>
          <w:rFonts w:ascii="Arial" w:hAnsi="Arial" w:cs="Arial"/>
          <w:b/>
          <w:sz w:val="28"/>
          <w:szCs w:val="28"/>
        </w:rPr>
        <w:t xml:space="preserve">Análisis de agravios. </w:t>
      </w:r>
      <w:r w:rsidR="00233DD9" w:rsidRPr="00233DD9">
        <w:rPr>
          <w:rFonts w:ascii="Arial" w:hAnsi="Arial" w:cs="Arial"/>
          <w:sz w:val="28"/>
          <w:szCs w:val="28"/>
        </w:rPr>
        <w:t xml:space="preserve">En </w:t>
      </w:r>
      <w:r w:rsidR="00514892">
        <w:rPr>
          <w:rFonts w:ascii="Arial" w:hAnsi="Arial" w:cs="Arial"/>
          <w:sz w:val="28"/>
          <w:szCs w:val="28"/>
        </w:rPr>
        <w:t>el único</w:t>
      </w:r>
      <w:r w:rsidR="00233DD9" w:rsidRPr="00233DD9">
        <w:rPr>
          <w:rFonts w:ascii="Arial" w:hAnsi="Arial" w:cs="Arial"/>
          <w:sz w:val="28"/>
          <w:szCs w:val="28"/>
        </w:rPr>
        <w:t xml:space="preserve"> motivo de agravio </w:t>
      </w:r>
      <w:r w:rsidR="00DE62D5">
        <w:rPr>
          <w:rFonts w:ascii="Arial" w:hAnsi="Arial" w:cs="Arial"/>
          <w:sz w:val="28"/>
          <w:szCs w:val="28"/>
        </w:rPr>
        <w:t xml:space="preserve">la </w:t>
      </w:r>
      <w:r>
        <w:rPr>
          <w:rFonts w:ascii="Arial" w:hAnsi="Arial" w:cs="Arial"/>
          <w:sz w:val="28"/>
          <w:szCs w:val="28"/>
        </w:rPr>
        <w:t>parte actora, ahora</w:t>
      </w:r>
      <w:r w:rsidR="00DE62D5">
        <w:rPr>
          <w:rFonts w:ascii="Arial" w:hAnsi="Arial" w:cs="Arial"/>
          <w:sz w:val="28"/>
          <w:szCs w:val="28"/>
        </w:rPr>
        <w:t xml:space="preserve"> recurrente</w:t>
      </w:r>
      <w:r>
        <w:rPr>
          <w:rFonts w:ascii="Arial" w:hAnsi="Arial" w:cs="Arial"/>
          <w:sz w:val="28"/>
          <w:szCs w:val="28"/>
        </w:rPr>
        <w:t>,</w:t>
      </w:r>
      <w:r w:rsidR="00DE62D5">
        <w:rPr>
          <w:rFonts w:ascii="Arial" w:hAnsi="Arial" w:cs="Arial"/>
          <w:sz w:val="28"/>
          <w:szCs w:val="28"/>
        </w:rPr>
        <w:t xml:space="preserve"> </w:t>
      </w:r>
      <w:r w:rsidR="00233DD9" w:rsidRPr="00233DD9">
        <w:rPr>
          <w:rFonts w:ascii="Arial" w:hAnsi="Arial" w:cs="Arial"/>
          <w:sz w:val="28"/>
          <w:szCs w:val="28"/>
        </w:rPr>
        <w:t>plantea</w:t>
      </w:r>
      <w:r w:rsidR="00CC1754">
        <w:rPr>
          <w:rFonts w:ascii="Arial" w:hAnsi="Arial" w:cs="Arial"/>
          <w:sz w:val="28"/>
          <w:szCs w:val="28"/>
        </w:rPr>
        <w:t xml:space="preserve"> medularmente</w:t>
      </w:r>
      <w:r w:rsidR="00233DD9" w:rsidRPr="00233DD9">
        <w:rPr>
          <w:rFonts w:ascii="Arial" w:hAnsi="Arial" w:cs="Arial"/>
          <w:sz w:val="28"/>
          <w:szCs w:val="28"/>
        </w:rPr>
        <w:t xml:space="preserve"> lo siguiente:</w:t>
      </w:r>
    </w:p>
    <w:p w:rsidR="008D0162" w:rsidRDefault="00EC16E1" w:rsidP="00610773">
      <w:pPr>
        <w:pStyle w:val="Prrafodelista"/>
        <w:numPr>
          <w:ilvl w:val="0"/>
          <w:numId w:val="18"/>
        </w:numPr>
        <w:spacing w:line="360" w:lineRule="auto"/>
        <w:jc w:val="both"/>
        <w:rPr>
          <w:rFonts w:ascii="Arial" w:hAnsi="Arial" w:cs="Arial"/>
          <w:sz w:val="28"/>
          <w:szCs w:val="28"/>
        </w:rPr>
      </w:pPr>
      <w:r>
        <w:rPr>
          <w:rFonts w:ascii="Arial" w:hAnsi="Arial" w:cs="Arial"/>
          <w:sz w:val="28"/>
          <w:szCs w:val="28"/>
        </w:rPr>
        <w:t xml:space="preserve">De conformidad con el artículo 16 de la Constitución Política Estados Unidos Mexicanos </w:t>
      </w:r>
      <w:r w:rsidR="004A5B6C">
        <w:rPr>
          <w:rFonts w:ascii="Arial" w:hAnsi="Arial" w:cs="Arial"/>
          <w:sz w:val="28"/>
          <w:szCs w:val="28"/>
        </w:rPr>
        <w:t>las autoridades deben fundar y motivar sus resoluciones, y no basta con citar una serie de articulados para tener por satisfecha la obligación constitucional, pues es necesario la existencia de razonamientos lógico-jurídicos relacionados, elementos que no se encuentran en la resolución impugnada.</w:t>
      </w:r>
    </w:p>
    <w:p w:rsidR="004A5B6C" w:rsidRDefault="004A5B6C" w:rsidP="00610773">
      <w:pPr>
        <w:pStyle w:val="Prrafodelista"/>
        <w:numPr>
          <w:ilvl w:val="0"/>
          <w:numId w:val="18"/>
        </w:numPr>
        <w:spacing w:line="360" w:lineRule="auto"/>
        <w:jc w:val="both"/>
        <w:rPr>
          <w:rFonts w:ascii="Arial" w:hAnsi="Arial" w:cs="Arial"/>
          <w:sz w:val="28"/>
          <w:szCs w:val="28"/>
        </w:rPr>
      </w:pPr>
      <w:r>
        <w:rPr>
          <w:rFonts w:ascii="Arial" w:hAnsi="Arial" w:cs="Arial"/>
          <w:sz w:val="28"/>
          <w:szCs w:val="28"/>
        </w:rPr>
        <w:t>En ese sentido, no se cumplió con l</w:t>
      </w:r>
      <w:r w:rsidR="00732E06">
        <w:rPr>
          <w:rFonts w:ascii="Arial" w:hAnsi="Arial" w:cs="Arial"/>
          <w:sz w:val="28"/>
          <w:szCs w:val="28"/>
        </w:rPr>
        <w:t>o que establece el artículo 165</w:t>
      </w:r>
      <w:r>
        <w:rPr>
          <w:rFonts w:ascii="Arial" w:hAnsi="Arial" w:cs="Arial"/>
          <w:sz w:val="28"/>
          <w:szCs w:val="28"/>
        </w:rPr>
        <w:t xml:space="preserve"> fracción II y VI del Código Procesal Administrativo para el Estado de San Luis Potosí en relación con el artículo 167 del mismo ordenamiento, ya que en el </w:t>
      </w:r>
      <w:r>
        <w:rPr>
          <w:rFonts w:ascii="Arial" w:hAnsi="Arial" w:cs="Arial"/>
          <w:sz w:val="28"/>
          <w:szCs w:val="28"/>
        </w:rPr>
        <w:lastRenderedPageBreak/>
        <w:t>acto impugnado no se citó el medio de defensa que procedía y el plazo para interponerlo, por lo que no se encuentra debidamente fundado y motivado, y consecuent</w:t>
      </w:r>
      <w:r w:rsidR="00732E06">
        <w:rPr>
          <w:rFonts w:ascii="Arial" w:hAnsi="Arial" w:cs="Arial"/>
          <w:sz w:val="28"/>
          <w:szCs w:val="28"/>
        </w:rPr>
        <w:t>emente</w:t>
      </w:r>
      <w:r>
        <w:rPr>
          <w:rFonts w:ascii="Arial" w:hAnsi="Arial" w:cs="Arial"/>
          <w:sz w:val="28"/>
          <w:szCs w:val="28"/>
        </w:rPr>
        <w:t xml:space="preserve"> resulta ilegal.</w:t>
      </w:r>
    </w:p>
    <w:p w:rsidR="004A5B6C" w:rsidRDefault="004A5B6C" w:rsidP="004A5B6C">
      <w:pPr>
        <w:pStyle w:val="Prrafodelista"/>
        <w:spacing w:line="360" w:lineRule="auto"/>
        <w:jc w:val="both"/>
        <w:rPr>
          <w:rFonts w:ascii="Arial" w:hAnsi="Arial" w:cs="Arial"/>
          <w:sz w:val="28"/>
          <w:szCs w:val="28"/>
        </w:rPr>
      </w:pPr>
    </w:p>
    <w:p w:rsidR="00255318" w:rsidRDefault="004A5B6C" w:rsidP="00255318">
      <w:pPr>
        <w:spacing w:line="360" w:lineRule="auto"/>
        <w:ind w:firstLine="708"/>
        <w:jc w:val="both"/>
        <w:rPr>
          <w:rFonts w:ascii="Arial" w:hAnsi="Arial" w:cs="Arial"/>
          <w:sz w:val="28"/>
          <w:szCs w:val="28"/>
        </w:rPr>
      </w:pPr>
      <w:r w:rsidRPr="00255318">
        <w:rPr>
          <w:rFonts w:ascii="Arial" w:hAnsi="Arial" w:cs="Arial"/>
          <w:sz w:val="28"/>
          <w:szCs w:val="28"/>
        </w:rPr>
        <w:t xml:space="preserve">Los argumentos que esgrime </w:t>
      </w:r>
      <w:r w:rsidR="002A5C12" w:rsidRPr="00255318">
        <w:rPr>
          <w:rFonts w:ascii="Arial" w:hAnsi="Arial" w:cs="Arial"/>
          <w:sz w:val="28"/>
          <w:szCs w:val="28"/>
        </w:rPr>
        <w:t>la actora resultan inoperantes por insuficientes ya que ninguno de estos controvierte el estudio realizado por la Sala del conocimiento</w:t>
      </w:r>
      <w:r w:rsidR="00732E06">
        <w:rPr>
          <w:rFonts w:ascii="Arial" w:hAnsi="Arial" w:cs="Arial"/>
          <w:sz w:val="28"/>
          <w:szCs w:val="28"/>
        </w:rPr>
        <w:t>;</w:t>
      </w:r>
      <w:r w:rsidR="002A5C12" w:rsidRPr="00255318">
        <w:rPr>
          <w:rFonts w:ascii="Arial" w:hAnsi="Arial" w:cs="Arial"/>
          <w:sz w:val="28"/>
          <w:szCs w:val="28"/>
        </w:rPr>
        <w:t xml:space="preserve"> por una parte insiste en señalar la falta de competencia de la autoridad demandada soslayando el análisis </w:t>
      </w:r>
      <w:r w:rsidR="004661C5" w:rsidRPr="00255318">
        <w:rPr>
          <w:rFonts w:ascii="Arial" w:hAnsi="Arial" w:cs="Arial"/>
          <w:sz w:val="28"/>
          <w:szCs w:val="28"/>
        </w:rPr>
        <w:t xml:space="preserve">que </w:t>
      </w:r>
      <w:r w:rsidR="002A5C12" w:rsidRPr="00255318">
        <w:rPr>
          <w:rFonts w:ascii="Arial" w:hAnsi="Arial" w:cs="Arial"/>
          <w:sz w:val="28"/>
          <w:szCs w:val="28"/>
        </w:rPr>
        <w:t xml:space="preserve">del acto impugnado </w:t>
      </w:r>
      <w:r w:rsidR="004661C5" w:rsidRPr="00255318">
        <w:rPr>
          <w:rFonts w:ascii="Arial" w:hAnsi="Arial" w:cs="Arial"/>
          <w:sz w:val="28"/>
          <w:szCs w:val="28"/>
        </w:rPr>
        <w:t xml:space="preserve">se efectuó y </w:t>
      </w:r>
      <w:r w:rsidR="002A5C12" w:rsidRPr="00255318">
        <w:rPr>
          <w:rFonts w:ascii="Arial" w:hAnsi="Arial" w:cs="Arial"/>
          <w:sz w:val="28"/>
          <w:szCs w:val="28"/>
        </w:rPr>
        <w:t xml:space="preserve">del cual se desprende que dentro del cuerpo del acto impugnado sí se citaron los fundamentos que dan competencia para </w:t>
      </w:r>
      <w:r w:rsidR="004661C5" w:rsidRPr="00255318">
        <w:rPr>
          <w:rFonts w:ascii="Arial" w:hAnsi="Arial" w:cs="Arial"/>
          <w:sz w:val="28"/>
          <w:szCs w:val="28"/>
        </w:rPr>
        <w:t>imponer la multa</w:t>
      </w:r>
      <w:r w:rsidR="00732E06">
        <w:rPr>
          <w:rFonts w:ascii="Arial" w:hAnsi="Arial" w:cs="Arial"/>
          <w:sz w:val="28"/>
          <w:szCs w:val="28"/>
        </w:rPr>
        <w:t>;</w:t>
      </w:r>
      <w:r w:rsidR="002A5C12" w:rsidRPr="00255318">
        <w:rPr>
          <w:rFonts w:ascii="Arial" w:hAnsi="Arial" w:cs="Arial"/>
          <w:sz w:val="28"/>
          <w:szCs w:val="28"/>
        </w:rPr>
        <w:t xml:space="preserve"> por otra parte, hace valer argumentos novedosos que no fueron planteados en la demanda contenciosa como es la falta de señalamiento del medio de defensa y plazo para interponerlo que, incluso, en el caso de resultar fundado</w:t>
      </w:r>
      <w:r w:rsidR="00732E06">
        <w:rPr>
          <w:rFonts w:ascii="Arial" w:hAnsi="Arial" w:cs="Arial"/>
          <w:sz w:val="28"/>
          <w:szCs w:val="28"/>
        </w:rPr>
        <w:t>,</w:t>
      </w:r>
      <w:r w:rsidR="002A5C12" w:rsidRPr="00255318">
        <w:rPr>
          <w:rFonts w:ascii="Arial" w:hAnsi="Arial" w:cs="Arial"/>
          <w:sz w:val="28"/>
          <w:szCs w:val="28"/>
        </w:rPr>
        <w:t xml:space="preserve"> no es suficiente para declarar la nulidad de la resolución de veintidós de abril de dos mil </w:t>
      </w:r>
      <w:r w:rsidR="002A5C12" w:rsidRPr="00732E06">
        <w:rPr>
          <w:rFonts w:ascii="Arial" w:hAnsi="Arial" w:cs="Arial"/>
          <w:sz w:val="28"/>
          <w:szCs w:val="28"/>
        </w:rPr>
        <w:t>diecinueve</w:t>
      </w:r>
      <w:r w:rsidR="000E3674">
        <w:rPr>
          <w:rFonts w:ascii="Arial" w:hAnsi="Arial" w:cs="Arial"/>
          <w:sz w:val="28"/>
          <w:szCs w:val="28"/>
        </w:rPr>
        <w:t>,</w:t>
      </w:r>
      <w:r w:rsidR="002A5C12" w:rsidRPr="00732E06">
        <w:rPr>
          <w:rFonts w:ascii="Arial" w:hAnsi="Arial" w:cs="Arial"/>
          <w:sz w:val="28"/>
          <w:szCs w:val="28"/>
        </w:rPr>
        <w:t xml:space="preserve"> sino que son requisitos del acto administrativo que </w:t>
      </w:r>
      <w:r w:rsidR="00732E06" w:rsidRPr="00732E06">
        <w:rPr>
          <w:rFonts w:ascii="Arial" w:hAnsi="Arial" w:cs="Arial"/>
          <w:sz w:val="28"/>
          <w:szCs w:val="28"/>
        </w:rPr>
        <w:t xml:space="preserve">al omitirse provocan </w:t>
      </w:r>
      <w:r w:rsidR="002A5C12" w:rsidRPr="00732E06">
        <w:rPr>
          <w:rFonts w:ascii="Arial" w:hAnsi="Arial" w:cs="Arial"/>
          <w:sz w:val="28"/>
          <w:szCs w:val="28"/>
        </w:rPr>
        <w:t xml:space="preserve">que el gobernado afectado no </w:t>
      </w:r>
      <w:r w:rsidR="00732E06" w:rsidRPr="00732E06">
        <w:rPr>
          <w:rFonts w:ascii="Arial" w:hAnsi="Arial" w:cs="Arial"/>
          <w:sz w:val="28"/>
          <w:szCs w:val="28"/>
        </w:rPr>
        <w:t>pueda</w:t>
      </w:r>
      <w:r w:rsidR="004661C5" w:rsidRPr="00732E06">
        <w:rPr>
          <w:rFonts w:ascii="Arial" w:hAnsi="Arial" w:cs="Arial"/>
          <w:sz w:val="28"/>
          <w:szCs w:val="28"/>
        </w:rPr>
        <w:t xml:space="preserve"> </w:t>
      </w:r>
      <w:r w:rsidR="002A5C12" w:rsidRPr="00732E06">
        <w:rPr>
          <w:rFonts w:ascii="Arial" w:hAnsi="Arial" w:cs="Arial"/>
          <w:sz w:val="28"/>
          <w:szCs w:val="28"/>
        </w:rPr>
        <w:t>ajustarse a los plazos de impugnación,</w:t>
      </w:r>
      <w:r w:rsidR="004661C5" w:rsidRPr="00732E06">
        <w:rPr>
          <w:rFonts w:ascii="Arial" w:hAnsi="Arial" w:cs="Arial"/>
          <w:sz w:val="28"/>
          <w:szCs w:val="28"/>
        </w:rPr>
        <w:t xml:space="preserve"> por lo que dicha ilegalidad se </w:t>
      </w:r>
      <w:r w:rsidR="002A5C12" w:rsidRPr="00732E06">
        <w:rPr>
          <w:rFonts w:ascii="Arial" w:hAnsi="Arial" w:cs="Arial"/>
          <w:sz w:val="28"/>
          <w:szCs w:val="28"/>
        </w:rPr>
        <w:t>subsan</w:t>
      </w:r>
      <w:r w:rsidR="004661C5" w:rsidRPr="00732E06">
        <w:rPr>
          <w:rFonts w:ascii="Arial" w:hAnsi="Arial" w:cs="Arial"/>
          <w:sz w:val="28"/>
          <w:szCs w:val="28"/>
        </w:rPr>
        <w:t>a</w:t>
      </w:r>
      <w:r w:rsidR="002A5C12" w:rsidRPr="00732E06">
        <w:rPr>
          <w:rFonts w:ascii="Arial" w:hAnsi="Arial" w:cs="Arial"/>
          <w:sz w:val="28"/>
          <w:szCs w:val="28"/>
        </w:rPr>
        <w:t xml:space="preserve"> al tener </w:t>
      </w:r>
      <w:r w:rsidR="004661C5" w:rsidRPr="00732E06">
        <w:rPr>
          <w:rFonts w:ascii="Arial" w:hAnsi="Arial" w:cs="Arial"/>
          <w:sz w:val="28"/>
          <w:szCs w:val="28"/>
        </w:rPr>
        <w:t>como</w:t>
      </w:r>
      <w:r w:rsidR="002A5C12" w:rsidRPr="00732E06">
        <w:rPr>
          <w:rFonts w:ascii="Arial" w:hAnsi="Arial" w:cs="Arial"/>
          <w:sz w:val="28"/>
          <w:szCs w:val="28"/>
        </w:rPr>
        <w:t xml:space="preserve"> oportuno el medio de defensa que ahora nos ocupa.</w:t>
      </w:r>
    </w:p>
    <w:p w:rsidR="00255318" w:rsidRDefault="002A5C12" w:rsidP="00255318">
      <w:pPr>
        <w:spacing w:line="360" w:lineRule="auto"/>
        <w:ind w:firstLine="708"/>
        <w:jc w:val="both"/>
        <w:rPr>
          <w:rFonts w:ascii="Arial" w:hAnsi="Arial" w:cs="Arial"/>
          <w:sz w:val="28"/>
          <w:szCs w:val="28"/>
        </w:rPr>
      </w:pPr>
      <w:r w:rsidRPr="00255318">
        <w:rPr>
          <w:rFonts w:ascii="Arial" w:hAnsi="Arial" w:cs="Arial"/>
          <w:sz w:val="28"/>
          <w:szCs w:val="28"/>
        </w:rPr>
        <w:t xml:space="preserve">En efecto, </w:t>
      </w:r>
      <w:r w:rsidR="00277142" w:rsidRPr="00255318">
        <w:rPr>
          <w:rFonts w:ascii="Arial" w:hAnsi="Arial" w:cs="Arial"/>
          <w:sz w:val="28"/>
          <w:szCs w:val="28"/>
        </w:rPr>
        <w:t>el argumento que se plantea consistente en la indebida fundamentación y motivación del acto impugnado, resulta inoperante por constituir un argumento genérico que impide a este órgano establecer la materia de fondo en combate</w:t>
      </w:r>
      <w:r w:rsidR="00732E06">
        <w:rPr>
          <w:rFonts w:ascii="Arial" w:hAnsi="Arial" w:cs="Arial"/>
          <w:sz w:val="28"/>
          <w:szCs w:val="28"/>
        </w:rPr>
        <w:t>;</w:t>
      </w:r>
      <w:r w:rsidR="00277142" w:rsidRPr="00255318">
        <w:rPr>
          <w:rFonts w:ascii="Arial" w:hAnsi="Arial" w:cs="Arial"/>
          <w:sz w:val="28"/>
          <w:szCs w:val="28"/>
        </w:rPr>
        <w:t xml:space="preserve"> en efecto, en la realidad jurídica se revela que existen ocasiones en que los tribunales encuentran dificultades para poder decidir sobre la legalidad o ilegalidad de la sentencia objeto de la apelación, al no proporcionarse los elementos o bases suficientes para encauzarse hacia lo fundado o infundado de sus </w:t>
      </w:r>
      <w:r w:rsidR="00277142" w:rsidRPr="00255318">
        <w:rPr>
          <w:rFonts w:ascii="Arial" w:hAnsi="Arial" w:cs="Arial"/>
          <w:sz w:val="28"/>
          <w:szCs w:val="28"/>
        </w:rPr>
        <w:lastRenderedPageBreak/>
        <w:t>planteamientos, pues si no se</w:t>
      </w:r>
      <w:r w:rsidR="00732E06">
        <w:rPr>
          <w:rFonts w:ascii="Arial" w:hAnsi="Arial" w:cs="Arial"/>
          <w:sz w:val="28"/>
          <w:szCs w:val="28"/>
        </w:rPr>
        <w:t xml:space="preserve"> está en el caso de </w:t>
      </w:r>
      <w:r w:rsidR="00277142" w:rsidRPr="00255318">
        <w:rPr>
          <w:rFonts w:ascii="Arial" w:hAnsi="Arial" w:cs="Arial"/>
          <w:sz w:val="28"/>
          <w:szCs w:val="28"/>
        </w:rPr>
        <w:t>suplir la deficiencia de los agravios</w:t>
      </w:r>
      <w:r w:rsidR="00732E06">
        <w:rPr>
          <w:rFonts w:ascii="Arial" w:hAnsi="Arial" w:cs="Arial"/>
          <w:sz w:val="28"/>
          <w:szCs w:val="28"/>
        </w:rPr>
        <w:t>,</w:t>
      </w:r>
      <w:r w:rsidR="00277142" w:rsidRPr="00255318">
        <w:rPr>
          <w:rFonts w:ascii="Arial" w:hAnsi="Arial" w:cs="Arial"/>
          <w:sz w:val="28"/>
          <w:szCs w:val="28"/>
        </w:rPr>
        <w:t xml:space="preserve"> tienen que declarar</w:t>
      </w:r>
      <w:r w:rsidR="00732E06">
        <w:rPr>
          <w:rFonts w:ascii="Arial" w:hAnsi="Arial" w:cs="Arial"/>
          <w:sz w:val="28"/>
          <w:szCs w:val="28"/>
        </w:rPr>
        <w:t>se</w:t>
      </w:r>
      <w:r w:rsidR="00277142" w:rsidRPr="00255318">
        <w:rPr>
          <w:rFonts w:ascii="Arial" w:hAnsi="Arial" w:cs="Arial"/>
          <w:sz w:val="28"/>
          <w:szCs w:val="28"/>
        </w:rPr>
        <w:t xml:space="preserve"> inoperantes, ineficaces o deficientes, sin que </w:t>
      </w:r>
      <w:r w:rsidR="00732E06">
        <w:rPr>
          <w:rFonts w:ascii="Arial" w:hAnsi="Arial" w:cs="Arial"/>
          <w:sz w:val="28"/>
          <w:szCs w:val="28"/>
        </w:rPr>
        <w:t xml:space="preserve">pueda </w:t>
      </w:r>
      <w:r w:rsidR="00277142" w:rsidRPr="00255318">
        <w:rPr>
          <w:rFonts w:ascii="Arial" w:hAnsi="Arial" w:cs="Arial"/>
          <w:sz w:val="28"/>
          <w:szCs w:val="28"/>
        </w:rPr>
        <w:t>anali</w:t>
      </w:r>
      <w:r w:rsidR="00732E06">
        <w:rPr>
          <w:rFonts w:ascii="Arial" w:hAnsi="Arial" w:cs="Arial"/>
          <w:sz w:val="28"/>
          <w:szCs w:val="28"/>
        </w:rPr>
        <w:t>zarse</w:t>
      </w:r>
      <w:r w:rsidR="00277142" w:rsidRPr="00255318">
        <w:rPr>
          <w:rFonts w:ascii="Arial" w:hAnsi="Arial" w:cs="Arial"/>
          <w:sz w:val="28"/>
          <w:szCs w:val="28"/>
        </w:rPr>
        <w:t xml:space="preserve"> el fondo del tema genérico que pudiera contemplarse, lo que implica una causa justificada para no dec</w:t>
      </w:r>
      <w:r w:rsidR="004661C5" w:rsidRPr="00255318">
        <w:rPr>
          <w:rFonts w:ascii="Arial" w:hAnsi="Arial" w:cs="Arial"/>
          <w:sz w:val="28"/>
          <w:szCs w:val="28"/>
        </w:rPr>
        <w:t xml:space="preserve">idir el fondo de tal aspecto, situación que </w:t>
      </w:r>
      <w:r w:rsidR="00277142" w:rsidRPr="00255318">
        <w:rPr>
          <w:rFonts w:ascii="Arial" w:hAnsi="Arial" w:cs="Arial"/>
          <w:sz w:val="28"/>
          <w:szCs w:val="28"/>
        </w:rPr>
        <w:t>no violenta los principios de congruencia y eficacia que rigen a las resoluciones</w:t>
      </w:r>
      <w:r w:rsidR="00732E06">
        <w:rPr>
          <w:rFonts w:ascii="Arial" w:hAnsi="Arial" w:cs="Arial"/>
          <w:sz w:val="28"/>
          <w:szCs w:val="28"/>
        </w:rPr>
        <w:t>,</w:t>
      </w:r>
      <w:r w:rsidR="00277142" w:rsidRPr="00255318">
        <w:rPr>
          <w:rFonts w:ascii="Arial" w:hAnsi="Arial" w:cs="Arial"/>
          <w:sz w:val="28"/>
          <w:szCs w:val="28"/>
        </w:rPr>
        <w:t xml:space="preserve"> pues en este supuesto, el acceso a la justicia no es vedado ni restringido, sino que hay una deficiencia en la causa de pedir que es la materia del recurso intentado.</w:t>
      </w:r>
    </w:p>
    <w:p w:rsidR="00255318" w:rsidRDefault="00277142" w:rsidP="00255318">
      <w:pPr>
        <w:spacing w:line="360" w:lineRule="auto"/>
        <w:ind w:firstLine="708"/>
        <w:jc w:val="both"/>
        <w:rPr>
          <w:rFonts w:ascii="Arial" w:hAnsi="Arial" w:cs="Arial"/>
          <w:sz w:val="28"/>
          <w:szCs w:val="28"/>
        </w:rPr>
      </w:pPr>
      <w:r w:rsidRPr="00255318">
        <w:rPr>
          <w:rFonts w:ascii="Arial" w:hAnsi="Arial" w:cs="Arial"/>
          <w:sz w:val="28"/>
          <w:szCs w:val="28"/>
        </w:rPr>
        <w:t>En otras palabras</w:t>
      </w:r>
      <w:r w:rsidR="00732E06">
        <w:rPr>
          <w:rFonts w:ascii="Arial" w:hAnsi="Arial" w:cs="Arial"/>
          <w:sz w:val="28"/>
          <w:szCs w:val="28"/>
        </w:rPr>
        <w:t>,</w:t>
      </w:r>
      <w:r w:rsidRPr="00255318">
        <w:rPr>
          <w:rFonts w:ascii="Arial" w:hAnsi="Arial" w:cs="Arial"/>
          <w:sz w:val="28"/>
          <w:szCs w:val="28"/>
        </w:rPr>
        <w:t xml:space="preserve"> no basta la mención genérica de un tema en vía de agravio, como lo es que no está debidamente fundado y motivado el acto impugnado, sin mencionar en dónde estuvo la deficiencia del análisis de la Sala Unitaria, </w:t>
      </w:r>
      <w:r w:rsidR="00732E06">
        <w:rPr>
          <w:rFonts w:ascii="Arial" w:hAnsi="Arial" w:cs="Arial"/>
          <w:sz w:val="28"/>
          <w:szCs w:val="28"/>
        </w:rPr>
        <w:t>quien</w:t>
      </w:r>
      <w:r w:rsidR="004661C5" w:rsidRPr="00255318">
        <w:rPr>
          <w:rFonts w:ascii="Arial" w:hAnsi="Arial" w:cs="Arial"/>
          <w:sz w:val="28"/>
          <w:szCs w:val="28"/>
        </w:rPr>
        <w:t xml:space="preserve"> incluso </w:t>
      </w:r>
      <w:r w:rsidRPr="00255318">
        <w:rPr>
          <w:rFonts w:ascii="Arial" w:hAnsi="Arial" w:cs="Arial"/>
          <w:sz w:val="28"/>
          <w:szCs w:val="28"/>
        </w:rPr>
        <w:t xml:space="preserve">reprodujo los fundamentos citados en la resolución impugnada, los examinó y determinó que se encontraba debidamente fundada la competencia de la autoridad demandada (específicamente de los artículos 2, 9, 12, 47, 48, 72, 73, 78, 142, 143 y 144 del Código Fiscal del Estado de San Luis Potosí; 3 fracción I inciso A, 31 fracción II, 33 fracciones V, VIII, XII, XIII de la Ley Orgánica de la Administración Pública del Estado de San Luis Potosí; 1, 3 fracción II, último párrafo, 14 fracciones X, XI, XII, XVI y XXXII del Reglamento Interior de la Secretaría de Finanzas de Gobierno del Estado de San Luis Potosí), </w:t>
      </w:r>
      <w:r w:rsidR="007F1C96" w:rsidRPr="00255318">
        <w:rPr>
          <w:rFonts w:ascii="Arial" w:hAnsi="Arial" w:cs="Arial"/>
          <w:sz w:val="28"/>
          <w:szCs w:val="28"/>
        </w:rPr>
        <w:t xml:space="preserve">además de que </w:t>
      </w:r>
      <w:r w:rsidR="00732E06">
        <w:rPr>
          <w:rFonts w:ascii="Arial" w:hAnsi="Arial" w:cs="Arial"/>
          <w:sz w:val="28"/>
          <w:szCs w:val="28"/>
        </w:rPr>
        <w:t>cotejó</w:t>
      </w:r>
      <w:r w:rsidR="007F1C96" w:rsidRPr="00255318">
        <w:rPr>
          <w:rFonts w:ascii="Arial" w:hAnsi="Arial" w:cs="Arial"/>
          <w:sz w:val="28"/>
          <w:szCs w:val="28"/>
        </w:rPr>
        <w:t xml:space="preserve"> que </w:t>
      </w:r>
      <w:r w:rsidRPr="00255318">
        <w:rPr>
          <w:rFonts w:ascii="Arial" w:hAnsi="Arial" w:cs="Arial"/>
          <w:sz w:val="28"/>
          <w:szCs w:val="28"/>
        </w:rPr>
        <w:t xml:space="preserve">el acto se encontraba debidamente fundado y motivado al señalar la infracción y </w:t>
      </w:r>
      <w:r w:rsidR="00732E06">
        <w:rPr>
          <w:rFonts w:ascii="Arial" w:hAnsi="Arial" w:cs="Arial"/>
          <w:sz w:val="28"/>
          <w:szCs w:val="28"/>
        </w:rPr>
        <w:t xml:space="preserve">la adecuación del </w:t>
      </w:r>
      <w:r w:rsidRPr="00255318">
        <w:rPr>
          <w:rFonts w:ascii="Arial" w:hAnsi="Arial" w:cs="Arial"/>
          <w:sz w:val="28"/>
          <w:szCs w:val="28"/>
        </w:rPr>
        <w:t xml:space="preserve">comportamiento del contribuyente al supuesto de infracción; en consecuencia, la apelante debió señalar cómo le afecta jurídicamente el sentido de la resolución </w:t>
      </w:r>
      <w:r w:rsidRPr="00255318">
        <w:rPr>
          <w:rFonts w:ascii="Arial" w:hAnsi="Arial" w:cs="Arial"/>
          <w:sz w:val="28"/>
          <w:szCs w:val="28"/>
        </w:rPr>
        <w:lastRenderedPageBreak/>
        <w:t>recurrida, cuál numeral es incorrecto o cuál interpretación fue deficiente</w:t>
      </w:r>
      <w:r w:rsidR="008750CE">
        <w:rPr>
          <w:rFonts w:ascii="Arial" w:hAnsi="Arial" w:cs="Arial"/>
          <w:sz w:val="28"/>
          <w:szCs w:val="28"/>
        </w:rPr>
        <w:t>,</w:t>
      </w:r>
      <w:r w:rsidRPr="00255318">
        <w:rPr>
          <w:rFonts w:ascii="Arial" w:hAnsi="Arial" w:cs="Arial"/>
          <w:sz w:val="28"/>
          <w:szCs w:val="28"/>
        </w:rPr>
        <w:t xml:space="preserve"> para que la Sala de alzada </w:t>
      </w:r>
      <w:r w:rsidR="008750CE">
        <w:rPr>
          <w:rFonts w:ascii="Arial" w:hAnsi="Arial" w:cs="Arial"/>
          <w:sz w:val="28"/>
          <w:szCs w:val="28"/>
        </w:rPr>
        <w:t xml:space="preserve">pudiese avocarse a </w:t>
      </w:r>
      <w:r w:rsidRPr="00255318">
        <w:rPr>
          <w:rFonts w:ascii="Arial" w:hAnsi="Arial" w:cs="Arial"/>
          <w:sz w:val="28"/>
          <w:szCs w:val="28"/>
        </w:rPr>
        <w:t xml:space="preserve">realizar el pronunciamiento de fondo, </w:t>
      </w:r>
      <w:r w:rsidR="001C71DA" w:rsidRPr="00255318">
        <w:rPr>
          <w:rFonts w:ascii="Arial" w:hAnsi="Arial" w:cs="Arial"/>
          <w:sz w:val="28"/>
          <w:szCs w:val="28"/>
        </w:rPr>
        <w:t xml:space="preserve">así pues, al </w:t>
      </w:r>
      <w:r w:rsidRPr="00255318">
        <w:rPr>
          <w:rFonts w:ascii="Arial" w:hAnsi="Arial" w:cs="Arial"/>
          <w:sz w:val="28"/>
          <w:szCs w:val="28"/>
        </w:rPr>
        <w:t xml:space="preserve">no reunir esa condición mínima, pueden calificarse como agravios inoperantes, deficientes o ineficaces, lo que implica soslayar el fondo y desestimar por la forma, </w:t>
      </w:r>
      <w:r w:rsidR="001C71DA" w:rsidRPr="00255318">
        <w:rPr>
          <w:rFonts w:ascii="Arial" w:hAnsi="Arial" w:cs="Arial"/>
          <w:sz w:val="28"/>
          <w:szCs w:val="28"/>
        </w:rPr>
        <w:t xml:space="preserve">pues el agravio </w:t>
      </w:r>
      <w:r w:rsidRPr="00255318">
        <w:rPr>
          <w:rFonts w:ascii="Arial" w:hAnsi="Arial" w:cs="Arial"/>
          <w:sz w:val="28"/>
          <w:szCs w:val="28"/>
        </w:rPr>
        <w:t>no tiende a poner de manifiesto la legalidad o ilegalidad</w:t>
      </w:r>
      <w:r w:rsidR="007F1C96" w:rsidRPr="00255318">
        <w:rPr>
          <w:rFonts w:ascii="Arial" w:hAnsi="Arial" w:cs="Arial"/>
          <w:sz w:val="28"/>
          <w:szCs w:val="28"/>
        </w:rPr>
        <w:t xml:space="preserve"> de la resolución impugnada, ni </w:t>
      </w:r>
      <w:r w:rsidRPr="00255318">
        <w:rPr>
          <w:rFonts w:ascii="Arial" w:hAnsi="Arial" w:cs="Arial"/>
          <w:sz w:val="28"/>
          <w:szCs w:val="28"/>
        </w:rPr>
        <w:t>destruyen a</w:t>
      </w:r>
      <w:r w:rsidR="008750CE">
        <w:rPr>
          <w:rFonts w:ascii="Arial" w:hAnsi="Arial" w:cs="Arial"/>
          <w:sz w:val="28"/>
          <w:szCs w:val="28"/>
        </w:rPr>
        <w:t>lguna</w:t>
      </w:r>
      <w:r w:rsidRPr="00255318">
        <w:rPr>
          <w:rFonts w:ascii="Arial" w:hAnsi="Arial" w:cs="Arial"/>
          <w:sz w:val="28"/>
          <w:szCs w:val="28"/>
        </w:rPr>
        <w:t xml:space="preserve"> cuestión toral que </w:t>
      </w:r>
      <w:r w:rsidR="007F1C96" w:rsidRPr="00255318">
        <w:rPr>
          <w:rFonts w:ascii="Arial" w:hAnsi="Arial" w:cs="Arial"/>
          <w:sz w:val="28"/>
          <w:szCs w:val="28"/>
        </w:rPr>
        <w:t xml:space="preserve">obligue a cambiar </w:t>
      </w:r>
      <w:r w:rsidRPr="00255318">
        <w:rPr>
          <w:rFonts w:ascii="Arial" w:hAnsi="Arial" w:cs="Arial"/>
          <w:sz w:val="28"/>
          <w:szCs w:val="28"/>
        </w:rPr>
        <w:t>el sent</w:t>
      </w:r>
      <w:r w:rsidR="007F1C96" w:rsidRPr="00255318">
        <w:rPr>
          <w:rFonts w:ascii="Arial" w:hAnsi="Arial" w:cs="Arial"/>
          <w:sz w:val="28"/>
          <w:szCs w:val="28"/>
        </w:rPr>
        <w:t>ido de la sentencia apelada.</w:t>
      </w:r>
    </w:p>
    <w:p w:rsidR="00255318" w:rsidRDefault="007F1C96" w:rsidP="00255318">
      <w:pPr>
        <w:spacing w:line="360" w:lineRule="auto"/>
        <w:ind w:firstLine="708"/>
        <w:jc w:val="both"/>
        <w:rPr>
          <w:rFonts w:ascii="Arial" w:hAnsi="Arial" w:cs="Arial"/>
          <w:sz w:val="28"/>
          <w:szCs w:val="28"/>
        </w:rPr>
      </w:pPr>
      <w:r w:rsidRPr="00255318">
        <w:rPr>
          <w:rFonts w:ascii="Arial" w:hAnsi="Arial" w:cs="Arial"/>
          <w:sz w:val="28"/>
          <w:szCs w:val="28"/>
        </w:rPr>
        <w:t>L</w:t>
      </w:r>
      <w:r w:rsidR="00277142" w:rsidRPr="00255318">
        <w:rPr>
          <w:rFonts w:ascii="Arial" w:hAnsi="Arial" w:cs="Arial"/>
          <w:sz w:val="28"/>
          <w:szCs w:val="28"/>
        </w:rPr>
        <w:t xml:space="preserve">o </w:t>
      </w:r>
      <w:r w:rsidRPr="00255318">
        <w:rPr>
          <w:rFonts w:ascii="Arial" w:hAnsi="Arial" w:cs="Arial"/>
          <w:sz w:val="28"/>
          <w:szCs w:val="28"/>
        </w:rPr>
        <w:t xml:space="preserve">anterior resulta en </w:t>
      </w:r>
      <w:r w:rsidR="00277142" w:rsidRPr="00255318">
        <w:rPr>
          <w:rFonts w:ascii="Arial" w:hAnsi="Arial" w:cs="Arial"/>
          <w:sz w:val="28"/>
          <w:szCs w:val="28"/>
        </w:rPr>
        <w:t xml:space="preserve">una causa </w:t>
      </w:r>
      <w:r w:rsidR="001C71DA" w:rsidRPr="00255318">
        <w:rPr>
          <w:rFonts w:ascii="Arial" w:hAnsi="Arial" w:cs="Arial"/>
          <w:sz w:val="28"/>
          <w:szCs w:val="28"/>
        </w:rPr>
        <w:t xml:space="preserve">jurídicamente </w:t>
      </w:r>
      <w:r w:rsidR="00277142" w:rsidRPr="00255318">
        <w:rPr>
          <w:rFonts w:ascii="Arial" w:hAnsi="Arial" w:cs="Arial"/>
          <w:sz w:val="28"/>
          <w:szCs w:val="28"/>
        </w:rPr>
        <w:t xml:space="preserve">justificada para no </w:t>
      </w:r>
      <w:r w:rsidRPr="00255318">
        <w:rPr>
          <w:rFonts w:ascii="Arial" w:hAnsi="Arial" w:cs="Arial"/>
          <w:sz w:val="28"/>
          <w:szCs w:val="28"/>
        </w:rPr>
        <w:t>examinar nuevamente el acto impugnado, que no</w:t>
      </w:r>
      <w:r w:rsidR="00277142" w:rsidRPr="00255318">
        <w:rPr>
          <w:rFonts w:ascii="Arial" w:hAnsi="Arial" w:cs="Arial"/>
          <w:sz w:val="28"/>
          <w:szCs w:val="28"/>
        </w:rPr>
        <w:t xml:space="preserve"> violenta los principios de congruencia y eficac</w:t>
      </w:r>
      <w:r w:rsidR="001C71DA" w:rsidRPr="00255318">
        <w:rPr>
          <w:rFonts w:ascii="Arial" w:hAnsi="Arial" w:cs="Arial"/>
          <w:sz w:val="28"/>
          <w:szCs w:val="28"/>
        </w:rPr>
        <w:t>ia que rigen a las resoluciones, pues e</w:t>
      </w:r>
      <w:r w:rsidR="00277142" w:rsidRPr="00255318">
        <w:rPr>
          <w:rFonts w:ascii="Arial" w:hAnsi="Arial" w:cs="Arial"/>
          <w:sz w:val="28"/>
          <w:szCs w:val="28"/>
        </w:rPr>
        <w:t>n este supuesto, el acceso a la justicia no es vedado ni restringido, sino que hay una de</w:t>
      </w:r>
      <w:r w:rsidR="001C71DA" w:rsidRPr="00255318">
        <w:rPr>
          <w:rFonts w:ascii="Arial" w:hAnsi="Arial" w:cs="Arial"/>
          <w:sz w:val="28"/>
          <w:szCs w:val="28"/>
        </w:rPr>
        <w:t xml:space="preserve">ficiencia en la materia </w:t>
      </w:r>
      <w:proofErr w:type="spellStart"/>
      <w:r w:rsidR="001C71DA" w:rsidRPr="00255318">
        <w:rPr>
          <w:rFonts w:ascii="Arial" w:hAnsi="Arial" w:cs="Arial"/>
          <w:i/>
          <w:sz w:val="28"/>
          <w:szCs w:val="28"/>
        </w:rPr>
        <w:t>petendi</w:t>
      </w:r>
      <w:proofErr w:type="spellEnd"/>
      <w:r w:rsidR="001C71DA" w:rsidRPr="00255318">
        <w:rPr>
          <w:rFonts w:ascii="Arial" w:hAnsi="Arial" w:cs="Arial"/>
          <w:i/>
          <w:sz w:val="28"/>
          <w:szCs w:val="28"/>
        </w:rPr>
        <w:t>.</w:t>
      </w:r>
    </w:p>
    <w:p w:rsidR="00255318" w:rsidRDefault="001C71DA" w:rsidP="00255318">
      <w:pPr>
        <w:spacing w:line="360" w:lineRule="auto"/>
        <w:ind w:firstLine="708"/>
        <w:jc w:val="both"/>
        <w:rPr>
          <w:rFonts w:ascii="Arial" w:hAnsi="Arial" w:cs="Arial"/>
          <w:sz w:val="28"/>
          <w:szCs w:val="28"/>
        </w:rPr>
      </w:pPr>
      <w:r w:rsidRPr="00255318">
        <w:rPr>
          <w:rFonts w:ascii="Arial" w:hAnsi="Arial" w:cs="Arial"/>
          <w:sz w:val="28"/>
          <w:szCs w:val="28"/>
        </w:rPr>
        <w:t xml:space="preserve">Por otra parte, el argumento consistente </w:t>
      </w:r>
      <w:r w:rsidR="007F1C96" w:rsidRPr="00255318">
        <w:rPr>
          <w:rFonts w:ascii="Arial" w:hAnsi="Arial" w:cs="Arial"/>
          <w:sz w:val="28"/>
          <w:szCs w:val="28"/>
        </w:rPr>
        <w:t xml:space="preserve">en que dentro del acto impugnado no se citó el medio de defensa y plazo para combatirlo </w:t>
      </w:r>
      <w:r w:rsidR="00141216" w:rsidRPr="00255318">
        <w:rPr>
          <w:rFonts w:ascii="Arial" w:hAnsi="Arial" w:cs="Arial"/>
          <w:sz w:val="28"/>
          <w:szCs w:val="28"/>
        </w:rPr>
        <w:t xml:space="preserve">de </w:t>
      </w:r>
      <w:r w:rsidR="008750CE">
        <w:rPr>
          <w:rFonts w:ascii="Arial" w:hAnsi="Arial" w:cs="Arial"/>
          <w:sz w:val="28"/>
          <w:szCs w:val="28"/>
        </w:rPr>
        <w:t>conformidad con el artículo 165</w:t>
      </w:r>
      <w:r w:rsidR="00141216" w:rsidRPr="00255318">
        <w:rPr>
          <w:rFonts w:ascii="Arial" w:hAnsi="Arial" w:cs="Arial"/>
          <w:sz w:val="28"/>
          <w:szCs w:val="28"/>
        </w:rPr>
        <w:t xml:space="preserve"> fracción VI del Código Procesal Administrativo para el </w:t>
      </w:r>
      <w:r w:rsidR="00D2638B" w:rsidRPr="00255318">
        <w:rPr>
          <w:rFonts w:ascii="Arial" w:hAnsi="Arial" w:cs="Arial"/>
          <w:sz w:val="28"/>
          <w:szCs w:val="28"/>
        </w:rPr>
        <w:t>E</w:t>
      </w:r>
      <w:r w:rsidR="00141216" w:rsidRPr="00255318">
        <w:rPr>
          <w:rFonts w:ascii="Arial" w:hAnsi="Arial" w:cs="Arial"/>
          <w:sz w:val="28"/>
          <w:szCs w:val="28"/>
        </w:rPr>
        <w:t>stado de San Luis Potosí</w:t>
      </w:r>
      <w:r w:rsidR="00141216">
        <w:rPr>
          <w:rStyle w:val="Refdenotaalpie"/>
          <w:rFonts w:ascii="Arial" w:hAnsi="Arial" w:cs="Arial"/>
          <w:sz w:val="28"/>
          <w:szCs w:val="28"/>
        </w:rPr>
        <w:footnoteReference w:id="1"/>
      </w:r>
      <w:r w:rsidR="00141216" w:rsidRPr="00255318">
        <w:rPr>
          <w:rFonts w:ascii="Arial" w:hAnsi="Arial" w:cs="Arial"/>
          <w:sz w:val="28"/>
          <w:szCs w:val="28"/>
        </w:rPr>
        <w:t xml:space="preserve">, </w:t>
      </w:r>
      <w:r w:rsidR="007F1C96" w:rsidRPr="00255318">
        <w:rPr>
          <w:rFonts w:ascii="Arial" w:hAnsi="Arial" w:cs="Arial"/>
          <w:sz w:val="28"/>
          <w:szCs w:val="28"/>
        </w:rPr>
        <w:t>es novedoso por no plantearse ante la Sala de origen</w:t>
      </w:r>
      <w:r w:rsidR="008750CE">
        <w:rPr>
          <w:rFonts w:ascii="Arial" w:hAnsi="Arial" w:cs="Arial"/>
          <w:sz w:val="28"/>
          <w:szCs w:val="28"/>
        </w:rPr>
        <w:t>;</w:t>
      </w:r>
      <w:r w:rsidR="007F1C96" w:rsidRPr="00255318">
        <w:rPr>
          <w:rFonts w:ascii="Arial" w:hAnsi="Arial" w:cs="Arial"/>
          <w:sz w:val="28"/>
          <w:szCs w:val="28"/>
        </w:rPr>
        <w:t xml:space="preserve"> de ahí que ésta no haya violado el principio de exhaustividad,</w:t>
      </w:r>
      <w:r w:rsidR="008750CE">
        <w:rPr>
          <w:rFonts w:ascii="Arial" w:hAnsi="Arial" w:cs="Arial"/>
          <w:sz w:val="28"/>
          <w:szCs w:val="28"/>
        </w:rPr>
        <w:t xml:space="preserve"> además de que, como se dijo,</w:t>
      </w:r>
      <w:r w:rsidR="00D2638B" w:rsidRPr="00255318">
        <w:rPr>
          <w:rFonts w:ascii="Arial" w:hAnsi="Arial" w:cs="Arial"/>
          <w:sz w:val="28"/>
          <w:szCs w:val="28"/>
        </w:rPr>
        <w:t xml:space="preserve"> </w:t>
      </w:r>
      <w:r w:rsidR="007F1C96" w:rsidRPr="00255318">
        <w:rPr>
          <w:rFonts w:ascii="Arial" w:hAnsi="Arial" w:cs="Arial"/>
          <w:sz w:val="28"/>
          <w:szCs w:val="28"/>
        </w:rPr>
        <w:t xml:space="preserve">dicha violación no deriva de </w:t>
      </w:r>
      <w:r w:rsidR="008750CE">
        <w:rPr>
          <w:rFonts w:ascii="Arial" w:hAnsi="Arial" w:cs="Arial"/>
          <w:sz w:val="28"/>
          <w:szCs w:val="28"/>
        </w:rPr>
        <w:t xml:space="preserve">la falta o defecto de algún </w:t>
      </w:r>
      <w:r w:rsidR="007F1C96" w:rsidRPr="00255318">
        <w:rPr>
          <w:rFonts w:ascii="Arial" w:hAnsi="Arial" w:cs="Arial"/>
          <w:sz w:val="28"/>
          <w:szCs w:val="28"/>
        </w:rPr>
        <w:t>elemento del acto administrativo</w:t>
      </w:r>
      <w:r w:rsidR="008750CE">
        <w:rPr>
          <w:rFonts w:ascii="Arial" w:hAnsi="Arial" w:cs="Arial"/>
          <w:sz w:val="28"/>
          <w:szCs w:val="28"/>
        </w:rPr>
        <w:t xml:space="preserve">, </w:t>
      </w:r>
      <w:r w:rsidR="00D2638B" w:rsidRPr="00255318">
        <w:rPr>
          <w:rFonts w:ascii="Arial" w:hAnsi="Arial" w:cs="Arial"/>
          <w:sz w:val="28"/>
          <w:szCs w:val="28"/>
        </w:rPr>
        <w:t xml:space="preserve">que son aquellos que establece el artículo 164 del Código Procesal Administrativo -cuya omisión genera la nulidad del acto de autoridad de conformidad con el artículo 167 del mismo </w:t>
      </w:r>
      <w:r w:rsidR="00D2638B" w:rsidRPr="00255318">
        <w:rPr>
          <w:rFonts w:ascii="Arial" w:hAnsi="Arial" w:cs="Arial"/>
          <w:sz w:val="28"/>
          <w:szCs w:val="28"/>
        </w:rPr>
        <w:lastRenderedPageBreak/>
        <w:t>ordenamiento</w:t>
      </w:r>
      <w:r w:rsidR="00D2638B">
        <w:rPr>
          <w:rStyle w:val="Refdenotaalpie"/>
          <w:rFonts w:ascii="Arial" w:hAnsi="Arial" w:cs="Arial"/>
          <w:sz w:val="28"/>
          <w:szCs w:val="28"/>
        </w:rPr>
        <w:footnoteReference w:id="2"/>
      </w:r>
      <w:r w:rsidR="00D2638B" w:rsidRPr="00255318">
        <w:rPr>
          <w:rFonts w:ascii="Arial" w:hAnsi="Arial" w:cs="Arial"/>
          <w:sz w:val="28"/>
          <w:szCs w:val="28"/>
        </w:rPr>
        <w:t>-,</w:t>
      </w:r>
      <w:r w:rsidR="007F1C96" w:rsidRPr="00255318">
        <w:rPr>
          <w:rFonts w:ascii="Arial" w:hAnsi="Arial" w:cs="Arial"/>
          <w:sz w:val="28"/>
          <w:szCs w:val="28"/>
        </w:rPr>
        <w:t xml:space="preserve"> sino de un requisito cuya única consecuencia es que se duplique el plazo para la interposición del medio de defensa que nos ocupa</w:t>
      </w:r>
      <w:r w:rsidR="00347A8C" w:rsidRPr="00255318">
        <w:rPr>
          <w:rFonts w:ascii="Arial" w:hAnsi="Arial" w:cs="Arial"/>
          <w:sz w:val="28"/>
          <w:szCs w:val="28"/>
        </w:rPr>
        <w:t xml:space="preserve"> (al aplicar de manera </w:t>
      </w:r>
      <w:r w:rsidR="00347A8C" w:rsidRPr="00255318">
        <w:rPr>
          <w:rFonts w:ascii="Arial" w:hAnsi="Arial" w:cs="Arial"/>
          <w:i/>
          <w:sz w:val="28"/>
          <w:szCs w:val="28"/>
        </w:rPr>
        <w:t xml:space="preserve">pro </w:t>
      </w:r>
      <w:proofErr w:type="spellStart"/>
      <w:r w:rsidR="00347A8C" w:rsidRPr="00255318">
        <w:rPr>
          <w:rFonts w:ascii="Arial" w:hAnsi="Arial" w:cs="Arial"/>
          <w:i/>
          <w:sz w:val="28"/>
          <w:szCs w:val="28"/>
        </w:rPr>
        <w:t>homine</w:t>
      </w:r>
      <w:proofErr w:type="spellEnd"/>
      <w:r w:rsidR="00347A8C" w:rsidRPr="00255318">
        <w:rPr>
          <w:rFonts w:ascii="Arial" w:hAnsi="Arial" w:cs="Arial"/>
          <w:i/>
          <w:sz w:val="28"/>
          <w:szCs w:val="28"/>
        </w:rPr>
        <w:t xml:space="preserve"> </w:t>
      </w:r>
      <w:r w:rsidR="00141216" w:rsidRPr="00255318">
        <w:rPr>
          <w:rFonts w:ascii="Arial" w:hAnsi="Arial" w:cs="Arial"/>
          <w:i/>
          <w:sz w:val="28"/>
          <w:szCs w:val="28"/>
        </w:rPr>
        <w:t xml:space="preserve">el artículo 23 </w:t>
      </w:r>
      <w:r w:rsidR="00347A8C" w:rsidRPr="00255318">
        <w:rPr>
          <w:rFonts w:ascii="Arial" w:hAnsi="Arial" w:cs="Arial"/>
          <w:sz w:val="28"/>
          <w:szCs w:val="28"/>
        </w:rPr>
        <w:t>la Ley Federal de Derechos del Contribuyente</w:t>
      </w:r>
      <w:r w:rsidR="00141216">
        <w:rPr>
          <w:rStyle w:val="Refdenotaalpie"/>
          <w:rFonts w:ascii="Arial" w:hAnsi="Arial" w:cs="Arial"/>
          <w:sz w:val="28"/>
          <w:szCs w:val="28"/>
        </w:rPr>
        <w:footnoteReference w:id="3"/>
      </w:r>
      <w:r w:rsidR="00347A8C" w:rsidRPr="00255318">
        <w:rPr>
          <w:rFonts w:ascii="Arial" w:hAnsi="Arial" w:cs="Arial"/>
          <w:sz w:val="28"/>
          <w:szCs w:val="28"/>
        </w:rPr>
        <w:t>)</w:t>
      </w:r>
      <w:r w:rsidR="007F1C96" w:rsidRPr="00255318">
        <w:rPr>
          <w:rFonts w:ascii="Arial" w:hAnsi="Arial" w:cs="Arial"/>
          <w:sz w:val="28"/>
          <w:szCs w:val="28"/>
        </w:rPr>
        <w:t xml:space="preserve">, por lo que al tenerse por oportuno el juicio contencioso que nos ocupa no hubo afectación en contra del </w:t>
      </w:r>
      <w:r w:rsidR="00347A8C" w:rsidRPr="00255318">
        <w:rPr>
          <w:rFonts w:ascii="Arial" w:hAnsi="Arial" w:cs="Arial"/>
          <w:sz w:val="28"/>
          <w:szCs w:val="28"/>
        </w:rPr>
        <w:t>actor</w:t>
      </w:r>
      <w:r w:rsidR="007F1C96" w:rsidRPr="00255318">
        <w:rPr>
          <w:rFonts w:ascii="Arial" w:hAnsi="Arial" w:cs="Arial"/>
          <w:sz w:val="28"/>
          <w:szCs w:val="28"/>
        </w:rPr>
        <w:t>.</w:t>
      </w:r>
    </w:p>
    <w:p w:rsidR="00347A8C" w:rsidRPr="009E3F9E" w:rsidRDefault="007F1C96" w:rsidP="00255318">
      <w:pPr>
        <w:spacing w:line="360" w:lineRule="auto"/>
        <w:ind w:firstLine="708"/>
        <w:jc w:val="both"/>
        <w:rPr>
          <w:rFonts w:ascii="Arial" w:hAnsi="Arial" w:cs="Arial"/>
          <w:sz w:val="28"/>
          <w:szCs w:val="28"/>
        </w:rPr>
      </w:pPr>
      <w:r w:rsidRPr="009E3F9E">
        <w:rPr>
          <w:rFonts w:ascii="Arial" w:hAnsi="Arial" w:cs="Arial"/>
          <w:sz w:val="28"/>
          <w:szCs w:val="28"/>
        </w:rPr>
        <w:t xml:space="preserve">Al respecto resulta ilustrativo el criterio </w:t>
      </w:r>
      <w:r w:rsidR="00347A8C" w:rsidRPr="009E3F9E">
        <w:rPr>
          <w:rFonts w:ascii="Arial" w:hAnsi="Arial" w:cs="Arial"/>
          <w:sz w:val="28"/>
          <w:szCs w:val="28"/>
        </w:rPr>
        <w:t xml:space="preserve">emitido por  Tribunales </w:t>
      </w:r>
      <w:r w:rsidR="00255318" w:rsidRPr="009E3F9E">
        <w:rPr>
          <w:rFonts w:ascii="Arial" w:hAnsi="Arial" w:cs="Arial"/>
          <w:sz w:val="28"/>
          <w:szCs w:val="28"/>
        </w:rPr>
        <w:t xml:space="preserve">Colegiados de Circuito </w:t>
      </w:r>
      <w:r w:rsidR="00347A8C" w:rsidRPr="009E3F9E">
        <w:rPr>
          <w:rFonts w:ascii="Arial" w:hAnsi="Arial" w:cs="Arial"/>
          <w:sz w:val="28"/>
          <w:szCs w:val="28"/>
        </w:rPr>
        <w:t>de</w:t>
      </w:r>
      <w:r w:rsidR="00255318" w:rsidRPr="009E3F9E">
        <w:rPr>
          <w:rFonts w:ascii="Arial" w:hAnsi="Arial" w:cs="Arial"/>
          <w:sz w:val="28"/>
          <w:szCs w:val="28"/>
        </w:rPr>
        <w:t xml:space="preserve">l Poder Judicial de la Federación, de la </w:t>
      </w:r>
      <w:r w:rsidR="00347A8C" w:rsidRPr="009E3F9E">
        <w:rPr>
          <w:rFonts w:ascii="Arial" w:hAnsi="Arial" w:cs="Arial"/>
          <w:sz w:val="28"/>
          <w:szCs w:val="28"/>
        </w:rPr>
        <w:t>Décima Época</w:t>
      </w:r>
      <w:r w:rsidR="00255318" w:rsidRPr="009E3F9E">
        <w:rPr>
          <w:rFonts w:ascii="Arial" w:hAnsi="Arial" w:cs="Arial"/>
          <w:sz w:val="28"/>
          <w:szCs w:val="28"/>
        </w:rPr>
        <w:t>, con número de r</w:t>
      </w:r>
      <w:r w:rsidR="00347A8C" w:rsidRPr="009E3F9E">
        <w:rPr>
          <w:rFonts w:ascii="Arial" w:hAnsi="Arial" w:cs="Arial"/>
          <w:sz w:val="28"/>
          <w:szCs w:val="28"/>
        </w:rPr>
        <w:t>egistro</w:t>
      </w:r>
      <w:r w:rsidR="00255318" w:rsidRPr="009E3F9E">
        <w:rPr>
          <w:rFonts w:ascii="Arial" w:hAnsi="Arial" w:cs="Arial"/>
          <w:sz w:val="28"/>
          <w:szCs w:val="28"/>
        </w:rPr>
        <w:t xml:space="preserve"> 2007162, visible en el </w:t>
      </w:r>
      <w:r w:rsidR="00347A8C" w:rsidRPr="009E3F9E">
        <w:rPr>
          <w:rFonts w:ascii="Arial" w:hAnsi="Arial" w:cs="Arial"/>
          <w:sz w:val="28"/>
          <w:szCs w:val="28"/>
        </w:rPr>
        <w:t>Gaceta del Semanario Judicial de la Federación</w:t>
      </w:r>
      <w:r w:rsidR="00255318" w:rsidRPr="009E3F9E">
        <w:rPr>
          <w:rFonts w:ascii="Arial" w:hAnsi="Arial" w:cs="Arial"/>
          <w:sz w:val="28"/>
          <w:szCs w:val="28"/>
        </w:rPr>
        <w:t>, l</w:t>
      </w:r>
      <w:r w:rsidR="00347A8C" w:rsidRPr="009E3F9E">
        <w:rPr>
          <w:rFonts w:ascii="Arial" w:hAnsi="Arial" w:cs="Arial"/>
          <w:sz w:val="28"/>
          <w:szCs w:val="28"/>
        </w:rPr>
        <w:t xml:space="preserve">ibro 9, </w:t>
      </w:r>
      <w:r w:rsidR="00255318" w:rsidRPr="009E3F9E">
        <w:rPr>
          <w:rFonts w:ascii="Arial" w:hAnsi="Arial" w:cs="Arial"/>
          <w:sz w:val="28"/>
          <w:szCs w:val="28"/>
        </w:rPr>
        <w:t>de a</w:t>
      </w:r>
      <w:r w:rsidR="00347A8C" w:rsidRPr="009E3F9E">
        <w:rPr>
          <w:rFonts w:ascii="Arial" w:hAnsi="Arial" w:cs="Arial"/>
          <w:sz w:val="28"/>
          <w:szCs w:val="28"/>
        </w:rPr>
        <w:t xml:space="preserve">gosto de </w:t>
      </w:r>
      <w:r w:rsidR="00255318" w:rsidRPr="009E3F9E">
        <w:rPr>
          <w:rFonts w:ascii="Arial" w:hAnsi="Arial" w:cs="Arial"/>
          <w:sz w:val="28"/>
          <w:szCs w:val="28"/>
        </w:rPr>
        <w:t>dos mil catorce, Tomo III, m</w:t>
      </w:r>
      <w:r w:rsidR="00347A8C" w:rsidRPr="009E3F9E">
        <w:rPr>
          <w:rFonts w:ascii="Arial" w:hAnsi="Arial" w:cs="Arial"/>
          <w:sz w:val="28"/>
          <w:szCs w:val="28"/>
        </w:rPr>
        <w:t>ateria</w:t>
      </w:r>
      <w:r w:rsidR="00255318" w:rsidRPr="009E3F9E">
        <w:rPr>
          <w:rFonts w:ascii="Arial" w:hAnsi="Arial" w:cs="Arial"/>
          <w:sz w:val="28"/>
          <w:szCs w:val="28"/>
        </w:rPr>
        <w:t xml:space="preserve"> a</w:t>
      </w:r>
      <w:r w:rsidR="00347A8C" w:rsidRPr="009E3F9E">
        <w:rPr>
          <w:rFonts w:ascii="Arial" w:hAnsi="Arial" w:cs="Arial"/>
          <w:sz w:val="28"/>
          <w:szCs w:val="28"/>
        </w:rPr>
        <w:t>dministrativa</w:t>
      </w:r>
      <w:r w:rsidR="00255318" w:rsidRPr="009E3F9E">
        <w:rPr>
          <w:rFonts w:ascii="Arial" w:hAnsi="Arial" w:cs="Arial"/>
          <w:sz w:val="28"/>
          <w:szCs w:val="28"/>
        </w:rPr>
        <w:t>, t</w:t>
      </w:r>
      <w:r w:rsidR="00347A8C" w:rsidRPr="009E3F9E">
        <w:rPr>
          <w:rFonts w:ascii="Arial" w:hAnsi="Arial" w:cs="Arial"/>
          <w:sz w:val="28"/>
          <w:szCs w:val="28"/>
        </w:rPr>
        <w:t>esis XVI.1o.A.46 A (10a.)</w:t>
      </w:r>
      <w:r w:rsidR="00255318" w:rsidRPr="009E3F9E">
        <w:rPr>
          <w:rFonts w:ascii="Arial" w:hAnsi="Arial" w:cs="Arial"/>
          <w:sz w:val="28"/>
          <w:szCs w:val="28"/>
        </w:rPr>
        <w:t>, p</w:t>
      </w:r>
      <w:r w:rsidR="00347A8C" w:rsidRPr="009E3F9E">
        <w:rPr>
          <w:rFonts w:ascii="Arial" w:hAnsi="Arial" w:cs="Arial"/>
          <w:sz w:val="28"/>
          <w:szCs w:val="28"/>
        </w:rPr>
        <w:t>ágina 1730</w:t>
      </w:r>
      <w:r w:rsidR="00255318" w:rsidRPr="009E3F9E">
        <w:rPr>
          <w:rFonts w:ascii="Arial" w:hAnsi="Arial" w:cs="Arial"/>
          <w:sz w:val="28"/>
          <w:szCs w:val="28"/>
        </w:rPr>
        <w:t>, cuyo rubro y texto se transcriben a continuación:</w:t>
      </w:r>
    </w:p>
    <w:p w:rsidR="00347A8C" w:rsidRPr="00347A8C" w:rsidRDefault="00347A8C" w:rsidP="00347A8C">
      <w:pPr>
        <w:pStyle w:val="Prrafodelista"/>
        <w:spacing w:line="360" w:lineRule="auto"/>
        <w:ind w:right="618"/>
        <w:jc w:val="both"/>
        <w:rPr>
          <w:rFonts w:ascii="Arial" w:hAnsi="Arial" w:cs="Arial"/>
          <w:sz w:val="26"/>
          <w:szCs w:val="26"/>
        </w:rPr>
      </w:pPr>
    </w:p>
    <w:p w:rsidR="00347A8C" w:rsidRPr="00347A8C" w:rsidRDefault="00347A8C" w:rsidP="00347A8C">
      <w:pPr>
        <w:pStyle w:val="Prrafodelista"/>
        <w:spacing w:line="360" w:lineRule="auto"/>
        <w:ind w:right="618"/>
        <w:jc w:val="both"/>
        <w:rPr>
          <w:rFonts w:ascii="Arial" w:hAnsi="Arial" w:cs="Arial"/>
          <w:i/>
          <w:sz w:val="26"/>
          <w:szCs w:val="26"/>
        </w:rPr>
      </w:pPr>
      <w:r w:rsidRPr="00347A8C">
        <w:rPr>
          <w:rFonts w:ascii="Arial" w:hAnsi="Arial" w:cs="Arial"/>
          <w:i/>
          <w:sz w:val="26"/>
          <w:szCs w:val="26"/>
        </w:rPr>
        <w:lastRenderedPageBreak/>
        <w:t>“</w:t>
      </w:r>
      <w:r w:rsidRPr="00347A8C">
        <w:rPr>
          <w:rFonts w:ascii="Arial" w:hAnsi="Arial" w:cs="Arial"/>
          <w:b/>
          <w:i/>
          <w:sz w:val="26"/>
          <w:szCs w:val="26"/>
        </w:rPr>
        <w:t>DERECHOS DEL CONTRIBUYENTE. PROCEDE LA DUPLICIDAD DEL PLAZO PARA PROMOVER EL JUICIO DE NULIDAD CONFORME AL ARTÍCULO 23 DE LA LEY FEDERAL RELATIVA, SI LA RESOLUCIÓN CARECE DE LA PRECISIÓN EN CUANTO A LA VÍA, EL PLAZO Y EL ÓRGANO ANTE QUIEN DEBA FORMULARSE SU IMPUGNACIÓN</w:t>
      </w:r>
      <w:r w:rsidRPr="00347A8C">
        <w:rPr>
          <w:rFonts w:ascii="Arial" w:hAnsi="Arial" w:cs="Arial"/>
          <w:i/>
          <w:sz w:val="26"/>
          <w:szCs w:val="26"/>
        </w:rPr>
        <w:t xml:space="preserve">. Dicho artículo establece que en la notificación de los actos fiscales debe indicarse al contribuyente el recurso o medio de defensa procedente en su contra, el plazo para su interposición y el órgano ante el que debe formularse, so pena de contar con el doble del plazo que prevén las disposiciones legales para acudir al recurso administrativo o al juicio contencioso administrativo. Así, dicha disposición debe interpretarse en el sentido de que este señalamiento ha de hacerlo la autoridad administrativa de manera precisa, libre de ambigüedades, con la finalidad de que el gobernado conozca de forma certera cuál es la vía por la que debe encausar su impugnación y, por ende, el plazo respectivo y la autoridad que habrá de conocer su planteamiento, pues dicho señalamiento es una facultad reglada, no discrecional, del órgano del Estado, ya que la autoridad no puede optar por cumplir o no con la obligación legal que se le exige, según su libre arbitrio o capricho, sino que necesariamente habrá de acatar lo que la ley le impone, en aras de salvaguardar el principio de seguridad jurídica. Por tanto, el hecho de que la autoridad informe al particular que contra su resolución procede el juicio de nulidad en la vía ordinaria o en la sumaria ante el Tribunal Federal de Justicia Fiscal y Administrativa, y que cuenta con un plazo de cuarenta y cinco o quince días, respectivamente, para promoverlo, no dota a ese pronunciamiento de la certeza necesaria en cuanto a la precisión de la vía pertinente, el plazo y la </w:t>
      </w:r>
      <w:r w:rsidRPr="00347A8C">
        <w:rPr>
          <w:rFonts w:ascii="Arial" w:hAnsi="Arial" w:cs="Arial"/>
          <w:i/>
          <w:sz w:val="26"/>
          <w:szCs w:val="26"/>
        </w:rPr>
        <w:lastRenderedPageBreak/>
        <w:t>autoridad ante quien deba formularse su impugnación y, por ende, procede la duplicidad del plazo correspondiente.”</w:t>
      </w:r>
    </w:p>
    <w:p w:rsidR="008D0162" w:rsidRDefault="008D0162" w:rsidP="0084460A">
      <w:pPr>
        <w:pStyle w:val="corte4fondo"/>
        <w:ind w:right="51"/>
        <w:rPr>
          <w:sz w:val="28"/>
          <w:szCs w:val="28"/>
        </w:rPr>
      </w:pPr>
    </w:p>
    <w:p w:rsidR="008D0162" w:rsidRDefault="002A2C21" w:rsidP="0084460A">
      <w:pPr>
        <w:pStyle w:val="corte4fondo"/>
        <w:ind w:right="51"/>
        <w:rPr>
          <w:sz w:val="28"/>
          <w:szCs w:val="28"/>
        </w:rPr>
      </w:pPr>
      <w:r>
        <w:rPr>
          <w:sz w:val="28"/>
          <w:szCs w:val="28"/>
        </w:rPr>
        <w:t>Ante lo inoperante de los argumentos de agravio lo procedente es confirmar la sentencia apelada en sus términos.</w:t>
      </w:r>
    </w:p>
    <w:p w:rsidR="008D0162" w:rsidRDefault="008D0162" w:rsidP="0084460A">
      <w:pPr>
        <w:pStyle w:val="corte4fondo"/>
        <w:ind w:right="51"/>
        <w:rPr>
          <w:sz w:val="28"/>
          <w:szCs w:val="28"/>
        </w:rPr>
      </w:pPr>
    </w:p>
    <w:p w:rsidR="006D32B9" w:rsidRDefault="006D32B9" w:rsidP="00523ED2">
      <w:pPr>
        <w:spacing w:line="360" w:lineRule="auto"/>
        <w:ind w:firstLine="567"/>
        <w:jc w:val="both"/>
        <w:rPr>
          <w:rFonts w:ascii="Arial" w:hAnsi="Arial" w:cs="Arial"/>
          <w:color w:val="000000" w:themeColor="text1"/>
          <w:sz w:val="28"/>
          <w:szCs w:val="28"/>
        </w:rPr>
      </w:pPr>
      <w:r>
        <w:rPr>
          <w:rFonts w:ascii="Arial" w:hAnsi="Arial" w:cs="Arial"/>
          <w:color w:val="000000" w:themeColor="text1"/>
          <w:sz w:val="28"/>
          <w:szCs w:val="28"/>
        </w:rPr>
        <w:t>Por lo expuesto y fundado y con apoyo además en lo dispuesto por los artículos 155 y 156 del Código Procesal Administrativo para el Estado de San Luis Potosí, se resuelve:</w:t>
      </w:r>
    </w:p>
    <w:p w:rsidR="009E69D3" w:rsidRPr="009E69D3" w:rsidRDefault="006D32B9" w:rsidP="00523ED2">
      <w:pPr>
        <w:spacing w:line="360" w:lineRule="auto"/>
        <w:ind w:firstLine="567"/>
        <w:jc w:val="both"/>
        <w:rPr>
          <w:rFonts w:ascii="Arial" w:hAnsi="Arial" w:cs="Arial"/>
          <w:color w:val="000000" w:themeColor="text1"/>
          <w:sz w:val="28"/>
          <w:szCs w:val="28"/>
        </w:rPr>
      </w:pPr>
      <w:r w:rsidRPr="00523ED2">
        <w:rPr>
          <w:rFonts w:ascii="Arial" w:hAnsi="Arial" w:cs="Arial"/>
          <w:b/>
          <w:color w:val="000000" w:themeColor="text1"/>
          <w:sz w:val="28"/>
          <w:szCs w:val="28"/>
        </w:rPr>
        <w:t>PRIMERO</w:t>
      </w:r>
      <w:r>
        <w:rPr>
          <w:rFonts w:ascii="Arial" w:hAnsi="Arial" w:cs="Arial"/>
          <w:color w:val="000000" w:themeColor="text1"/>
          <w:sz w:val="28"/>
          <w:szCs w:val="28"/>
        </w:rPr>
        <w:t xml:space="preserve">. </w:t>
      </w:r>
      <w:r w:rsidR="009E69D3" w:rsidRPr="009E69D3">
        <w:rPr>
          <w:rFonts w:ascii="Arial" w:hAnsi="Arial" w:cs="Arial"/>
          <w:b/>
          <w:color w:val="000000" w:themeColor="text1"/>
          <w:sz w:val="28"/>
          <w:szCs w:val="28"/>
        </w:rPr>
        <w:t xml:space="preserve">Se </w:t>
      </w:r>
      <w:r w:rsidR="008D0162">
        <w:rPr>
          <w:rFonts w:ascii="Arial" w:hAnsi="Arial" w:cs="Arial"/>
          <w:b/>
          <w:color w:val="000000" w:themeColor="text1"/>
          <w:sz w:val="28"/>
          <w:szCs w:val="28"/>
        </w:rPr>
        <w:t>confirma</w:t>
      </w:r>
      <w:r w:rsidR="009E69D3" w:rsidRPr="009E69D3">
        <w:rPr>
          <w:rFonts w:ascii="Arial" w:hAnsi="Arial" w:cs="Arial"/>
          <w:color w:val="000000" w:themeColor="text1"/>
          <w:sz w:val="28"/>
          <w:szCs w:val="28"/>
        </w:rPr>
        <w:t xml:space="preserve"> la sentencia recurrida</w:t>
      </w:r>
      <w:r w:rsidR="009E69D3">
        <w:rPr>
          <w:rFonts w:ascii="Arial" w:hAnsi="Arial" w:cs="Arial"/>
          <w:color w:val="000000" w:themeColor="text1"/>
          <w:sz w:val="28"/>
          <w:szCs w:val="28"/>
        </w:rPr>
        <w:t>;</w:t>
      </w:r>
    </w:p>
    <w:p w:rsidR="00886433" w:rsidRDefault="009E69D3" w:rsidP="00523ED2">
      <w:pPr>
        <w:spacing w:line="360" w:lineRule="auto"/>
        <w:ind w:firstLine="567"/>
        <w:jc w:val="both"/>
        <w:rPr>
          <w:rFonts w:ascii="Arial" w:hAnsi="Arial" w:cs="Arial"/>
          <w:color w:val="000000" w:themeColor="text1"/>
          <w:sz w:val="28"/>
          <w:szCs w:val="28"/>
        </w:rPr>
      </w:pPr>
      <w:r w:rsidRPr="009E69D3">
        <w:rPr>
          <w:rFonts w:ascii="Arial" w:hAnsi="Arial" w:cs="Arial"/>
          <w:b/>
          <w:color w:val="000000" w:themeColor="text1"/>
          <w:sz w:val="28"/>
          <w:szCs w:val="28"/>
        </w:rPr>
        <w:t>SEGUNDO</w:t>
      </w:r>
      <w:r>
        <w:rPr>
          <w:rFonts w:ascii="Arial" w:hAnsi="Arial" w:cs="Arial"/>
          <w:b/>
          <w:color w:val="000000" w:themeColor="text1"/>
          <w:sz w:val="28"/>
          <w:szCs w:val="28"/>
        </w:rPr>
        <w:t xml:space="preserve">. </w:t>
      </w:r>
      <w:r w:rsidRPr="009E69D3">
        <w:rPr>
          <w:rFonts w:ascii="Arial" w:hAnsi="Arial" w:cs="Arial"/>
          <w:b/>
          <w:color w:val="000000" w:themeColor="text1"/>
          <w:sz w:val="28"/>
          <w:szCs w:val="28"/>
        </w:rPr>
        <w:t>S</w:t>
      </w:r>
      <w:r w:rsidR="00AE311F" w:rsidRPr="009E69D3">
        <w:rPr>
          <w:rFonts w:ascii="Arial" w:hAnsi="Arial" w:cs="Arial"/>
          <w:b/>
          <w:color w:val="000000" w:themeColor="text1"/>
          <w:sz w:val="28"/>
          <w:szCs w:val="28"/>
        </w:rPr>
        <w:t xml:space="preserve">e declara la validez </w:t>
      </w:r>
      <w:r w:rsidR="00AE311F">
        <w:rPr>
          <w:rFonts w:ascii="Arial" w:hAnsi="Arial" w:cs="Arial"/>
          <w:color w:val="000000" w:themeColor="text1"/>
          <w:sz w:val="28"/>
          <w:szCs w:val="28"/>
        </w:rPr>
        <w:t>de la resolu</w:t>
      </w:r>
      <w:r w:rsidR="004F48EA">
        <w:rPr>
          <w:rFonts w:ascii="Arial" w:hAnsi="Arial" w:cs="Arial"/>
          <w:color w:val="000000" w:themeColor="text1"/>
          <w:sz w:val="28"/>
          <w:szCs w:val="28"/>
        </w:rPr>
        <w:t>ción impugnada.</w:t>
      </w:r>
    </w:p>
    <w:p w:rsidR="00CC0738" w:rsidRDefault="00D9047A" w:rsidP="00CC0738">
      <w:pPr>
        <w:spacing w:line="360" w:lineRule="auto"/>
        <w:ind w:firstLine="567"/>
        <w:jc w:val="both"/>
        <w:rPr>
          <w:rFonts w:ascii="Arial" w:hAnsi="Arial" w:cs="Arial"/>
          <w:color w:val="000000" w:themeColor="text1"/>
          <w:sz w:val="28"/>
          <w:szCs w:val="28"/>
        </w:rPr>
      </w:pPr>
      <w:r>
        <w:rPr>
          <w:rFonts w:ascii="Arial" w:hAnsi="Arial" w:cs="Arial"/>
          <w:b/>
          <w:color w:val="000000" w:themeColor="text1"/>
          <w:sz w:val="28"/>
          <w:szCs w:val="28"/>
        </w:rPr>
        <w:t>T</w:t>
      </w:r>
      <w:r w:rsidR="00886433">
        <w:rPr>
          <w:rFonts w:ascii="Arial" w:hAnsi="Arial" w:cs="Arial"/>
          <w:b/>
          <w:color w:val="000000" w:themeColor="text1"/>
          <w:sz w:val="28"/>
          <w:szCs w:val="28"/>
        </w:rPr>
        <w:t>ERCERO</w:t>
      </w:r>
      <w:r w:rsidR="006D32B9">
        <w:rPr>
          <w:rFonts w:ascii="Arial" w:hAnsi="Arial" w:cs="Arial"/>
          <w:color w:val="000000" w:themeColor="text1"/>
          <w:sz w:val="28"/>
          <w:szCs w:val="28"/>
        </w:rPr>
        <w:t>. Notifíquese personalmente a</w:t>
      </w:r>
      <w:r w:rsidR="00075212">
        <w:rPr>
          <w:rFonts w:ascii="Arial" w:hAnsi="Arial" w:cs="Arial"/>
          <w:color w:val="000000" w:themeColor="text1"/>
          <w:sz w:val="28"/>
          <w:szCs w:val="28"/>
        </w:rPr>
        <w:t xml:space="preserve"> </w:t>
      </w:r>
      <w:r w:rsidR="006D32B9">
        <w:rPr>
          <w:rFonts w:ascii="Arial" w:hAnsi="Arial" w:cs="Arial"/>
          <w:color w:val="000000" w:themeColor="text1"/>
          <w:sz w:val="28"/>
          <w:szCs w:val="28"/>
        </w:rPr>
        <w:t>l</w:t>
      </w:r>
      <w:r w:rsidR="00075212">
        <w:rPr>
          <w:rFonts w:ascii="Arial" w:hAnsi="Arial" w:cs="Arial"/>
          <w:color w:val="000000" w:themeColor="text1"/>
          <w:sz w:val="28"/>
          <w:szCs w:val="28"/>
        </w:rPr>
        <w:t>a parte</w:t>
      </w:r>
      <w:r w:rsidR="006D32B9">
        <w:rPr>
          <w:rFonts w:ascii="Arial" w:hAnsi="Arial" w:cs="Arial"/>
          <w:color w:val="000000" w:themeColor="text1"/>
          <w:sz w:val="28"/>
          <w:szCs w:val="28"/>
        </w:rPr>
        <w:t xml:space="preserve"> actor</w:t>
      </w:r>
      <w:r w:rsidR="00075212">
        <w:rPr>
          <w:rFonts w:ascii="Arial" w:hAnsi="Arial" w:cs="Arial"/>
          <w:color w:val="000000" w:themeColor="text1"/>
          <w:sz w:val="28"/>
          <w:szCs w:val="28"/>
        </w:rPr>
        <w:t>a</w:t>
      </w:r>
      <w:r w:rsidR="006D32B9">
        <w:rPr>
          <w:rFonts w:ascii="Arial" w:hAnsi="Arial" w:cs="Arial"/>
          <w:color w:val="000000" w:themeColor="text1"/>
          <w:sz w:val="28"/>
          <w:szCs w:val="28"/>
        </w:rPr>
        <w:t xml:space="preserve"> y por oficio a las autoridades demandadas con copia autorizada de la presente resolución. Con apoyo en lo dispuesto por el artículo 16 fracción IV del Reglamento interior de este Tribunal, se habilita a la licenciada </w:t>
      </w:r>
      <w:proofErr w:type="spellStart"/>
      <w:r w:rsidR="006D32B9">
        <w:rPr>
          <w:rFonts w:ascii="Arial" w:hAnsi="Arial" w:cs="Arial"/>
          <w:color w:val="000000" w:themeColor="text1"/>
          <w:sz w:val="28"/>
          <w:szCs w:val="28"/>
        </w:rPr>
        <w:t>Yun-Sen</w:t>
      </w:r>
      <w:proofErr w:type="spellEnd"/>
      <w:r w:rsidR="006D32B9">
        <w:rPr>
          <w:rFonts w:ascii="Arial" w:hAnsi="Arial" w:cs="Arial"/>
          <w:color w:val="000000" w:themeColor="text1"/>
          <w:sz w:val="28"/>
          <w:szCs w:val="28"/>
        </w:rPr>
        <w:t xml:space="preserve"> Fiscal para que lleve a cabo la notificación ordenada.</w:t>
      </w:r>
    </w:p>
    <w:p w:rsidR="00523ED2" w:rsidRPr="00A15D5E" w:rsidRDefault="00523ED2" w:rsidP="00CC0738">
      <w:pPr>
        <w:spacing w:line="360" w:lineRule="auto"/>
        <w:ind w:firstLine="567"/>
        <w:jc w:val="both"/>
        <w:rPr>
          <w:rFonts w:ascii="Arial" w:hAnsi="Arial" w:cs="Arial"/>
          <w:color w:val="000000" w:themeColor="text1"/>
          <w:sz w:val="28"/>
          <w:szCs w:val="28"/>
        </w:rPr>
      </w:pPr>
      <w:r>
        <w:rPr>
          <w:rFonts w:ascii="Arial" w:hAnsi="Arial" w:cs="Arial"/>
          <w:color w:val="000000" w:themeColor="text1"/>
          <w:sz w:val="28"/>
          <w:szCs w:val="28"/>
        </w:rPr>
        <w:t xml:space="preserve">Una vez transcurrido el plazo legal para su posible impugnación, con testimonio de esta resolución remítanse los autos a la Sala de origen </w:t>
      </w:r>
      <w:r w:rsidRPr="00A15D5E">
        <w:rPr>
          <w:rFonts w:ascii="Arial" w:hAnsi="Arial" w:cs="Arial"/>
          <w:color w:val="000000" w:themeColor="text1"/>
          <w:sz w:val="28"/>
          <w:szCs w:val="28"/>
        </w:rPr>
        <w:t xml:space="preserve"> para su ejecución</w:t>
      </w:r>
      <w:r>
        <w:rPr>
          <w:rFonts w:ascii="Arial" w:hAnsi="Arial" w:cs="Arial"/>
          <w:color w:val="000000" w:themeColor="text1"/>
          <w:sz w:val="28"/>
          <w:szCs w:val="28"/>
        </w:rPr>
        <w:t>,</w:t>
      </w:r>
      <w:r w:rsidRPr="00A15D5E">
        <w:rPr>
          <w:rFonts w:ascii="Arial" w:hAnsi="Arial" w:cs="Arial"/>
          <w:color w:val="000000" w:themeColor="text1"/>
          <w:sz w:val="28"/>
          <w:szCs w:val="28"/>
        </w:rPr>
        <w:t xml:space="preserve"> conforme lo dispone el artículo 978 del Código de Procedimientos Civiles vigente en el Estado de aplicación supletoria en los términos del segundo párrafo del artículo 217 del Código Procesal Administrativo; háganse las anotaciones correspondientes y en su oportunidad archívese el expediente como asunto concluido.</w:t>
      </w:r>
    </w:p>
    <w:p w:rsidR="00906BCC" w:rsidRDefault="006D32B9" w:rsidP="00906BCC">
      <w:pPr>
        <w:spacing w:after="0" w:line="360" w:lineRule="auto"/>
        <w:jc w:val="both"/>
        <w:rPr>
          <w:rFonts w:ascii="Arial" w:hAnsi="Arial" w:cs="Arial"/>
          <w:sz w:val="28"/>
          <w:szCs w:val="28"/>
        </w:rPr>
      </w:pPr>
      <w:r>
        <w:rPr>
          <w:rFonts w:ascii="Arial" w:hAnsi="Arial" w:cs="Arial"/>
          <w:color w:val="000000" w:themeColor="text1"/>
          <w:sz w:val="28"/>
          <w:szCs w:val="28"/>
        </w:rPr>
        <w:lastRenderedPageBreak/>
        <w:t xml:space="preserve">Así lo resolvió y firma </w:t>
      </w:r>
      <w:r w:rsidR="00886433">
        <w:rPr>
          <w:rFonts w:ascii="Arial" w:hAnsi="Arial" w:cs="Arial"/>
          <w:color w:val="000000" w:themeColor="text1"/>
          <w:sz w:val="28"/>
          <w:szCs w:val="28"/>
        </w:rPr>
        <w:t>el</w:t>
      </w:r>
      <w:r>
        <w:rPr>
          <w:rFonts w:ascii="Arial" w:hAnsi="Arial" w:cs="Arial"/>
          <w:color w:val="000000" w:themeColor="text1"/>
          <w:sz w:val="28"/>
          <w:szCs w:val="28"/>
        </w:rPr>
        <w:t xml:space="preserve"> Magistrad</w:t>
      </w:r>
      <w:r w:rsidR="00886433">
        <w:rPr>
          <w:rFonts w:ascii="Arial" w:hAnsi="Arial" w:cs="Arial"/>
          <w:color w:val="000000" w:themeColor="text1"/>
          <w:sz w:val="28"/>
          <w:szCs w:val="28"/>
        </w:rPr>
        <w:t>o</w:t>
      </w:r>
      <w:r>
        <w:rPr>
          <w:rFonts w:ascii="Arial" w:hAnsi="Arial" w:cs="Arial"/>
          <w:color w:val="000000" w:themeColor="text1"/>
          <w:sz w:val="28"/>
          <w:szCs w:val="28"/>
        </w:rPr>
        <w:t xml:space="preserve"> de la Sala Superior Estatal de Justicia Administrativa, </w:t>
      </w:r>
      <w:r w:rsidR="00886433">
        <w:rPr>
          <w:rFonts w:ascii="Arial" w:hAnsi="Arial" w:cs="Arial"/>
          <w:color w:val="000000" w:themeColor="text1"/>
          <w:sz w:val="28"/>
          <w:szCs w:val="28"/>
        </w:rPr>
        <w:t>Juan Ramiro Robledo Ruiz</w:t>
      </w:r>
      <w:r>
        <w:rPr>
          <w:rFonts w:ascii="Arial" w:hAnsi="Arial" w:cs="Arial"/>
          <w:color w:val="000000" w:themeColor="text1"/>
          <w:sz w:val="28"/>
          <w:szCs w:val="28"/>
        </w:rPr>
        <w:t xml:space="preserve">, quien actúa con Secretaria de Acuerdos, Laura del Castillo Martínez, que autoriza y da fe. </w:t>
      </w:r>
      <w:r>
        <w:rPr>
          <w:rFonts w:ascii="Arial" w:hAnsi="Arial" w:cs="Arial"/>
          <w:b/>
          <w:color w:val="000000" w:themeColor="text1"/>
          <w:sz w:val="28"/>
          <w:szCs w:val="28"/>
        </w:rPr>
        <w:t xml:space="preserve"> </w:t>
      </w:r>
      <w:r w:rsidR="00906BCC">
        <w:rPr>
          <w:rFonts w:ascii="Arial" w:hAnsi="Arial" w:cs="Arial"/>
          <w:sz w:val="28"/>
          <w:szCs w:val="28"/>
        </w:rPr>
        <w:t>Rúbricas.</w:t>
      </w:r>
    </w:p>
    <w:p w:rsidR="00906BCC" w:rsidRDefault="00906BCC" w:rsidP="00906BCC">
      <w:pPr>
        <w:spacing w:after="0" w:line="360" w:lineRule="auto"/>
        <w:jc w:val="both"/>
        <w:rPr>
          <w:rFonts w:ascii="Arial" w:hAnsi="Arial" w:cs="Arial"/>
          <w:sz w:val="28"/>
          <w:szCs w:val="28"/>
        </w:rPr>
      </w:pPr>
    </w:p>
    <w:p w:rsidR="00906BCC" w:rsidRPr="009D1885" w:rsidRDefault="00906BCC" w:rsidP="00906BCC">
      <w:pPr>
        <w:spacing w:after="0" w:line="360" w:lineRule="auto"/>
        <w:jc w:val="both"/>
        <w:rPr>
          <w:rFonts w:ascii="Arial Narrow" w:hAnsi="Arial Narrow" w:cs="Arial"/>
        </w:rPr>
      </w:pPr>
      <w:r>
        <w:rPr>
          <w:rFonts w:ascii="Arial Narrow" w:hAnsi="Arial Narrow" w:cs="Arial"/>
        </w:rPr>
        <w:t xml:space="preserve">LA SECRETARIA GENERAL DE ACUERDOS DEL TRIBUNAL ESTATAL DE JUSTICIA ADMINISTRATIVA DE SAN LUIS POTOSÍ </w:t>
      </w:r>
      <w:r>
        <w:rPr>
          <w:rFonts w:ascii="Arial Narrow" w:hAnsi="Arial Narrow" w:cs="Arial"/>
          <w:b/>
        </w:rPr>
        <w:t>C E R T I F I C A:</w:t>
      </w:r>
      <w:r>
        <w:rPr>
          <w:rFonts w:ascii="Arial Narrow" w:hAnsi="Arial Narrow" w:cs="Arial"/>
        </w:rPr>
        <w:t xml:space="preserve"> QUE L</w:t>
      </w:r>
      <w:r w:rsidR="000C0652">
        <w:rPr>
          <w:rFonts w:ascii="Arial Narrow" w:hAnsi="Arial Narrow" w:cs="Arial"/>
        </w:rPr>
        <w:t>AS PRESENTES COPIAS CONSTAN DE CATORCE</w:t>
      </w:r>
      <w:r>
        <w:rPr>
          <w:rFonts w:ascii="Arial Narrow" w:hAnsi="Arial Narrow" w:cs="Arial"/>
        </w:rPr>
        <w:t xml:space="preserve"> PÁGINAS Y CONCUERDAN FIELMENTE EN TODAS Y CADA UNA DE SUS PARTES CON LA SENTENCIA EMITIDA AL</w:t>
      </w:r>
      <w:r w:rsidR="000C0652">
        <w:rPr>
          <w:rFonts w:ascii="Arial Narrow" w:hAnsi="Arial Narrow" w:cs="Arial"/>
        </w:rPr>
        <w:t xml:space="preserve"> RESOLVER EL TOCA DE APELACIÓN 5</w:t>
      </w:r>
      <w:r>
        <w:rPr>
          <w:rFonts w:ascii="Arial Narrow" w:hAnsi="Arial Narrow" w:cs="Arial"/>
        </w:rPr>
        <w:t xml:space="preserve">8/2019/SS, EL VEINTISÉIS DE NOVIEMBRE DE DOS MIL DIECINUEVE, LAS CUALES SE CERTIFICAN CON APOYO EN LO DISPUESTO POR EL ARTÍCULO 51 FRACCIÓN IX DE LA LEY ORGANICA DEL TRIBUNAL ESTATAL DE JUSTICIA ADMINISTRATIVA, PARA LOS USOS LEGALES A QUE HAYA LUGAR, EN LA CIUDAD DE SAN LUIS POTOSÍ, S.L.P. A LOS VEINTINUEVE DÍAS DEL MES DE NOVIEMBRE DEL DOS MIL DIECINUEVE.- </w:t>
      </w:r>
      <w:r>
        <w:rPr>
          <w:rFonts w:ascii="Arial Narrow" w:hAnsi="Arial Narrow" w:cs="Arial"/>
          <w:b/>
        </w:rPr>
        <w:t>DOY FE</w:t>
      </w:r>
      <w:r>
        <w:rPr>
          <w:rFonts w:ascii="Arial Narrow" w:hAnsi="Arial Narrow" w:cs="Arial"/>
        </w:rPr>
        <w:t xml:space="preserve">. </w:t>
      </w:r>
    </w:p>
    <w:p w:rsidR="00906BCC" w:rsidRDefault="00906BCC" w:rsidP="00906BCC">
      <w:pPr>
        <w:spacing w:after="0"/>
        <w:jc w:val="center"/>
        <w:outlineLvl w:val="0"/>
        <w:rPr>
          <w:rFonts w:ascii="Arial" w:hAnsi="Arial" w:cs="Arial"/>
          <w:b/>
        </w:rPr>
      </w:pPr>
    </w:p>
    <w:p w:rsidR="00906BCC" w:rsidRDefault="00906BCC" w:rsidP="00906BCC">
      <w:pPr>
        <w:spacing w:after="0"/>
        <w:jc w:val="center"/>
        <w:outlineLvl w:val="0"/>
        <w:rPr>
          <w:rFonts w:ascii="Arial" w:hAnsi="Arial" w:cs="Arial"/>
          <w:b/>
        </w:rPr>
      </w:pPr>
    </w:p>
    <w:p w:rsidR="00BE51C3" w:rsidRDefault="00BE51C3" w:rsidP="00906BCC">
      <w:pPr>
        <w:spacing w:after="0"/>
        <w:jc w:val="center"/>
        <w:outlineLvl w:val="0"/>
        <w:rPr>
          <w:rFonts w:ascii="Arial" w:hAnsi="Arial" w:cs="Arial"/>
          <w:b/>
        </w:rPr>
      </w:pPr>
    </w:p>
    <w:p w:rsidR="00BE51C3" w:rsidRDefault="00BE51C3" w:rsidP="00906BCC">
      <w:pPr>
        <w:spacing w:after="0"/>
        <w:jc w:val="center"/>
        <w:outlineLvl w:val="0"/>
        <w:rPr>
          <w:rFonts w:ascii="Arial" w:hAnsi="Arial" w:cs="Arial"/>
          <w:b/>
        </w:rPr>
      </w:pPr>
    </w:p>
    <w:p w:rsidR="00906BCC" w:rsidRDefault="00906BCC" w:rsidP="00906BCC">
      <w:pPr>
        <w:spacing w:after="0"/>
        <w:jc w:val="center"/>
        <w:outlineLvl w:val="0"/>
        <w:rPr>
          <w:rFonts w:ascii="Arial" w:hAnsi="Arial" w:cs="Arial"/>
          <w:b/>
        </w:rPr>
      </w:pPr>
      <w:r>
        <w:rPr>
          <w:rFonts w:ascii="Arial" w:hAnsi="Arial" w:cs="Arial"/>
          <w:b/>
        </w:rPr>
        <w:t>LICENCIADA LAURA DEL CASTILLO MARTÍNEZ</w:t>
      </w:r>
    </w:p>
    <w:p w:rsidR="00906BCC" w:rsidRDefault="00906BCC" w:rsidP="00906BCC">
      <w:pPr>
        <w:spacing w:after="0"/>
        <w:jc w:val="center"/>
        <w:outlineLvl w:val="0"/>
        <w:rPr>
          <w:rFonts w:ascii="Arial" w:hAnsi="Arial" w:cs="Arial"/>
        </w:rPr>
      </w:pPr>
      <w:r>
        <w:rPr>
          <w:rFonts w:ascii="Arial" w:hAnsi="Arial" w:cs="Arial"/>
        </w:rPr>
        <w:t>Secretaria General de Acuerdos de la Sala Superior</w:t>
      </w:r>
    </w:p>
    <w:p w:rsidR="00906BCC" w:rsidRPr="009D1885" w:rsidRDefault="00906BCC" w:rsidP="00906BCC">
      <w:pPr>
        <w:spacing w:line="360" w:lineRule="auto"/>
        <w:jc w:val="center"/>
      </w:pPr>
      <w:proofErr w:type="gramStart"/>
      <w:r>
        <w:rPr>
          <w:rFonts w:ascii="Arial" w:hAnsi="Arial" w:cs="Arial"/>
        </w:rPr>
        <w:t>del</w:t>
      </w:r>
      <w:proofErr w:type="gramEnd"/>
      <w:r>
        <w:rPr>
          <w:rFonts w:ascii="Arial" w:hAnsi="Arial" w:cs="Arial"/>
        </w:rPr>
        <w:t xml:space="preserve"> Tribunal Estatal de Justicia Administrativa de San Luis Potosí</w:t>
      </w:r>
    </w:p>
    <w:p w:rsidR="002A2C21" w:rsidRDefault="002A2C21" w:rsidP="00906BCC">
      <w:pPr>
        <w:spacing w:line="360" w:lineRule="auto"/>
        <w:ind w:firstLine="708"/>
        <w:jc w:val="both"/>
        <w:rPr>
          <w:rFonts w:ascii="Arial" w:hAnsi="Arial" w:cs="Arial"/>
          <w:sz w:val="24"/>
          <w:szCs w:val="24"/>
        </w:rPr>
      </w:pPr>
    </w:p>
    <w:sectPr w:rsidR="002A2C21" w:rsidSect="00241FCC">
      <w:headerReference w:type="default" r:id="rId9"/>
      <w:footerReference w:type="even" r:id="rId10"/>
      <w:footerReference w:type="default" r:id="rId11"/>
      <w:headerReference w:type="first" r:id="rId12"/>
      <w:pgSz w:w="12242" w:h="18722" w:code="14"/>
      <w:pgMar w:top="1134" w:right="1134" w:bottom="1134" w:left="2835" w:header="720" w:footer="720" w:gutter="0"/>
      <w:paperSrc w:first="7" w:other="7"/>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219C" w:rsidRDefault="0035219C" w:rsidP="00283888">
      <w:pPr>
        <w:spacing w:after="0" w:line="240" w:lineRule="auto"/>
      </w:pPr>
      <w:r>
        <w:separator/>
      </w:r>
    </w:p>
  </w:endnote>
  <w:endnote w:type="continuationSeparator" w:id="0">
    <w:p w:rsidR="0035219C" w:rsidRDefault="0035219C" w:rsidP="002838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6BAE" w:rsidRDefault="00B26BAE">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D84E56">
      <w:rPr>
        <w:b/>
        <w:bCs/>
        <w:noProof/>
      </w:rPr>
      <w:t>2</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D84E56">
      <w:rPr>
        <w:b/>
        <w:bCs/>
        <w:noProof/>
      </w:rPr>
      <w:t>14</w:t>
    </w:r>
    <w:r>
      <w:rPr>
        <w:b/>
        <w:bCs/>
        <w:sz w:val="24"/>
        <w:szCs w:val="24"/>
      </w:rPr>
      <w:fldChar w:fldCharType="end"/>
    </w:r>
  </w:p>
  <w:p w:rsidR="00B26BAE" w:rsidRDefault="00B26BAE">
    <w:pPr>
      <w:pStyle w:val="Piedepgina"/>
    </w:pPr>
  </w:p>
  <w:p w:rsidR="00B26BAE" w:rsidRDefault="00B26BAE"/>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6BAE" w:rsidRDefault="00B26BAE">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D84E56">
      <w:rPr>
        <w:b/>
        <w:bCs/>
        <w:noProof/>
      </w:rPr>
      <w:t>13</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D84E56">
      <w:rPr>
        <w:b/>
        <w:bCs/>
        <w:noProof/>
      </w:rPr>
      <w:t>14</w:t>
    </w:r>
    <w:r>
      <w:rPr>
        <w:b/>
        <w:bCs/>
        <w:sz w:val="24"/>
        <w:szCs w:val="24"/>
      </w:rPr>
      <w:fldChar w:fldCharType="end"/>
    </w:r>
  </w:p>
  <w:p w:rsidR="00B26BAE" w:rsidRDefault="00B26BAE">
    <w:pPr>
      <w:pStyle w:val="Piedepgina"/>
    </w:pPr>
  </w:p>
  <w:p w:rsidR="00B26BAE" w:rsidRDefault="00B26BAE"/>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219C" w:rsidRDefault="0035219C" w:rsidP="00283888">
      <w:pPr>
        <w:spacing w:after="0" w:line="240" w:lineRule="auto"/>
      </w:pPr>
      <w:r>
        <w:separator/>
      </w:r>
    </w:p>
  </w:footnote>
  <w:footnote w:type="continuationSeparator" w:id="0">
    <w:p w:rsidR="0035219C" w:rsidRDefault="0035219C" w:rsidP="00283888">
      <w:pPr>
        <w:spacing w:after="0" w:line="240" w:lineRule="auto"/>
      </w:pPr>
      <w:r>
        <w:continuationSeparator/>
      </w:r>
    </w:p>
  </w:footnote>
  <w:footnote w:id="1">
    <w:p w:rsidR="00B26BAE" w:rsidRPr="00255318" w:rsidRDefault="00B26BAE">
      <w:pPr>
        <w:pStyle w:val="Textonotapie"/>
        <w:rPr>
          <w:i/>
          <w:sz w:val="24"/>
          <w:szCs w:val="24"/>
        </w:rPr>
      </w:pPr>
      <w:r w:rsidRPr="00255318">
        <w:rPr>
          <w:rStyle w:val="Refdenotaalpie"/>
          <w:sz w:val="24"/>
          <w:szCs w:val="24"/>
        </w:rPr>
        <w:footnoteRef/>
      </w:r>
      <w:r w:rsidRPr="00255318">
        <w:rPr>
          <w:sz w:val="24"/>
          <w:szCs w:val="24"/>
        </w:rPr>
        <w:t xml:space="preserve"> “</w:t>
      </w:r>
      <w:r w:rsidRPr="00255318">
        <w:rPr>
          <w:b/>
          <w:i/>
          <w:sz w:val="24"/>
          <w:szCs w:val="24"/>
        </w:rPr>
        <w:t>Artículo 165.-</w:t>
      </w:r>
      <w:r w:rsidRPr="00255318">
        <w:rPr>
          <w:i/>
          <w:sz w:val="24"/>
          <w:szCs w:val="24"/>
        </w:rPr>
        <w:t xml:space="preserve"> Son requisitos del acto administrativo:</w:t>
      </w:r>
    </w:p>
    <w:p w:rsidR="00B26BAE" w:rsidRPr="00255318" w:rsidRDefault="00B26BAE">
      <w:pPr>
        <w:pStyle w:val="Textonotapie"/>
        <w:rPr>
          <w:i/>
          <w:sz w:val="24"/>
          <w:szCs w:val="24"/>
        </w:rPr>
      </w:pPr>
      <w:r w:rsidRPr="00255318">
        <w:rPr>
          <w:i/>
          <w:sz w:val="24"/>
          <w:szCs w:val="24"/>
        </w:rPr>
        <w:t>…</w:t>
      </w:r>
    </w:p>
    <w:p w:rsidR="00B26BAE" w:rsidRPr="00255318" w:rsidRDefault="00B26BAE">
      <w:pPr>
        <w:pStyle w:val="Textonotapie"/>
        <w:rPr>
          <w:i/>
          <w:sz w:val="24"/>
          <w:szCs w:val="24"/>
        </w:rPr>
      </w:pPr>
      <w:r w:rsidRPr="00255318">
        <w:rPr>
          <w:i/>
          <w:sz w:val="24"/>
          <w:szCs w:val="24"/>
        </w:rPr>
        <w:t>VI. Tratándose de actos administrativos recurribles, deberá mencionarse el recurso que proceda y el término con que se cuenta para interponerlo, así como la autoridad ante la cual pueda ser presentado.”</w:t>
      </w:r>
    </w:p>
  </w:footnote>
  <w:footnote w:id="2">
    <w:p w:rsidR="00B26BAE" w:rsidRPr="00255318" w:rsidRDefault="00B26BAE" w:rsidP="00D2638B">
      <w:pPr>
        <w:pStyle w:val="Textonotapie"/>
        <w:jc w:val="both"/>
        <w:rPr>
          <w:i/>
          <w:sz w:val="24"/>
          <w:szCs w:val="24"/>
        </w:rPr>
      </w:pPr>
      <w:r w:rsidRPr="00255318">
        <w:rPr>
          <w:rStyle w:val="Refdenotaalpie"/>
          <w:i/>
          <w:sz w:val="24"/>
          <w:szCs w:val="24"/>
        </w:rPr>
        <w:footnoteRef/>
      </w:r>
      <w:r w:rsidRPr="00255318">
        <w:rPr>
          <w:i/>
          <w:sz w:val="24"/>
          <w:szCs w:val="24"/>
        </w:rPr>
        <w:t xml:space="preserve"> “</w:t>
      </w:r>
      <w:r w:rsidRPr="00255318">
        <w:rPr>
          <w:b/>
          <w:i/>
          <w:sz w:val="24"/>
          <w:szCs w:val="24"/>
        </w:rPr>
        <w:t>ARTÍCULO 167.</w:t>
      </w:r>
      <w:r w:rsidRPr="00255318">
        <w:rPr>
          <w:i/>
          <w:sz w:val="24"/>
          <w:szCs w:val="24"/>
        </w:rPr>
        <w:t xml:space="preserve"> </w:t>
      </w:r>
      <w:r w:rsidRPr="00255318">
        <w:rPr>
          <w:i/>
          <w:sz w:val="24"/>
          <w:szCs w:val="24"/>
          <w:u w:val="single"/>
        </w:rPr>
        <w:t>La omisión o irregularidad de cualquiera de los elementos establecidos en el artículo 164 del presente Código</w:t>
      </w:r>
      <w:r w:rsidRPr="00255318">
        <w:rPr>
          <w:i/>
          <w:sz w:val="24"/>
          <w:szCs w:val="24"/>
        </w:rPr>
        <w:t>, producirá la nulidad del acto administrativo, la cual será declarada, de oficio o a petición de parte, por el superior jerárquico de la autoridad que lo haya emitido, salvo que el acto provenga del titular de una dependencia, en cuyo caso la nulidad será declarada por él mismo.</w:t>
      </w:r>
    </w:p>
    <w:p w:rsidR="00B26BAE" w:rsidRPr="00255318" w:rsidRDefault="00B26BAE" w:rsidP="00D2638B">
      <w:pPr>
        <w:pStyle w:val="Textonotapie"/>
        <w:jc w:val="both"/>
        <w:rPr>
          <w:i/>
          <w:sz w:val="24"/>
          <w:szCs w:val="24"/>
        </w:rPr>
      </w:pPr>
      <w:r w:rsidRPr="00255318">
        <w:rPr>
          <w:i/>
          <w:sz w:val="24"/>
          <w:szCs w:val="24"/>
        </w:rPr>
        <w:t>El acto administrativo que se declare jurídicamente nulo será inválido; no se presumirá legítimo ni ejecutable, ni podrá subsanarse, sin perjuicio de que pueda expedirse otro acto. Los particulares no tendrán obligación de cumplirlo y los servidores públicos deberán hacer constar su oposición a ejecutar el acto, fundando y motivando tal negativa. La declaración de nulidad producirá efectos retroactivos.</w:t>
      </w:r>
    </w:p>
    <w:p w:rsidR="00B26BAE" w:rsidRPr="00255318" w:rsidRDefault="00B26BAE" w:rsidP="00D2638B">
      <w:pPr>
        <w:pStyle w:val="Textonotapie"/>
        <w:jc w:val="both"/>
        <w:rPr>
          <w:sz w:val="24"/>
          <w:szCs w:val="24"/>
        </w:rPr>
      </w:pPr>
      <w:r w:rsidRPr="00255318">
        <w:rPr>
          <w:i/>
          <w:sz w:val="24"/>
          <w:szCs w:val="24"/>
        </w:rPr>
        <w:t>En caso de que el acto se hubiera consumado, o bien, sea imposible de hecho o de derecho retrotraer sus efectos, sólo dará lugar a la responsabilidad del servidor público que lo hubiere emitido u ordenado.”</w:t>
      </w:r>
    </w:p>
  </w:footnote>
  <w:footnote w:id="3">
    <w:p w:rsidR="00B26BAE" w:rsidRDefault="00B26BAE" w:rsidP="00D2638B">
      <w:pPr>
        <w:pStyle w:val="Textonotapie"/>
        <w:jc w:val="both"/>
      </w:pPr>
      <w:r w:rsidRPr="00255318">
        <w:rPr>
          <w:rStyle w:val="Refdenotaalpie"/>
          <w:i/>
          <w:sz w:val="24"/>
          <w:szCs w:val="24"/>
        </w:rPr>
        <w:footnoteRef/>
      </w:r>
      <w:r w:rsidRPr="00255318">
        <w:rPr>
          <w:i/>
          <w:sz w:val="24"/>
          <w:szCs w:val="24"/>
        </w:rPr>
        <w:t xml:space="preserve"> “</w:t>
      </w:r>
      <w:r w:rsidRPr="00255318">
        <w:rPr>
          <w:b/>
          <w:i/>
          <w:sz w:val="24"/>
          <w:szCs w:val="24"/>
        </w:rPr>
        <w:t>Artículo 23.-</w:t>
      </w:r>
      <w:r w:rsidRPr="00255318">
        <w:rPr>
          <w:i/>
          <w:sz w:val="24"/>
          <w:szCs w:val="24"/>
        </w:rPr>
        <w:t xml:space="preserve"> Los contribuyentes tendrán a su alcance los recursos y medios de defensa que procedan, en los términos de las disposiciones legales respectivas, contra los actos dictados por las autoridades fiscales, así como a que en la notificación de dichos actos se indique el recurso o medio de defensa procedente, el plazo para su interposición y el órgano ante el que debe formularse. Cuando en la resolución administrativa se omita el señalamiento de referencia, los contribuyentes contarán con el doble del plazo que establecen las disposiciones legales para interponer el recurso administrativo o el juicio contencioso administrativo.”</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B26BAE" w:rsidRPr="006C0427" w:rsidRDefault="00B26BAE" w:rsidP="00B8503F">
    <w:pPr>
      <w:pStyle w:val="Encabezado"/>
      <w:ind w:right="360"/>
      <w:rPr>
        <w:rStyle w:val="Nmerodepgina"/>
        <w:color w:val="FFFFFF"/>
      </w:rPr>
    </w:pPr>
    <w:r>
      <w:rPr>
        <w:rFonts w:ascii="Arial Narrow" w:hAnsi="Arial Narrow"/>
        <w:noProof/>
        <w:lang w:eastAsia="es-MX"/>
      </w:rPr>
      <mc:AlternateContent>
        <mc:Choice Requires="wps">
          <w:drawing>
            <wp:anchor distT="0" distB="0" distL="114300" distR="114300" simplePos="0" relativeHeight="251660288" behindDoc="0" locked="0" layoutInCell="1" allowOverlap="1" wp14:anchorId="4A9D124C" wp14:editId="06D3C295">
              <wp:simplePos x="0" y="0"/>
              <wp:positionH relativeFrom="column">
                <wp:posOffset>-1208405</wp:posOffset>
              </wp:positionH>
              <wp:positionV relativeFrom="paragraph">
                <wp:posOffset>-36195</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26BAE" w:rsidRDefault="00B26BAE"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1355CE50" wp14:editId="5DD8A050">
                                <wp:extent cx="939800" cy="939800"/>
                                <wp:effectExtent l="0" t="0" r="0" b="0"/>
                                <wp:docPr id="11" name="Imagen 1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B26BAE" w:rsidRPr="00B23B9D" w:rsidRDefault="00B26BAE"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B26BAE" w:rsidRPr="00B23B9D" w:rsidRDefault="00B26BAE"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B26BAE" w:rsidRPr="00B23B9D" w:rsidRDefault="00B26BAE"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B26BAE" w:rsidRPr="00B23B9D" w:rsidRDefault="00B26BAE" w:rsidP="00B8503F">
                          <w:pPr>
                            <w:pStyle w:val="Sinespaciado"/>
                            <w:jc w:val="center"/>
                            <w:rPr>
                              <w:rFonts w:ascii="Microsoft Sans Serif" w:eastAsia="SimHei" w:hAnsi="Microsoft Sans Serif" w:cs="Microsoft Sans Serif"/>
                              <w:b/>
                              <w:sz w:val="14"/>
                              <w:szCs w:val="14"/>
                            </w:rPr>
                          </w:pPr>
                        </w:p>
                        <w:p w:rsidR="00B26BAE" w:rsidRPr="00B23B9D" w:rsidRDefault="00B26BAE"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margin-left:-95.15pt;margin-top:-2.85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" stroked="f">
              <v:textbox>
                <w:txbxContent>
                  <w:p w:rsidR="00A45869" w:rsidRDefault="00A45869"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F3EEA5D" wp14:editId="0BB1EB2C">
                          <wp:extent cx="939800" cy="939800"/>
                          <wp:effectExtent l="0" t="0" r="0" b="0"/>
                          <wp:docPr id="11" name="Imagen 1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A45869" w:rsidRPr="00B23B9D" w:rsidRDefault="00A45869"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A45869" w:rsidRPr="00B23B9D" w:rsidRDefault="00A45869"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A45869" w:rsidRPr="00B23B9D" w:rsidRDefault="00A45869"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A45869" w:rsidRPr="00B23B9D" w:rsidRDefault="00A45869" w:rsidP="00B8503F">
                    <w:pPr>
                      <w:pStyle w:val="Sinespaciado"/>
                      <w:jc w:val="center"/>
                      <w:rPr>
                        <w:rFonts w:ascii="Microsoft Sans Serif" w:eastAsia="SimHei" w:hAnsi="Microsoft Sans Serif" w:cs="Microsoft Sans Serif"/>
                        <w:b/>
                        <w:sz w:val="14"/>
                        <w:szCs w:val="14"/>
                      </w:rPr>
                    </w:pPr>
                  </w:p>
                  <w:p w:rsidR="00A45869" w:rsidRPr="00B23B9D" w:rsidRDefault="00A45869"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
  <w:bookmarkEnd w:id="1"/>
  <w:p w:rsidR="00B26BAE" w:rsidRPr="00E04D72" w:rsidRDefault="00B26BAE" w:rsidP="00B8503F">
    <w:pPr>
      <w:spacing w:after="0" w:line="240" w:lineRule="auto"/>
      <w:ind w:left="3402"/>
      <w:jc w:val="right"/>
      <w:rPr>
        <w:rFonts w:ascii="Arial" w:hAnsi="Arial" w:cs="Arial"/>
        <w:b/>
        <w:sz w:val="20"/>
        <w:szCs w:val="20"/>
      </w:rPr>
    </w:pPr>
    <w:r w:rsidRPr="00E47A61">
      <w:rPr>
        <w:rFonts w:ascii="Arial Narrow" w:hAnsi="Arial Narrow"/>
        <w:sz w:val="28"/>
        <w:szCs w:val="28"/>
      </w:rPr>
      <w:t xml:space="preserve">  </w:t>
    </w:r>
    <w:r>
      <w:rPr>
        <w:rFonts w:ascii="Arial" w:hAnsi="Arial" w:cs="Arial"/>
        <w:b/>
        <w:sz w:val="20"/>
        <w:szCs w:val="20"/>
      </w:rPr>
      <w:t>RECURSO DE APELACIÓN 58/2019/SS</w:t>
    </w:r>
  </w:p>
  <w:p w:rsidR="00B26BAE" w:rsidRPr="00E04D72" w:rsidRDefault="00B26BAE" w:rsidP="00B8503F">
    <w:pPr>
      <w:spacing w:after="0" w:line="240" w:lineRule="auto"/>
      <w:ind w:left="3402"/>
      <w:jc w:val="right"/>
      <w:rPr>
        <w:rFonts w:ascii="Arial" w:hAnsi="Arial" w:cs="Arial"/>
        <w:b/>
        <w:sz w:val="20"/>
        <w:szCs w:val="20"/>
      </w:rPr>
    </w:pPr>
    <w:r>
      <w:rPr>
        <w:rFonts w:ascii="Arial" w:hAnsi="Arial" w:cs="Arial"/>
        <w:b/>
        <w:sz w:val="20"/>
        <w:szCs w:val="20"/>
      </w:rPr>
      <w:t>JUICIO CONTENCIOSO 582</w:t>
    </w:r>
    <w:r w:rsidRPr="00E04D72">
      <w:rPr>
        <w:rFonts w:ascii="Arial" w:hAnsi="Arial" w:cs="Arial"/>
        <w:b/>
        <w:sz w:val="20"/>
        <w:szCs w:val="20"/>
      </w:rPr>
      <w:t>/201</w:t>
    </w:r>
    <w:r>
      <w:rPr>
        <w:rFonts w:ascii="Arial" w:hAnsi="Arial" w:cs="Arial"/>
        <w:b/>
        <w:sz w:val="20"/>
        <w:szCs w:val="20"/>
      </w:rPr>
      <w:t>9/1</w:t>
    </w:r>
  </w:p>
  <w:p w:rsidR="00B26BAE" w:rsidRPr="00364AFE" w:rsidRDefault="00B26BAE" w:rsidP="00B8503F">
    <w:pPr>
      <w:pStyle w:val="Encabezado"/>
      <w:spacing w:after="0" w:line="240" w:lineRule="auto"/>
      <w:jc w:val="right"/>
      <w:rPr>
        <w:rFonts w:ascii="Arial Narrow" w:hAnsi="Arial Narrow"/>
      </w:rPr>
    </w:pPr>
  </w:p>
  <w:p w:rsidR="00B26BAE" w:rsidRPr="00E47A61" w:rsidRDefault="00B26BAE" w:rsidP="00B8503F">
    <w:pPr>
      <w:pStyle w:val="Encabezado"/>
      <w:jc w:val="right"/>
      <w:rPr>
        <w:rFonts w:ascii="Arial Narrow" w:hAnsi="Arial Narrow"/>
        <w:sz w:val="28"/>
        <w:szCs w:val="28"/>
      </w:rPr>
    </w:pPr>
  </w:p>
  <w:p w:rsidR="00B26BAE" w:rsidRDefault="00B26BAE" w:rsidP="00B8503F">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6BAE" w:rsidRPr="004A456E" w:rsidRDefault="00B26BAE" w:rsidP="00B8503F">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25421C00" wp14:editId="7438FABF">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26BAE" w:rsidRDefault="00B26BAE"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4147DEB4" wp14:editId="7D3775A1">
                                <wp:extent cx="1031240" cy="103124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1240" cy="1031240"/>
                                        </a:xfrm>
                                        <a:prstGeom prst="rect">
                                          <a:avLst/>
                                        </a:prstGeom>
                                        <a:solidFill>
                                          <a:srgbClr val="FFFFFF">
                                            <a:alpha val="0"/>
                                          </a:srgbClr>
                                        </a:solidFill>
                                        <a:ln>
                                          <a:noFill/>
                                        </a:ln>
                                      </pic:spPr>
                                    </pic:pic>
                                  </a:graphicData>
                                </a:graphic>
                              </wp:inline>
                            </w:drawing>
                          </w:r>
                        </w:p>
                        <w:p w:rsidR="00B26BAE" w:rsidRPr="00B23B9D" w:rsidRDefault="00B26BAE"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B26BAE" w:rsidRPr="00B23B9D" w:rsidRDefault="00B26BAE"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B26BAE" w:rsidRPr="00B23B9D" w:rsidRDefault="00B26BAE"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B26BAE" w:rsidRPr="00B23B9D" w:rsidRDefault="00B26BAE" w:rsidP="00B8503F">
                          <w:pPr>
                            <w:pStyle w:val="Sinespaciado"/>
                            <w:jc w:val="center"/>
                            <w:rPr>
                              <w:rFonts w:ascii="Microsoft Sans Serif" w:eastAsia="SimHei" w:hAnsi="Microsoft Sans Serif" w:cs="Microsoft Sans Serif"/>
                              <w:b/>
                              <w:sz w:val="14"/>
                              <w:szCs w:val="14"/>
                            </w:rPr>
                          </w:pPr>
                        </w:p>
                        <w:p w:rsidR="00B26BAE" w:rsidRPr="00B23B9D" w:rsidRDefault="00B26BAE"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A45869" w:rsidRDefault="00A45869"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60A0D913" wp14:editId="15B4A68A">
                          <wp:extent cx="1031240" cy="103124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grayscl/>
                                    <a:extLst>
                                      <a:ext uri="{28A0092B-C50C-407E-A947-70E740481C1C}">
                                        <a14:useLocalDpi xmlns:a14="http://schemas.microsoft.com/office/drawing/2010/main" val="0"/>
                                      </a:ext>
                                    </a:extLst>
                                  </a:blip>
                                  <a:srcRect/>
                                  <a:stretch>
                                    <a:fillRect/>
                                  </a:stretch>
                                </pic:blipFill>
                                <pic:spPr bwMode="auto">
                                  <a:xfrm>
                                    <a:off x="0" y="0"/>
                                    <a:ext cx="1031240" cy="1031240"/>
                                  </a:xfrm>
                                  <a:prstGeom prst="rect">
                                    <a:avLst/>
                                  </a:prstGeom>
                                  <a:solidFill>
                                    <a:srgbClr val="FFFFFF">
                                      <a:alpha val="0"/>
                                    </a:srgbClr>
                                  </a:solidFill>
                                  <a:ln>
                                    <a:noFill/>
                                  </a:ln>
                                </pic:spPr>
                              </pic:pic>
                            </a:graphicData>
                          </a:graphic>
                        </wp:inline>
                      </w:drawing>
                    </w:r>
                  </w:p>
                  <w:p w:rsidR="00A45869" w:rsidRPr="00B23B9D" w:rsidRDefault="00A45869"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A45869" w:rsidRPr="00B23B9D" w:rsidRDefault="00A45869"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A45869" w:rsidRPr="00B23B9D" w:rsidRDefault="00A45869"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A45869" w:rsidRPr="00B23B9D" w:rsidRDefault="00A45869" w:rsidP="00B8503F">
                    <w:pPr>
                      <w:pStyle w:val="Sinespaciado"/>
                      <w:jc w:val="center"/>
                      <w:rPr>
                        <w:rFonts w:ascii="Microsoft Sans Serif" w:eastAsia="SimHei" w:hAnsi="Microsoft Sans Serif" w:cs="Microsoft Sans Serif"/>
                        <w:b/>
                        <w:sz w:val="14"/>
                        <w:szCs w:val="14"/>
                      </w:rPr>
                    </w:pPr>
                  </w:p>
                  <w:p w:rsidR="00A45869" w:rsidRPr="00B23B9D" w:rsidRDefault="00A45869"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9B6612"/>
    <w:multiLevelType w:val="hybridMultilevel"/>
    <w:tmpl w:val="300CCD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13334FF8"/>
    <w:multiLevelType w:val="hybridMultilevel"/>
    <w:tmpl w:val="9B5804A0"/>
    <w:lvl w:ilvl="0" w:tplc="52C2668C">
      <w:start w:val="1"/>
      <w:numFmt w:val="upperRoman"/>
      <w:lvlText w:val="%1."/>
      <w:lvlJc w:val="left"/>
      <w:pPr>
        <w:ind w:left="1287" w:hanging="720"/>
      </w:pPr>
      <w:rPr>
        <w:rFonts w:hint="default"/>
        <w:i w:val="0"/>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
    <w:nsid w:val="1513370A"/>
    <w:multiLevelType w:val="hybridMultilevel"/>
    <w:tmpl w:val="30A464E8"/>
    <w:lvl w:ilvl="0" w:tplc="E1D4274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168C3A82"/>
    <w:multiLevelType w:val="hybridMultilevel"/>
    <w:tmpl w:val="585AE346"/>
    <w:lvl w:ilvl="0" w:tplc="FF18C99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18FB1DF4"/>
    <w:multiLevelType w:val="hybridMultilevel"/>
    <w:tmpl w:val="6C2C4380"/>
    <w:lvl w:ilvl="0" w:tplc="A37A233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19533544"/>
    <w:multiLevelType w:val="hybridMultilevel"/>
    <w:tmpl w:val="252A3C2E"/>
    <w:lvl w:ilvl="0" w:tplc="86F25BCC">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6">
    <w:nsid w:val="1F583C96"/>
    <w:multiLevelType w:val="hybridMultilevel"/>
    <w:tmpl w:val="FC68E92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224562A4"/>
    <w:multiLevelType w:val="hybridMultilevel"/>
    <w:tmpl w:val="648E18EE"/>
    <w:lvl w:ilvl="0" w:tplc="492C9C1C">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8">
    <w:nsid w:val="274E27B9"/>
    <w:multiLevelType w:val="hybridMultilevel"/>
    <w:tmpl w:val="7F80CF5C"/>
    <w:lvl w:ilvl="0" w:tplc="E2E87BC4">
      <w:start w:val="1"/>
      <w:numFmt w:val="lowerLetter"/>
      <w:lvlText w:val="%1)"/>
      <w:lvlJc w:val="left"/>
      <w:pPr>
        <w:ind w:left="750" w:hanging="39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3D0100C9"/>
    <w:multiLevelType w:val="hybridMultilevel"/>
    <w:tmpl w:val="AF6EA5BA"/>
    <w:lvl w:ilvl="0" w:tplc="080A0015">
      <w:start w:val="1"/>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0">
    <w:nsid w:val="3F530780"/>
    <w:multiLevelType w:val="hybridMultilevel"/>
    <w:tmpl w:val="7542FE64"/>
    <w:lvl w:ilvl="0" w:tplc="349C92B4">
      <w:start w:val="1"/>
      <w:numFmt w:val="decimal"/>
      <w:lvlText w:val="%1."/>
      <w:lvlJc w:val="left"/>
      <w:pPr>
        <w:ind w:left="1068" w:hanging="360"/>
      </w:pPr>
      <w:rPr>
        <w:rFonts w:hint="default"/>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1">
    <w:nsid w:val="418A1D84"/>
    <w:multiLevelType w:val="hybridMultilevel"/>
    <w:tmpl w:val="9D3A6744"/>
    <w:lvl w:ilvl="0" w:tplc="340E8472">
      <w:start w:val="1"/>
      <w:numFmt w:val="lowerLetter"/>
      <w:lvlText w:val="%1)"/>
      <w:lvlJc w:val="left"/>
      <w:pPr>
        <w:ind w:left="465" w:hanging="390"/>
      </w:pPr>
      <w:rPr>
        <w:rFonts w:hint="default"/>
      </w:rPr>
    </w:lvl>
    <w:lvl w:ilvl="1" w:tplc="080A0019" w:tentative="1">
      <w:start w:val="1"/>
      <w:numFmt w:val="lowerLetter"/>
      <w:lvlText w:val="%2."/>
      <w:lvlJc w:val="left"/>
      <w:pPr>
        <w:ind w:left="1155" w:hanging="360"/>
      </w:pPr>
    </w:lvl>
    <w:lvl w:ilvl="2" w:tplc="080A001B" w:tentative="1">
      <w:start w:val="1"/>
      <w:numFmt w:val="lowerRoman"/>
      <w:lvlText w:val="%3."/>
      <w:lvlJc w:val="right"/>
      <w:pPr>
        <w:ind w:left="1875" w:hanging="180"/>
      </w:pPr>
    </w:lvl>
    <w:lvl w:ilvl="3" w:tplc="080A000F" w:tentative="1">
      <w:start w:val="1"/>
      <w:numFmt w:val="decimal"/>
      <w:lvlText w:val="%4."/>
      <w:lvlJc w:val="left"/>
      <w:pPr>
        <w:ind w:left="2595" w:hanging="360"/>
      </w:pPr>
    </w:lvl>
    <w:lvl w:ilvl="4" w:tplc="080A0019" w:tentative="1">
      <w:start w:val="1"/>
      <w:numFmt w:val="lowerLetter"/>
      <w:lvlText w:val="%5."/>
      <w:lvlJc w:val="left"/>
      <w:pPr>
        <w:ind w:left="3315" w:hanging="360"/>
      </w:pPr>
    </w:lvl>
    <w:lvl w:ilvl="5" w:tplc="080A001B" w:tentative="1">
      <w:start w:val="1"/>
      <w:numFmt w:val="lowerRoman"/>
      <w:lvlText w:val="%6."/>
      <w:lvlJc w:val="right"/>
      <w:pPr>
        <w:ind w:left="4035" w:hanging="180"/>
      </w:pPr>
    </w:lvl>
    <w:lvl w:ilvl="6" w:tplc="080A000F" w:tentative="1">
      <w:start w:val="1"/>
      <w:numFmt w:val="decimal"/>
      <w:lvlText w:val="%7."/>
      <w:lvlJc w:val="left"/>
      <w:pPr>
        <w:ind w:left="4755" w:hanging="360"/>
      </w:pPr>
    </w:lvl>
    <w:lvl w:ilvl="7" w:tplc="080A0019" w:tentative="1">
      <w:start w:val="1"/>
      <w:numFmt w:val="lowerLetter"/>
      <w:lvlText w:val="%8."/>
      <w:lvlJc w:val="left"/>
      <w:pPr>
        <w:ind w:left="5475" w:hanging="360"/>
      </w:pPr>
    </w:lvl>
    <w:lvl w:ilvl="8" w:tplc="080A001B" w:tentative="1">
      <w:start w:val="1"/>
      <w:numFmt w:val="lowerRoman"/>
      <w:lvlText w:val="%9."/>
      <w:lvlJc w:val="right"/>
      <w:pPr>
        <w:ind w:left="6195" w:hanging="180"/>
      </w:pPr>
    </w:lvl>
  </w:abstractNum>
  <w:abstractNum w:abstractNumId="12">
    <w:nsid w:val="46795373"/>
    <w:multiLevelType w:val="hybridMultilevel"/>
    <w:tmpl w:val="2DD48038"/>
    <w:lvl w:ilvl="0" w:tplc="19C035BE">
      <w:start w:val="1"/>
      <w:numFmt w:val="decimal"/>
      <w:lvlText w:val="%1)"/>
      <w:lvlJc w:val="left"/>
      <w:pPr>
        <w:ind w:left="1084" w:hanging="37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nsid w:val="4F5957C3"/>
    <w:multiLevelType w:val="multilevel"/>
    <w:tmpl w:val="5394A88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4">
    <w:nsid w:val="5BB20623"/>
    <w:multiLevelType w:val="hybridMultilevel"/>
    <w:tmpl w:val="8F9032D2"/>
    <w:lvl w:ilvl="0" w:tplc="080A0011">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5">
    <w:nsid w:val="643D3C4F"/>
    <w:multiLevelType w:val="hybridMultilevel"/>
    <w:tmpl w:val="F1247BE4"/>
    <w:lvl w:ilvl="0" w:tplc="080A0017">
      <w:start w:val="1"/>
      <w:numFmt w:val="lowerLetter"/>
      <w:lvlText w:val="%1)"/>
      <w:lvlJc w:val="left"/>
      <w:pPr>
        <w:ind w:left="720" w:hanging="360"/>
      </w:pPr>
      <w:rPr>
        <w:color w:val="auto"/>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6">
    <w:nsid w:val="75C85CBF"/>
    <w:multiLevelType w:val="hybridMultilevel"/>
    <w:tmpl w:val="BBA07A94"/>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771D5347"/>
    <w:multiLevelType w:val="hybridMultilevel"/>
    <w:tmpl w:val="3D0ED172"/>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8">
    <w:nsid w:val="795A542C"/>
    <w:multiLevelType w:val="hybridMultilevel"/>
    <w:tmpl w:val="EA30C9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7C61738E"/>
    <w:multiLevelType w:val="hybridMultilevel"/>
    <w:tmpl w:val="B4F812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3"/>
  </w:num>
  <w:num w:numId="2">
    <w:abstractNumId w:val="8"/>
  </w:num>
  <w:num w:numId="3">
    <w:abstractNumId w:val="11"/>
  </w:num>
  <w:num w:numId="4">
    <w:abstractNumId w:val="2"/>
  </w:num>
  <w:num w:numId="5">
    <w:abstractNumId w:val="4"/>
  </w:num>
  <w:num w:numId="6">
    <w:abstractNumId w:val="13"/>
  </w:num>
  <w:num w:numId="7">
    <w:abstractNumId w:val="0"/>
  </w:num>
  <w:num w:numId="8">
    <w:abstractNumId w:val="18"/>
  </w:num>
  <w:num w:numId="9">
    <w:abstractNumId w:val="19"/>
  </w:num>
  <w:num w:numId="10">
    <w:abstractNumId w:val="14"/>
  </w:num>
  <w:num w:numId="1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num>
  <w:num w:numId="13">
    <w:abstractNumId w:val="7"/>
  </w:num>
  <w:num w:numId="14">
    <w:abstractNumId w:val="5"/>
  </w:num>
  <w:num w:numId="15">
    <w:abstractNumId w:val="9"/>
  </w:num>
  <w:num w:numId="16">
    <w:abstractNumId w:val="17"/>
  </w:num>
  <w:num w:numId="17">
    <w:abstractNumId w:val="12"/>
  </w:num>
  <w:num w:numId="18">
    <w:abstractNumId w:val="16"/>
  </w:num>
  <w:num w:numId="19">
    <w:abstractNumId w:val="1"/>
  </w:num>
  <w:num w:numId="2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9AB"/>
    <w:rsid w:val="00001214"/>
    <w:rsid w:val="00002600"/>
    <w:rsid w:val="00007376"/>
    <w:rsid w:val="00011437"/>
    <w:rsid w:val="0001277E"/>
    <w:rsid w:val="00030582"/>
    <w:rsid w:val="00031623"/>
    <w:rsid w:val="0003319D"/>
    <w:rsid w:val="00033736"/>
    <w:rsid w:val="00035D5C"/>
    <w:rsid w:val="00045529"/>
    <w:rsid w:val="00045CE3"/>
    <w:rsid w:val="00047C05"/>
    <w:rsid w:val="00055DD0"/>
    <w:rsid w:val="00060238"/>
    <w:rsid w:val="00063AFF"/>
    <w:rsid w:val="00064057"/>
    <w:rsid w:val="00064E60"/>
    <w:rsid w:val="0006635F"/>
    <w:rsid w:val="00075212"/>
    <w:rsid w:val="00076930"/>
    <w:rsid w:val="00076FFD"/>
    <w:rsid w:val="00080588"/>
    <w:rsid w:val="000814ED"/>
    <w:rsid w:val="00085B10"/>
    <w:rsid w:val="0009012E"/>
    <w:rsid w:val="00090267"/>
    <w:rsid w:val="00090A57"/>
    <w:rsid w:val="00091D7B"/>
    <w:rsid w:val="000A1132"/>
    <w:rsid w:val="000B120D"/>
    <w:rsid w:val="000B39AB"/>
    <w:rsid w:val="000B6098"/>
    <w:rsid w:val="000B65F0"/>
    <w:rsid w:val="000B6CF4"/>
    <w:rsid w:val="000B6E02"/>
    <w:rsid w:val="000B746C"/>
    <w:rsid w:val="000C0652"/>
    <w:rsid w:val="000C6CE6"/>
    <w:rsid w:val="000D0A36"/>
    <w:rsid w:val="000D7C13"/>
    <w:rsid w:val="000E1C72"/>
    <w:rsid w:val="000E3674"/>
    <w:rsid w:val="000E55CD"/>
    <w:rsid w:val="000E640A"/>
    <w:rsid w:val="000E7C58"/>
    <w:rsid w:val="000F05AD"/>
    <w:rsid w:val="000F158A"/>
    <w:rsid w:val="000F43B4"/>
    <w:rsid w:val="000F6DC5"/>
    <w:rsid w:val="00100240"/>
    <w:rsid w:val="00102CB7"/>
    <w:rsid w:val="00103683"/>
    <w:rsid w:val="00117B00"/>
    <w:rsid w:val="00134B51"/>
    <w:rsid w:val="00140709"/>
    <w:rsid w:val="00141216"/>
    <w:rsid w:val="00141999"/>
    <w:rsid w:val="001452D7"/>
    <w:rsid w:val="00146538"/>
    <w:rsid w:val="00147775"/>
    <w:rsid w:val="00152F84"/>
    <w:rsid w:val="001534EA"/>
    <w:rsid w:val="00153E6F"/>
    <w:rsid w:val="00153F97"/>
    <w:rsid w:val="00157CBF"/>
    <w:rsid w:val="0016024B"/>
    <w:rsid w:val="0016163A"/>
    <w:rsid w:val="001622EE"/>
    <w:rsid w:val="00164DFB"/>
    <w:rsid w:val="00167224"/>
    <w:rsid w:val="001764B8"/>
    <w:rsid w:val="00176546"/>
    <w:rsid w:val="001841C9"/>
    <w:rsid w:val="00194338"/>
    <w:rsid w:val="00197BF9"/>
    <w:rsid w:val="00197D3C"/>
    <w:rsid w:val="00197EB4"/>
    <w:rsid w:val="001A1515"/>
    <w:rsid w:val="001A591B"/>
    <w:rsid w:val="001A5B92"/>
    <w:rsid w:val="001A72BE"/>
    <w:rsid w:val="001B5E7B"/>
    <w:rsid w:val="001B65D5"/>
    <w:rsid w:val="001B6925"/>
    <w:rsid w:val="001C016E"/>
    <w:rsid w:val="001C1742"/>
    <w:rsid w:val="001C71DA"/>
    <w:rsid w:val="001D310B"/>
    <w:rsid w:val="001D3E41"/>
    <w:rsid w:val="001D547C"/>
    <w:rsid w:val="001D6B43"/>
    <w:rsid w:val="001E0FE7"/>
    <w:rsid w:val="001E1E7B"/>
    <w:rsid w:val="001E3F04"/>
    <w:rsid w:val="001F1EF7"/>
    <w:rsid w:val="001F3AB9"/>
    <w:rsid w:val="001F7CC3"/>
    <w:rsid w:val="002028E4"/>
    <w:rsid w:val="00203080"/>
    <w:rsid w:val="00203559"/>
    <w:rsid w:val="00205E93"/>
    <w:rsid w:val="00206E29"/>
    <w:rsid w:val="00210156"/>
    <w:rsid w:val="00210D92"/>
    <w:rsid w:val="00211A1C"/>
    <w:rsid w:val="00217793"/>
    <w:rsid w:val="00217F31"/>
    <w:rsid w:val="002222B2"/>
    <w:rsid w:val="0022426C"/>
    <w:rsid w:val="002304A9"/>
    <w:rsid w:val="002307F7"/>
    <w:rsid w:val="002324A8"/>
    <w:rsid w:val="00233DD9"/>
    <w:rsid w:val="00235DFA"/>
    <w:rsid w:val="00241FCC"/>
    <w:rsid w:val="0024461A"/>
    <w:rsid w:val="002479C5"/>
    <w:rsid w:val="002510A2"/>
    <w:rsid w:val="002522CA"/>
    <w:rsid w:val="00255318"/>
    <w:rsid w:val="00255766"/>
    <w:rsid w:val="00257746"/>
    <w:rsid w:val="002622FB"/>
    <w:rsid w:val="00275BC1"/>
    <w:rsid w:val="00277142"/>
    <w:rsid w:val="002818B4"/>
    <w:rsid w:val="00281A40"/>
    <w:rsid w:val="00282642"/>
    <w:rsid w:val="00283888"/>
    <w:rsid w:val="0028402B"/>
    <w:rsid w:val="0028498D"/>
    <w:rsid w:val="002868F2"/>
    <w:rsid w:val="00286CD2"/>
    <w:rsid w:val="00287BC5"/>
    <w:rsid w:val="00291F15"/>
    <w:rsid w:val="00294B0A"/>
    <w:rsid w:val="00294CB9"/>
    <w:rsid w:val="00295F39"/>
    <w:rsid w:val="00296808"/>
    <w:rsid w:val="002A2C21"/>
    <w:rsid w:val="002A44F0"/>
    <w:rsid w:val="002A5C12"/>
    <w:rsid w:val="002A674A"/>
    <w:rsid w:val="002A7610"/>
    <w:rsid w:val="002B0086"/>
    <w:rsid w:val="002B34E1"/>
    <w:rsid w:val="002C36D8"/>
    <w:rsid w:val="002C503D"/>
    <w:rsid w:val="002C6E39"/>
    <w:rsid w:val="002D34E2"/>
    <w:rsid w:val="002D57D3"/>
    <w:rsid w:val="002D709B"/>
    <w:rsid w:val="00304E0F"/>
    <w:rsid w:val="00305AC5"/>
    <w:rsid w:val="0031250A"/>
    <w:rsid w:val="00315D0A"/>
    <w:rsid w:val="00322B99"/>
    <w:rsid w:val="00323EC0"/>
    <w:rsid w:val="00323F04"/>
    <w:rsid w:val="00332008"/>
    <w:rsid w:val="00333AA6"/>
    <w:rsid w:val="0033453D"/>
    <w:rsid w:val="00334CA5"/>
    <w:rsid w:val="0034091B"/>
    <w:rsid w:val="00341968"/>
    <w:rsid w:val="00346FC0"/>
    <w:rsid w:val="00347A8C"/>
    <w:rsid w:val="003505F6"/>
    <w:rsid w:val="0035219C"/>
    <w:rsid w:val="00356779"/>
    <w:rsid w:val="0036177A"/>
    <w:rsid w:val="0036313B"/>
    <w:rsid w:val="0036462E"/>
    <w:rsid w:val="00364709"/>
    <w:rsid w:val="003670C4"/>
    <w:rsid w:val="00370073"/>
    <w:rsid w:val="00377B89"/>
    <w:rsid w:val="00380C95"/>
    <w:rsid w:val="003874ED"/>
    <w:rsid w:val="00392BBD"/>
    <w:rsid w:val="00397A94"/>
    <w:rsid w:val="003A060E"/>
    <w:rsid w:val="003A127A"/>
    <w:rsid w:val="003A287A"/>
    <w:rsid w:val="003A3194"/>
    <w:rsid w:val="003A3F40"/>
    <w:rsid w:val="003A434C"/>
    <w:rsid w:val="003B0CC1"/>
    <w:rsid w:val="003B1A99"/>
    <w:rsid w:val="003B2445"/>
    <w:rsid w:val="003B4D39"/>
    <w:rsid w:val="003C1765"/>
    <w:rsid w:val="003C434B"/>
    <w:rsid w:val="003C4AA5"/>
    <w:rsid w:val="003D0673"/>
    <w:rsid w:val="003D1BC1"/>
    <w:rsid w:val="003D205E"/>
    <w:rsid w:val="003D4524"/>
    <w:rsid w:val="003D4DBF"/>
    <w:rsid w:val="003D5572"/>
    <w:rsid w:val="003D685D"/>
    <w:rsid w:val="003F0E11"/>
    <w:rsid w:val="003F6CC1"/>
    <w:rsid w:val="00401F18"/>
    <w:rsid w:val="004030F6"/>
    <w:rsid w:val="00403C29"/>
    <w:rsid w:val="0041242E"/>
    <w:rsid w:val="00412BC1"/>
    <w:rsid w:val="00422C08"/>
    <w:rsid w:val="00424059"/>
    <w:rsid w:val="00426702"/>
    <w:rsid w:val="004328FE"/>
    <w:rsid w:val="00436870"/>
    <w:rsid w:val="00441E57"/>
    <w:rsid w:val="004425E3"/>
    <w:rsid w:val="00442AF1"/>
    <w:rsid w:val="004437AD"/>
    <w:rsid w:val="0044399D"/>
    <w:rsid w:val="00447E49"/>
    <w:rsid w:val="00447EDF"/>
    <w:rsid w:val="0045170C"/>
    <w:rsid w:val="004522F7"/>
    <w:rsid w:val="00454651"/>
    <w:rsid w:val="00460299"/>
    <w:rsid w:val="00464F42"/>
    <w:rsid w:val="00465049"/>
    <w:rsid w:val="004661C5"/>
    <w:rsid w:val="00472FD8"/>
    <w:rsid w:val="00475B21"/>
    <w:rsid w:val="0047762A"/>
    <w:rsid w:val="00477B05"/>
    <w:rsid w:val="00487723"/>
    <w:rsid w:val="0049245B"/>
    <w:rsid w:val="00496039"/>
    <w:rsid w:val="004A13F5"/>
    <w:rsid w:val="004A2165"/>
    <w:rsid w:val="004A4581"/>
    <w:rsid w:val="004A5B6C"/>
    <w:rsid w:val="004B0C06"/>
    <w:rsid w:val="004C06FD"/>
    <w:rsid w:val="004D3007"/>
    <w:rsid w:val="004D51E0"/>
    <w:rsid w:val="004D56A1"/>
    <w:rsid w:val="004E0E85"/>
    <w:rsid w:val="004E2B14"/>
    <w:rsid w:val="004E54E4"/>
    <w:rsid w:val="004F48EA"/>
    <w:rsid w:val="004F667F"/>
    <w:rsid w:val="004F75EF"/>
    <w:rsid w:val="00502C75"/>
    <w:rsid w:val="005045B3"/>
    <w:rsid w:val="00505CB2"/>
    <w:rsid w:val="00507C5B"/>
    <w:rsid w:val="0051183A"/>
    <w:rsid w:val="005135C0"/>
    <w:rsid w:val="00514892"/>
    <w:rsid w:val="00514A63"/>
    <w:rsid w:val="00516639"/>
    <w:rsid w:val="00517494"/>
    <w:rsid w:val="005209FE"/>
    <w:rsid w:val="005221CC"/>
    <w:rsid w:val="0052232D"/>
    <w:rsid w:val="00523270"/>
    <w:rsid w:val="00523ED2"/>
    <w:rsid w:val="0052524C"/>
    <w:rsid w:val="005268AD"/>
    <w:rsid w:val="0053080B"/>
    <w:rsid w:val="005314D6"/>
    <w:rsid w:val="00544D04"/>
    <w:rsid w:val="00557866"/>
    <w:rsid w:val="00560455"/>
    <w:rsid w:val="0056197B"/>
    <w:rsid w:val="005624D9"/>
    <w:rsid w:val="00567948"/>
    <w:rsid w:val="005712FC"/>
    <w:rsid w:val="00580578"/>
    <w:rsid w:val="00585B93"/>
    <w:rsid w:val="00591FED"/>
    <w:rsid w:val="00593FCF"/>
    <w:rsid w:val="00597E82"/>
    <w:rsid w:val="005A2391"/>
    <w:rsid w:val="005A2727"/>
    <w:rsid w:val="005A404B"/>
    <w:rsid w:val="005A6444"/>
    <w:rsid w:val="005A7D5C"/>
    <w:rsid w:val="005B1463"/>
    <w:rsid w:val="005B1B18"/>
    <w:rsid w:val="005B7CA4"/>
    <w:rsid w:val="005C0CDF"/>
    <w:rsid w:val="005C3D67"/>
    <w:rsid w:val="005C50B2"/>
    <w:rsid w:val="005C5FFA"/>
    <w:rsid w:val="005C6259"/>
    <w:rsid w:val="005C7CBF"/>
    <w:rsid w:val="005D1B67"/>
    <w:rsid w:val="005D6CF6"/>
    <w:rsid w:val="005D7A00"/>
    <w:rsid w:val="005E4ADC"/>
    <w:rsid w:val="005E4FD4"/>
    <w:rsid w:val="005E6721"/>
    <w:rsid w:val="005F13CA"/>
    <w:rsid w:val="00601EDB"/>
    <w:rsid w:val="00602D5D"/>
    <w:rsid w:val="00610773"/>
    <w:rsid w:val="0062005F"/>
    <w:rsid w:val="0062269E"/>
    <w:rsid w:val="006227CC"/>
    <w:rsid w:val="00624300"/>
    <w:rsid w:val="00630A77"/>
    <w:rsid w:val="00632345"/>
    <w:rsid w:val="00635C82"/>
    <w:rsid w:val="006361F6"/>
    <w:rsid w:val="0065151D"/>
    <w:rsid w:val="0065619E"/>
    <w:rsid w:val="00671CDD"/>
    <w:rsid w:val="00675C20"/>
    <w:rsid w:val="006801D2"/>
    <w:rsid w:val="00681943"/>
    <w:rsid w:val="00684E42"/>
    <w:rsid w:val="006867CA"/>
    <w:rsid w:val="00693225"/>
    <w:rsid w:val="006A26A8"/>
    <w:rsid w:val="006A28AC"/>
    <w:rsid w:val="006A30DF"/>
    <w:rsid w:val="006A3198"/>
    <w:rsid w:val="006A39CD"/>
    <w:rsid w:val="006A52C7"/>
    <w:rsid w:val="006C1F60"/>
    <w:rsid w:val="006C3265"/>
    <w:rsid w:val="006C343A"/>
    <w:rsid w:val="006D316C"/>
    <w:rsid w:val="006D32B9"/>
    <w:rsid w:val="006D3DCE"/>
    <w:rsid w:val="006D46FE"/>
    <w:rsid w:val="006D4D1B"/>
    <w:rsid w:val="006D6338"/>
    <w:rsid w:val="006E2CB3"/>
    <w:rsid w:val="006E5F85"/>
    <w:rsid w:val="006F024C"/>
    <w:rsid w:val="006F0886"/>
    <w:rsid w:val="006F3E11"/>
    <w:rsid w:val="006F64E5"/>
    <w:rsid w:val="00700ACD"/>
    <w:rsid w:val="00702F8A"/>
    <w:rsid w:val="00703A72"/>
    <w:rsid w:val="00705408"/>
    <w:rsid w:val="0071145F"/>
    <w:rsid w:val="007149D8"/>
    <w:rsid w:val="007155DA"/>
    <w:rsid w:val="007166EE"/>
    <w:rsid w:val="00717899"/>
    <w:rsid w:val="00732BC8"/>
    <w:rsid w:val="00732E06"/>
    <w:rsid w:val="00736CB7"/>
    <w:rsid w:val="00740705"/>
    <w:rsid w:val="007440D2"/>
    <w:rsid w:val="00745035"/>
    <w:rsid w:val="00746115"/>
    <w:rsid w:val="0074670F"/>
    <w:rsid w:val="007527A5"/>
    <w:rsid w:val="00761B1D"/>
    <w:rsid w:val="00765585"/>
    <w:rsid w:val="007667CA"/>
    <w:rsid w:val="0077734B"/>
    <w:rsid w:val="007870B9"/>
    <w:rsid w:val="0079168E"/>
    <w:rsid w:val="00793D30"/>
    <w:rsid w:val="00795EC5"/>
    <w:rsid w:val="00797BBC"/>
    <w:rsid w:val="007A1EBC"/>
    <w:rsid w:val="007B029E"/>
    <w:rsid w:val="007B2DBC"/>
    <w:rsid w:val="007B41E7"/>
    <w:rsid w:val="007C0F84"/>
    <w:rsid w:val="007C6B96"/>
    <w:rsid w:val="007E22DB"/>
    <w:rsid w:val="007E4829"/>
    <w:rsid w:val="007E4FF0"/>
    <w:rsid w:val="007F1C96"/>
    <w:rsid w:val="007F32F4"/>
    <w:rsid w:val="007F4053"/>
    <w:rsid w:val="007F7FE0"/>
    <w:rsid w:val="00805955"/>
    <w:rsid w:val="0081016C"/>
    <w:rsid w:val="00814E6D"/>
    <w:rsid w:val="008151ED"/>
    <w:rsid w:val="00817122"/>
    <w:rsid w:val="0082197E"/>
    <w:rsid w:val="0082262C"/>
    <w:rsid w:val="008230CC"/>
    <w:rsid w:val="00825D6E"/>
    <w:rsid w:val="00833726"/>
    <w:rsid w:val="00834BC0"/>
    <w:rsid w:val="008353A9"/>
    <w:rsid w:val="0084460A"/>
    <w:rsid w:val="008456FF"/>
    <w:rsid w:val="008467B8"/>
    <w:rsid w:val="0084755D"/>
    <w:rsid w:val="008477B6"/>
    <w:rsid w:val="008508D4"/>
    <w:rsid w:val="008514AD"/>
    <w:rsid w:val="008520D2"/>
    <w:rsid w:val="008544BD"/>
    <w:rsid w:val="008608BA"/>
    <w:rsid w:val="0086141C"/>
    <w:rsid w:val="0086337B"/>
    <w:rsid w:val="00867017"/>
    <w:rsid w:val="008671B1"/>
    <w:rsid w:val="008750CE"/>
    <w:rsid w:val="00880C90"/>
    <w:rsid w:val="00883DDC"/>
    <w:rsid w:val="00884990"/>
    <w:rsid w:val="008862B3"/>
    <w:rsid w:val="00886433"/>
    <w:rsid w:val="00887063"/>
    <w:rsid w:val="00890615"/>
    <w:rsid w:val="00893432"/>
    <w:rsid w:val="008A07E6"/>
    <w:rsid w:val="008A0991"/>
    <w:rsid w:val="008A4493"/>
    <w:rsid w:val="008B283F"/>
    <w:rsid w:val="008C01BC"/>
    <w:rsid w:val="008C284E"/>
    <w:rsid w:val="008C28AF"/>
    <w:rsid w:val="008C2D7D"/>
    <w:rsid w:val="008C6E7C"/>
    <w:rsid w:val="008D0162"/>
    <w:rsid w:val="008D0E7D"/>
    <w:rsid w:val="008D2624"/>
    <w:rsid w:val="008D32B1"/>
    <w:rsid w:val="008D6EB3"/>
    <w:rsid w:val="008E3EE3"/>
    <w:rsid w:val="008E7D14"/>
    <w:rsid w:val="008F2068"/>
    <w:rsid w:val="008F3894"/>
    <w:rsid w:val="008F6DA8"/>
    <w:rsid w:val="00900213"/>
    <w:rsid w:val="0090467C"/>
    <w:rsid w:val="0090567B"/>
    <w:rsid w:val="00906BCC"/>
    <w:rsid w:val="00910747"/>
    <w:rsid w:val="00911FDF"/>
    <w:rsid w:val="0091469A"/>
    <w:rsid w:val="00916A27"/>
    <w:rsid w:val="00917C03"/>
    <w:rsid w:val="00921120"/>
    <w:rsid w:val="00921AAF"/>
    <w:rsid w:val="009229B3"/>
    <w:rsid w:val="00930991"/>
    <w:rsid w:val="00932F13"/>
    <w:rsid w:val="00936C32"/>
    <w:rsid w:val="00937BE4"/>
    <w:rsid w:val="009429F5"/>
    <w:rsid w:val="00945979"/>
    <w:rsid w:val="0094703D"/>
    <w:rsid w:val="00950122"/>
    <w:rsid w:val="00950C9F"/>
    <w:rsid w:val="009513D6"/>
    <w:rsid w:val="00953CAB"/>
    <w:rsid w:val="00953F97"/>
    <w:rsid w:val="009545B2"/>
    <w:rsid w:val="00957419"/>
    <w:rsid w:val="00957A57"/>
    <w:rsid w:val="00962C22"/>
    <w:rsid w:val="0096498F"/>
    <w:rsid w:val="00966375"/>
    <w:rsid w:val="00966AEF"/>
    <w:rsid w:val="00971F0B"/>
    <w:rsid w:val="009738FD"/>
    <w:rsid w:val="00975D9F"/>
    <w:rsid w:val="009767DB"/>
    <w:rsid w:val="009846FE"/>
    <w:rsid w:val="00987AA5"/>
    <w:rsid w:val="00991F43"/>
    <w:rsid w:val="00993ED3"/>
    <w:rsid w:val="009A21EB"/>
    <w:rsid w:val="009A7582"/>
    <w:rsid w:val="009A76B2"/>
    <w:rsid w:val="009B1636"/>
    <w:rsid w:val="009B27F3"/>
    <w:rsid w:val="009B64E1"/>
    <w:rsid w:val="009C1338"/>
    <w:rsid w:val="009C141C"/>
    <w:rsid w:val="009C488F"/>
    <w:rsid w:val="009D4229"/>
    <w:rsid w:val="009D7686"/>
    <w:rsid w:val="009E022F"/>
    <w:rsid w:val="009E2BE9"/>
    <w:rsid w:val="009E3F9E"/>
    <w:rsid w:val="009E4622"/>
    <w:rsid w:val="009E69D3"/>
    <w:rsid w:val="009F1DA6"/>
    <w:rsid w:val="009F29AD"/>
    <w:rsid w:val="009F2B22"/>
    <w:rsid w:val="009F52CA"/>
    <w:rsid w:val="009F6E1D"/>
    <w:rsid w:val="00A00BE5"/>
    <w:rsid w:val="00A04DCB"/>
    <w:rsid w:val="00A07312"/>
    <w:rsid w:val="00A1216E"/>
    <w:rsid w:val="00A15D38"/>
    <w:rsid w:val="00A27195"/>
    <w:rsid w:val="00A37E0A"/>
    <w:rsid w:val="00A40BAD"/>
    <w:rsid w:val="00A4343C"/>
    <w:rsid w:val="00A44A93"/>
    <w:rsid w:val="00A45869"/>
    <w:rsid w:val="00A5186F"/>
    <w:rsid w:val="00A614C8"/>
    <w:rsid w:val="00A77637"/>
    <w:rsid w:val="00A7788C"/>
    <w:rsid w:val="00A80209"/>
    <w:rsid w:val="00A8436C"/>
    <w:rsid w:val="00A8454E"/>
    <w:rsid w:val="00A9096E"/>
    <w:rsid w:val="00A921E4"/>
    <w:rsid w:val="00A937B7"/>
    <w:rsid w:val="00A972EF"/>
    <w:rsid w:val="00AA7398"/>
    <w:rsid w:val="00AC02A5"/>
    <w:rsid w:val="00AC66F5"/>
    <w:rsid w:val="00AC6B10"/>
    <w:rsid w:val="00AD0185"/>
    <w:rsid w:val="00AD14D2"/>
    <w:rsid w:val="00AD2345"/>
    <w:rsid w:val="00AD355B"/>
    <w:rsid w:val="00AD5E7D"/>
    <w:rsid w:val="00AD5F0E"/>
    <w:rsid w:val="00AE311F"/>
    <w:rsid w:val="00AE4191"/>
    <w:rsid w:val="00AF6FD0"/>
    <w:rsid w:val="00AF7039"/>
    <w:rsid w:val="00AF7195"/>
    <w:rsid w:val="00AF754A"/>
    <w:rsid w:val="00B04B9B"/>
    <w:rsid w:val="00B1409B"/>
    <w:rsid w:val="00B15E5D"/>
    <w:rsid w:val="00B1652D"/>
    <w:rsid w:val="00B17CCA"/>
    <w:rsid w:val="00B20434"/>
    <w:rsid w:val="00B26BAE"/>
    <w:rsid w:val="00B340A0"/>
    <w:rsid w:val="00B36552"/>
    <w:rsid w:val="00B36969"/>
    <w:rsid w:val="00B41E54"/>
    <w:rsid w:val="00B44CF7"/>
    <w:rsid w:val="00B4534E"/>
    <w:rsid w:val="00B45DEA"/>
    <w:rsid w:val="00B462FE"/>
    <w:rsid w:val="00B46798"/>
    <w:rsid w:val="00B4699F"/>
    <w:rsid w:val="00B52EE7"/>
    <w:rsid w:val="00B62C24"/>
    <w:rsid w:val="00B6353E"/>
    <w:rsid w:val="00B65FA3"/>
    <w:rsid w:val="00B70A60"/>
    <w:rsid w:val="00B7357C"/>
    <w:rsid w:val="00B74C1E"/>
    <w:rsid w:val="00B77D6D"/>
    <w:rsid w:val="00B8049B"/>
    <w:rsid w:val="00B810DF"/>
    <w:rsid w:val="00B8110B"/>
    <w:rsid w:val="00B8503F"/>
    <w:rsid w:val="00B9030E"/>
    <w:rsid w:val="00B95535"/>
    <w:rsid w:val="00B9579C"/>
    <w:rsid w:val="00BA0B91"/>
    <w:rsid w:val="00BA2114"/>
    <w:rsid w:val="00BA662D"/>
    <w:rsid w:val="00BA7199"/>
    <w:rsid w:val="00BB1362"/>
    <w:rsid w:val="00BB693F"/>
    <w:rsid w:val="00BB79E2"/>
    <w:rsid w:val="00BC2904"/>
    <w:rsid w:val="00BD0600"/>
    <w:rsid w:val="00BD07F9"/>
    <w:rsid w:val="00BD6F5A"/>
    <w:rsid w:val="00BD7635"/>
    <w:rsid w:val="00BD7CEC"/>
    <w:rsid w:val="00BE38B2"/>
    <w:rsid w:val="00BE51C3"/>
    <w:rsid w:val="00BF2A2C"/>
    <w:rsid w:val="00BF350A"/>
    <w:rsid w:val="00BF49A2"/>
    <w:rsid w:val="00C004FC"/>
    <w:rsid w:val="00C00527"/>
    <w:rsid w:val="00C01B05"/>
    <w:rsid w:val="00C032F3"/>
    <w:rsid w:val="00C067FA"/>
    <w:rsid w:val="00C1564A"/>
    <w:rsid w:val="00C2406C"/>
    <w:rsid w:val="00C2476A"/>
    <w:rsid w:val="00C24A11"/>
    <w:rsid w:val="00C26931"/>
    <w:rsid w:val="00C2740C"/>
    <w:rsid w:val="00C351F1"/>
    <w:rsid w:val="00C45158"/>
    <w:rsid w:val="00C45E11"/>
    <w:rsid w:val="00C50C91"/>
    <w:rsid w:val="00C5668D"/>
    <w:rsid w:val="00C601BE"/>
    <w:rsid w:val="00C62818"/>
    <w:rsid w:val="00C63EA8"/>
    <w:rsid w:val="00C67A24"/>
    <w:rsid w:val="00C76D7E"/>
    <w:rsid w:val="00C7790F"/>
    <w:rsid w:val="00C85FBF"/>
    <w:rsid w:val="00C878FE"/>
    <w:rsid w:val="00C91C45"/>
    <w:rsid w:val="00CA08A9"/>
    <w:rsid w:val="00CA0DE5"/>
    <w:rsid w:val="00CA2529"/>
    <w:rsid w:val="00CA38EC"/>
    <w:rsid w:val="00CA4846"/>
    <w:rsid w:val="00CA639A"/>
    <w:rsid w:val="00CA7D87"/>
    <w:rsid w:val="00CB232D"/>
    <w:rsid w:val="00CB409A"/>
    <w:rsid w:val="00CB48C5"/>
    <w:rsid w:val="00CB69C6"/>
    <w:rsid w:val="00CB71EE"/>
    <w:rsid w:val="00CB7285"/>
    <w:rsid w:val="00CB7541"/>
    <w:rsid w:val="00CB761E"/>
    <w:rsid w:val="00CC0738"/>
    <w:rsid w:val="00CC1754"/>
    <w:rsid w:val="00CC3BE6"/>
    <w:rsid w:val="00CC6A60"/>
    <w:rsid w:val="00CD083F"/>
    <w:rsid w:val="00CD26F7"/>
    <w:rsid w:val="00CD6B7F"/>
    <w:rsid w:val="00CE5922"/>
    <w:rsid w:val="00CE6F41"/>
    <w:rsid w:val="00CE7B4D"/>
    <w:rsid w:val="00CF0440"/>
    <w:rsid w:val="00D022AE"/>
    <w:rsid w:val="00D07EE1"/>
    <w:rsid w:val="00D12D51"/>
    <w:rsid w:val="00D13813"/>
    <w:rsid w:val="00D13866"/>
    <w:rsid w:val="00D177E7"/>
    <w:rsid w:val="00D2638B"/>
    <w:rsid w:val="00D308C1"/>
    <w:rsid w:val="00D3193C"/>
    <w:rsid w:val="00D432E7"/>
    <w:rsid w:val="00D44BAE"/>
    <w:rsid w:val="00D52225"/>
    <w:rsid w:val="00D52E10"/>
    <w:rsid w:val="00D57A60"/>
    <w:rsid w:val="00D6402A"/>
    <w:rsid w:val="00D739E2"/>
    <w:rsid w:val="00D75BE6"/>
    <w:rsid w:val="00D83EDB"/>
    <w:rsid w:val="00D84E56"/>
    <w:rsid w:val="00D9047A"/>
    <w:rsid w:val="00D94BA0"/>
    <w:rsid w:val="00D970EF"/>
    <w:rsid w:val="00DA0F6B"/>
    <w:rsid w:val="00DA357C"/>
    <w:rsid w:val="00DA50A3"/>
    <w:rsid w:val="00DA51EF"/>
    <w:rsid w:val="00DB5D1D"/>
    <w:rsid w:val="00DB6382"/>
    <w:rsid w:val="00DD1300"/>
    <w:rsid w:val="00DD153C"/>
    <w:rsid w:val="00DD2303"/>
    <w:rsid w:val="00DD27C2"/>
    <w:rsid w:val="00DD54CE"/>
    <w:rsid w:val="00DE1441"/>
    <w:rsid w:val="00DE62D5"/>
    <w:rsid w:val="00DE78C0"/>
    <w:rsid w:val="00DF0B1E"/>
    <w:rsid w:val="00DF0FEF"/>
    <w:rsid w:val="00DF247F"/>
    <w:rsid w:val="00E01F64"/>
    <w:rsid w:val="00E0374E"/>
    <w:rsid w:val="00E067F6"/>
    <w:rsid w:val="00E06A5F"/>
    <w:rsid w:val="00E06B86"/>
    <w:rsid w:val="00E07258"/>
    <w:rsid w:val="00E07505"/>
    <w:rsid w:val="00E13A58"/>
    <w:rsid w:val="00E13B5E"/>
    <w:rsid w:val="00E14BCA"/>
    <w:rsid w:val="00E172E8"/>
    <w:rsid w:val="00E21115"/>
    <w:rsid w:val="00E22E14"/>
    <w:rsid w:val="00E25F29"/>
    <w:rsid w:val="00E30BFF"/>
    <w:rsid w:val="00E329AC"/>
    <w:rsid w:val="00E331E1"/>
    <w:rsid w:val="00E41C49"/>
    <w:rsid w:val="00E45136"/>
    <w:rsid w:val="00E471F6"/>
    <w:rsid w:val="00E50F22"/>
    <w:rsid w:val="00E51924"/>
    <w:rsid w:val="00E51EE2"/>
    <w:rsid w:val="00E51F4E"/>
    <w:rsid w:val="00E56C99"/>
    <w:rsid w:val="00E615D1"/>
    <w:rsid w:val="00E637AC"/>
    <w:rsid w:val="00E66A3D"/>
    <w:rsid w:val="00E71C9F"/>
    <w:rsid w:val="00E8029B"/>
    <w:rsid w:val="00E90D80"/>
    <w:rsid w:val="00E922FE"/>
    <w:rsid w:val="00E92ACD"/>
    <w:rsid w:val="00E93E94"/>
    <w:rsid w:val="00E97E8C"/>
    <w:rsid w:val="00EA516C"/>
    <w:rsid w:val="00EB48A7"/>
    <w:rsid w:val="00EB5C44"/>
    <w:rsid w:val="00EB6DA9"/>
    <w:rsid w:val="00EB7ABD"/>
    <w:rsid w:val="00EC15F0"/>
    <w:rsid w:val="00EC16E1"/>
    <w:rsid w:val="00ED1CED"/>
    <w:rsid w:val="00ED474E"/>
    <w:rsid w:val="00ED5A43"/>
    <w:rsid w:val="00EE169F"/>
    <w:rsid w:val="00EE72A8"/>
    <w:rsid w:val="00EF1107"/>
    <w:rsid w:val="00EF3A34"/>
    <w:rsid w:val="00F0271D"/>
    <w:rsid w:val="00F04134"/>
    <w:rsid w:val="00F12E5D"/>
    <w:rsid w:val="00F15FDB"/>
    <w:rsid w:val="00F30841"/>
    <w:rsid w:val="00F3603D"/>
    <w:rsid w:val="00F4022B"/>
    <w:rsid w:val="00F44AD3"/>
    <w:rsid w:val="00F52428"/>
    <w:rsid w:val="00F52E2C"/>
    <w:rsid w:val="00F540EF"/>
    <w:rsid w:val="00F54E90"/>
    <w:rsid w:val="00F572FF"/>
    <w:rsid w:val="00F61F93"/>
    <w:rsid w:val="00F62CCB"/>
    <w:rsid w:val="00F63802"/>
    <w:rsid w:val="00F67067"/>
    <w:rsid w:val="00F71F94"/>
    <w:rsid w:val="00F74B20"/>
    <w:rsid w:val="00F74D47"/>
    <w:rsid w:val="00F819B5"/>
    <w:rsid w:val="00F8629A"/>
    <w:rsid w:val="00F90113"/>
    <w:rsid w:val="00F926D5"/>
    <w:rsid w:val="00F94BEB"/>
    <w:rsid w:val="00F97987"/>
    <w:rsid w:val="00FA140D"/>
    <w:rsid w:val="00FA2ED9"/>
    <w:rsid w:val="00FA50C5"/>
    <w:rsid w:val="00FB3710"/>
    <w:rsid w:val="00FC3BBA"/>
    <w:rsid w:val="00FC417E"/>
    <w:rsid w:val="00FC6DDB"/>
    <w:rsid w:val="00FD456D"/>
    <w:rsid w:val="00FE19FA"/>
    <w:rsid w:val="00FE4395"/>
    <w:rsid w:val="00FE4937"/>
    <w:rsid w:val="00FF0527"/>
    <w:rsid w:val="00FF076F"/>
    <w:rsid w:val="00FF15D5"/>
    <w:rsid w:val="00FF2368"/>
    <w:rsid w:val="00FF23CD"/>
    <w:rsid w:val="00FF5776"/>
    <w:rsid w:val="00FF5D47"/>
    <w:rsid w:val="00FF6F9C"/>
    <w:rsid w:val="00FF75A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3888"/>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283888"/>
    <w:pPr>
      <w:tabs>
        <w:tab w:val="center" w:pos="4419"/>
        <w:tab w:val="right" w:pos="8838"/>
      </w:tabs>
    </w:pPr>
  </w:style>
  <w:style w:type="character" w:customStyle="1" w:styleId="EncabezadoCar">
    <w:name w:val="Encabezado Car"/>
    <w:basedOn w:val="Fuentedeprrafopredeter"/>
    <w:link w:val="Encabezado"/>
    <w:rsid w:val="00283888"/>
    <w:rPr>
      <w:rFonts w:ascii="Calibri" w:eastAsia="Calibri" w:hAnsi="Calibri" w:cs="Times New Roman"/>
    </w:rPr>
  </w:style>
  <w:style w:type="paragraph" w:styleId="Piedepgina">
    <w:name w:val="footer"/>
    <w:basedOn w:val="Normal"/>
    <w:link w:val="PiedepginaCar"/>
    <w:uiPriority w:val="99"/>
    <w:rsid w:val="00283888"/>
    <w:pPr>
      <w:tabs>
        <w:tab w:val="center" w:pos="4419"/>
        <w:tab w:val="right" w:pos="8838"/>
      </w:tabs>
    </w:pPr>
  </w:style>
  <w:style w:type="character" w:customStyle="1" w:styleId="PiedepginaCar">
    <w:name w:val="Pie de página Car"/>
    <w:basedOn w:val="Fuentedeprrafopredeter"/>
    <w:link w:val="Piedepgina"/>
    <w:uiPriority w:val="99"/>
    <w:rsid w:val="00283888"/>
    <w:rPr>
      <w:rFonts w:ascii="Calibri" w:eastAsia="Calibri" w:hAnsi="Calibri" w:cs="Times New Roman"/>
    </w:rPr>
  </w:style>
  <w:style w:type="character" w:styleId="Nmerodepgina">
    <w:name w:val="page number"/>
    <w:basedOn w:val="Fuentedeprrafopredeter"/>
    <w:rsid w:val="00283888"/>
  </w:style>
  <w:style w:type="paragraph" w:styleId="Sinespaciado">
    <w:name w:val="No Spacing"/>
    <w:link w:val="SinespaciadoCar"/>
    <w:uiPriority w:val="1"/>
    <w:qFormat/>
    <w:rsid w:val="0028388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283888"/>
    <w:rPr>
      <w:rFonts w:ascii="Calibri" w:eastAsia="Calibri" w:hAnsi="Calibri" w:cs="Times New Roman"/>
    </w:rPr>
  </w:style>
  <w:style w:type="character" w:customStyle="1" w:styleId="Bodytext2Spacing4pt">
    <w:name w:val="Body text|2 + Spacing 4 pt"/>
    <w:rsid w:val="00283888"/>
    <w:rPr>
      <w:rFonts w:ascii="Arial" w:eastAsia="Arial" w:hAnsi="Arial" w:cs="Arial"/>
      <w:b w:val="0"/>
      <w:bCs w:val="0"/>
      <w:i w:val="0"/>
      <w:iCs w:val="0"/>
      <w:smallCaps w:val="0"/>
      <w:strike w:val="0"/>
      <w:color w:val="000000"/>
      <w:spacing w:val="80"/>
      <w:w w:val="100"/>
      <w:position w:val="0"/>
      <w:sz w:val="22"/>
      <w:szCs w:val="22"/>
      <w:u w:val="none"/>
      <w:lang w:val="es-ES" w:eastAsia="es-ES" w:bidi="es-ES"/>
    </w:rPr>
  </w:style>
  <w:style w:type="character" w:customStyle="1" w:styleId="Bodytext2">
    <w:name w:val="Body text|2"/>
    <w:rsid w:val="00283888"/>
    <w:rPr>
      <w:rFonts w:ascii="Arial" w:eastAsia="Arial" w:hAnsi="Arial" w:cs="Arial"/>
      <w:b w:val="0"/>
      <w:bCs w:val="0"/>
      <w:i w:val="0"/>
      <w:iCs w:val="0"/>
      <w:smallCaps w:val="0"/>
      <w:strike w:val="0"/>
      <w:color w:val="1A1A1A"/>
      <w:spacing w:val="0"/>
      <w:w w:val="100"/>
      <w:position w:val="0"/>
      <w:sz w:val="22"/>
      <w:szCs w:val="22"/>
      <w:u w:val="none"/>
      <w:lang w:val="es-ES" w:eastAsia="es-ES" w:bidi="es-ES"/>
    </w:rPr>
  </w:style>
  <w:style w:type="paragraph" w:styleId="Textodeglobo">
    <w:name w:val="Balloon Text"/>
    <w:basedOn w:val="Normal"/>
    <w:link w:val="TextodegloboCar"/>
    <w:uiPriority w:val="99"/>
    <w:semiHidden/>
    <w:unhideWhenUsed/>
    <w:rsid w:val="002838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83888"/>
    <w:rPr>
      <w:rFonts w:ascii="Tahoma" w:eastAsia="Calibri" w:hAnsi="Tahoma" w:cs="Tahoma"/>
      <w:sz w:val="16"/>
      <w:szCs w:val="16"/>
    </w:rPr>
  </w:style>
  <w:style w:type="paragraph" w:styleId="Prrafodelista">
    <w:name w:val="List Paragraph"/>
    <w:basedOn w:val="Normal"/>
    <w:uiPriority w:val="34"/>
    <w:qFormat/>
    <w:rsid w:val="0041242E"/>
    <w:pPr>
      <w:ind w:left="720"/>
      <w:contextualSpacing/>
    </w:pPr>
  </w:style>
  <w:style w:type="paragraph" w:styleId="Citadestacada">
    <w:name w:val="Intense Quote"/>
    <w:basedOn w:val="Normal"/>
    <w:next w:val="Normal"/>
    <w:link w:val="CitadestacadaCar"/>
    <w:uiPriority w:val="30"/>
    <w:qFormat/>
    <w:rsid w:val="00CB7285"/>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CB7285"/>
    <w:rPr>
      <w:rFonts w:ascii="Calibri" w:eastAsia="Calibri" w:hAnsi="Calibri" w:cs="Times New Roman"/>
      <w:b/>
      <w:bCs/>
      <w:i/>
      <w:iCs/>
      <w:color w:val="4F81BD" w:themeColor="accent1"/>
    </w:rPr>
  </w:style>
  <w:style w:type="character" w:styleId="nfasis">
    <w:name w:val="Emphasis"/>
    <w:basedOn w:val="Fuentedeprrafopredeter"/>
    <w:uiPriority w:val="20"/>
    <w:qFormat/>
    <w:rsid w:val="00A80209"/>
    <w:rPr>
      <w:i/>
      <w:iCs/>
    </w:rPr>
  </w:style>
  <w:style w:type="character" w:customStyle="1" w:styleId="detallearticulo">
    <w:name w:val="detallearticulo"/>
    <w:basedOn w:val="Fuentedeprrafopredeter"/>
    <w:rsid w:val="00F71F94"/>
  </w:style>
  <w:style w:type="character" w:customStyle="1" w:styleId="labesdetalle">
    <w:name w:val="labesdetalle"/>
    <w:basedOn w:val="Fuentedeprrafopredeter"/>
    <w:rsid w:val="00F71F94"/>
  </w:style>
  <w:style w:type="paragraph" w:styleId="NormalWeb">
    <w:name w:val="Normal (Web)"/>
    <w:basedOn w:val="Normal"/>
    <w:uiPriority w:val="99"/>
    <w:unhideWhenUsed/>
    <w:rsid w:val="00F71F94"/>
    <w:pPr>
      <w:spacing w:before="100" w:beforeAutospacing="1" w:after="100" w:afterAutospacing="1" w:line="240" w:lineRule="auto"/>
    </w:pPr>
    <w:rPr>
      <w:rFonts w:ascii="Times New Roman" w:eastAsia="Times New Roman" w:hAnsi="Times New Roman"/>
      <w:sz w:val="24"/>
      <w:szCs w:val="24"/>
      <w:lang w:eastAsia="es-MX"/>
    </w:rPr>
  </w:style>
  <w:style w:type="table" w:styleId="Tablaconcuadrcula">
    <w:name w:val="Table Grid"/>
    <w:basedOn w:val="Tablanormal"/>
    <w:rsid w:val="005D7A0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extonotapie">
    <w:name w:val="footnote text"/>
    <w:aliases w:val="Footnote Text Char Char Char Char Char,Footnote Text Char Char Char Char,Footnote reference,FA Fu,Car,Footnote Text Char Char Char,Car Car,Car Car Car,Footnote Text Cha,FA Fußnotentext,FA Fuﬂnotentext,Footnote Text Char Char,Car Car1,Ca"/>
    <w:basedOn w:val="Normal"/>
    <w:link w:val="TextonotapieCar"/>
    <w:semiHidden/>
    <w:unhideWhenUsed/>
    <w:rsid w:val="0074670F"/>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Car Car2,Footnote Text Char Char Char Car,Car Car Car1,Car Car Car Car,Footnote Text Cha Car,FA Fußnotentext Car,Ca Car"/>
    <w:basedOn w:val="Fuentedeprrafopredeter"/>
    <w:link w:val="Textonotapie"/>
    <w:semiHidden/>
    <w:rsid w:val="0074670F"/>
    <w:rPr>
      <w:rFonts w:ascii="Calibri" w:eastAsia="Calibri" w:hAnsi="Calibri" w:cs="Times New Roman"/>
      <w:sz w:val="20"/>
      <w:szCs w:val="20"/>
    </w:rPr>
  </w:style>
  <w:style w:type="character" w:styleId="Refdenotaalpie">
    <w:name w:val="footnote reference"/>
    <w:basedOn w:val="Fuentedeprrafopredeter"/>
    <w:uiPriority w:val="99"/>
    <w:semiHidden/>
    <w:unhideWhenUsed/>
    <w:rsid w:val="0074670F"/>
    <w:rPr>
      <w:vertAlign w:val="superscript"/>
    </w:rPr>
  </w:style>
  <w:style w:type="character" w:customStyle="1" w:styleId="corte4fondoCar">
    <w:name w:val="corte4 fondo Car"/>
    <w:link w:val="corte4fondo"/>
    <w:locked/>
    <w:rsid w:val="0084460A"/>
    <w:rPr>
      <w:rFonts w:ascii="Arial" w:hAnsi="Arial" w:cs="Arial"/>
      <w:sz w:val="30"/>
    </w:rPr>
  </w:style>
  <w:style w:type="paragraph" w:customStyle="1" w:styleId="corte4fondo">
    <w:name w:val="corte4 fondo"/>
    <w:basedOn w:val="Normal"/>
    <w:link w:val="corte4fondoCar"/>
    <w:rsid w:val="0084460A"/>
    <w:pPr>
      <w:spacing w:after="0" w:line="360" w:lineRule="auto"/>
      <w:ind w:firstLine="709"/>
      <w:jc w:val="both"/>
    </w:pPr>
    <w:rPr>
      <w:rFonts w:ascii="Arial" w:eastAsiaTheme="minorHAnsi" w:hAnsi="Arial" w:cs="Arial"/>
      <w:sz w:val="30"/>
    </w:rPr>
  </w:style>
  <w:style w:type="paragraph" w:customStyle="1" w:styleId="Default">
    <w:name w:val="Default"/>
    <w:rsid w:val="0084460A"/>
    <w:pPr>
      <w:autoSpaceDE w:val="0"/>
      <w:autoSpaceDN w:val="0"/>
      <w:adjustRightInd w:val="0"/>
      <w:spacing w:after="0" w:line="240" w:lineRule="auto"/>
    </w:pPr>
    <w:rPr>
      <w:rFonts w:ascii="Arial" w:eastAsia="Times New Roman" w:hAnsi="Arial" w:cs="Arial"/>
      <w:color w:val="000000"/>
      <w:sz w:val="24"/>
      <w:szCs w:val="24"/>
      <w:lang w:eastAsia="es-MX"/>
    </w:rPr>
  </w:style>
  <w:style w:type="paragraph" w:customStyle="1" w:styleId="Estilo">
    <w:name w:val="Estilo"/>
    <w:basedOn w:val="Sinespaciado"/>
    <w:link w:val="EstiloCar"/>
    <w:qFormat/>
    <w:rsid w:val="008671B1"/>
    <w:pPr>
      <w:jc w:val="both"/>
    </w:pPr>
    <w:rPr>
      <w:rFonts w:ascii="Arial" w:eastAsiaTheme="minorEastAsia" w:hAnsi="Arial" w:cstheme="minorBidi"/>
      <w:sz w:val="24"/>
      <w:lang w:eastAsia="es-MX"/>
    </w:rPr>
  </w:style>
  <w:style w:type="character" w:customStyle="1" w:styleId="EstiloCar">
    <w:name w:val="Estilo Car"/>
    <w:basedOn w:val="Fuentedeprrafopredeter"/>
    <w:link w:val="Estilo"/>
    <w:rsid w:val="008671B1"/>
    <w:rPr>
      <w:rFonts w:ascii="Arial" w:eastAsiaTheme="minorEastAsia" w:hAnsi="Arial"/>
      <w:sz w:val="24"/>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3888"/>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283888"/>
    <w:pPr>
      <w:tabs>
        <w:tab w:val="center" w:pos="4419"/>
        <w:tab w:val="right" w:pos="8838"/>
      </w:tabs>
    </w:pPr>
  </w:style>
  <w:style w:type="character" w:customStyle="1" w:styleId="EncabezadoCar">
    <w:name w:val="Encabezado Car"/>
    <w:basedOn w:val="Fuentedeprrafopredeter"/>
    <w:link w:val="Encabezado"/>
    <w:rsid w:val="00283888"/>
    <w:rPr>
      <w:rFonts w:ascii="Calibri" w:eastAsia="Calibri" w:hAnsi="Calibri" w:cs="Times New Roman"/>
    </w:rPr>
  </w:style>
  <w:style w:type="paragraph" w:styleId="Piedepgina">
    <w:name w:val="footer"/>
    <w:basedOn w:val="Normal"/>
    <w:link w:val="PiedepginaCar"/>
    <w:uiPriority w:val="99"/>
    <w:rsid w:val="00283888"/>
    <w:pPr>
      <w:tabs>
        <w:tab w:val="center" w:pos="4419"/>
        <w:tab w:val="right" w:pos="8838"/>
      </w:tabs>
    </w:pPr>
  </w:style>
  <w:style w:type="character" w:customStyle="1" w:styleId="PiedepginaCar">
    <w:name w:val="Pie de página Car"/>
    <w:basedOn w:val="Fuentedeprrafopredeter"/>
    <w:link w:val="Piedepgina"/>
    <w:uiPriority w:val="99"/>
    <w:rsid w:val="00283888"/>
    <w:rPr>
      <w:rFonts w:ascii="Calibri" w:eastAsia="Calibri" w:hAnsi="Calibri" w:cs="Times New Roman"/>
    </w:rPr>
  </w:style>
  <w:style w:type="character" w:styleId="Nmerodepgina">
    <w:name w:val="page number"/>
    <w:basedOn w:val="Fuentedeprrafopredeter"/>
    <w:rsid w:val="00283888"/>
  </w:style>
  <w:style w:type="paragraph" w:styleId="Sinespaciado">
    <w:name w:val="No Spacing"/>
    <w:link w:val="SinespaciadoCar"/>
    <w:uiPriority w:val="1"/>
    <w:qFormat/>
    <w:rsid w:val="0028388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283888"/>
    <w:rPr>
      <w:rFonts w:ascii="Calibri" w:eastAsia="Calibri" w:hAnsi="Calibri" w:cs="Times New Roman"/>
    </w:rPr>
  </w:style>
  <w:style w:type="character" w:customStyle="1" w:styleId="Bodytext2Spacing4pt">
    <w:name w:val="Body text|2 + Spacing 4 pt"/>
    <w:rsid w:val="00283888"/>
    <w:rPr>
      <w:rFonts w:ascii="Arial" w:eastAsia="Arial" w:hAnsi="Arial" w:cs="Arial"/>
      <w:b w:val="0"/>
      <w:bCs w:val="0"/>
      <w:i w:val="0"/>
      <w:iCs w:val="0"/>
      <w:smallCaps w:val="0"/>
      <w:strike w:val="0"/>
      <w:color w:val="000000"/>
      <w:spacing w:val="80"/>
      <w:w w:val="100"/>
      <w:position w:val="0"/>
      <w:sz w:val="22"/>
      <w:szCs w:val="22"/>
      <w:u w:val="none"/>
      <w:lang w:val="es-ES" w:eastAsia="es-ES" w:bidi="es-ES"/>
    </w:rPr>
  </w:style>
  <w:style w:type="character" w:customStyle="1" w:styleId="Bodytext2">
    <w:name w:val="Body text|2"/>
    <w:rsid w:val="00283888"/>
    <w:rPr>
      <w:rFonts w:ascii="Arial" w:eastAsia="Arial" w:hAnsi="Arial" w:cs="Arial"/>
      <w:b w:val="0"/>
      <w:bCs w:val="0"/>
      <w:i w:val="0"/>
      <w:iCs w:val="0"/>
      <w:smallCaps w:val="0"/>
      <w:strike w:val="0"/>
      <w:color w:val="1A1A1A"/>
      <w:spacing w:val="0"/>
      <w:w w:val="100"/>
      <w:position w:val="0"/>
      <w:sz w:val="22"/>
      <w:szCs w:val="22"/>
      <w:u w:val="none"/>
      <w:lang w:val="es-ES" w:eastAsia="es-ES" w:bidi="es-ES"/>
    </w:rPr>
  </w:style>
  <w:style w:type="paragraph" w:styleId="Textodeglobo">
    <w:name w:val="Balloon Text"/>
    <w:basedOn w:val="Normal"/>
    <w:link w:val="TextodegloboCar"/>
    <w:uiPriority w:val="99"/>
    <w:semiHidden/>
    <w:unhideWhenUsed/>
    <w:rsid w:val="002838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83888"/>
    <w:rPr>
      <w:rFonts w:ascii="Tahoma" w:eastAsia="Calibri" w:hAnsi="Tahoma" w:cs="Tahoma"/>
      <w:sz w:val="16"/>
      <w:szCs w:val="16"/>
    </w:rPr>
  </w:style>
  <w:style w:type="paragraph" w:styleId="Prrafodelista">
    <w:name w:val="List Paragraph"/>
    <w:basedOn w:val="Normal"/>
    <w:uiPriority w:val="34"/>
    <w:qFormat/>
    <w:rsid w:val="0041242E"/>
    <w:pPr>
      <w:ind w:left="720"/>
      <w:contextualSpacing/>
    </w:pPr>
  </w:style>
  <w:style w:type="paragraph" w:styleId="Citadestacada">
    <w:name w:val="Intense Quote"/>
    <w:basedOn w:val="Normal"/>
    <w:next w:val="Normal"/>
    <w:link w:val="CitadestacadaCar"/>
    <w:uiPriority w:val="30"/>
    <w:qFormat/>
    <w:rsid w:val="00CB7285"/>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CB7285"/>
    <w:rPr>
      <w:rFonts w:ascii="Calibri" w:eastAsia="Calibri" w:hAnsi="Calibri" w:cs="Times New Roman"/>
      <w:b/>
      <w:bCs/>
      <w:i/>
      <w:iCs/>
      <w:color w:val="4F81BD" w:themeColor="accent1"/>
    </w:rPr>
  </w:style>
  <w:style w:type="character" w:styleId="nfasis">
    <w:name w:val="Emphasis"/>
    <w:basedOn w:val="Fuentedeprrafopredeter"/>
    <w:uiPriority w:val="20"/>
    <w:qFormat/>
    <w:rsid w:val="00A80209"/>
    <w:rPr>
      <w:i/>
      <w:iCs/>
    </w:rPr>
  </w:style>
  <w:style w:type="character" w:customStyle="1" w:styleId="detallearticulo">
    <w:name w:val="detallearticulo"/>
    <w:basedOn w:val="Fuentedeprrafopredeter"/>
    <w:rsid w:val="00F71F94"/>
  </w:style>
  <w:style w:type="character" w:customStyle="1" w:styleId="labesdetalle">
    <w:name w:val="labesdetalle"/>
    <w:basedOn w:val="Fuentedeprrafopredeter"/>
    <w:rsid w:val="00F71F94"/>
  </w:style>
  <w:style w:type="paragraph" w:styleId="NormalWeb">
    <w:name w:val="Normal (Web)"/>
    <w:basedOn w:val="Normal"/>
    <w:uiPriority w:val="99"/>
    <w:unhideWhenUsed/>
    <w:rsid w:val="00F71F94"/>
    <w:pPr>
      <w:spacing w:before="100" w:beforeAutospacing="1" w:after="100" w:afterAutospacing="1" w:line="240" w:lineRule="auto"/>
    </w:pPr>
    <w:rPr>
      <w:rFonts w:ascii="Times New Roman" w:eastAsia="Times New Roman" w:hAnsi="Times New Roman"/>
      <w:sz w:val="24"/>
      <w:szCs w:val="24"/>
      <w:lang w:eastAsia="es-MX"/>
    </w:rPr>
  </w:style>
  <w:style w:type="table" w:styleId="Tablaconcuadrcula">
    <w:name w:val="Table Grid"/>
    <w:basedOn w:val="Tablanormal"/>
    <w:rsid w:val="005D7A0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extonotapie">
    <w:name w:val="footnote text"/>
    <w:aliases w:val="Footnote Text Char Char Char Char Char,Footnote Text Char Char Char Char,Footnote reference,FA Fu,Car,Footnote Text Char Char Char,Car Car,Car Car Car,Footnote Text Cha,FA Fußnotentext,FA Fuﬂnotentext,Footnote Text Char Char,Car Car1,Ca"/>
    <w:basedOn w:val="Normal"/>
    <w:link w:val="TextonotapieCar"/>
    <w:semiHidden/>
    <w:unhideWhenUsed/>
    <w:rsid w:val="0074670F"/>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Car Car2,Footnote Text Char Char Char Car,Car Car Car1,Car Car Car Car,Footnote Text Cha Car,FA Fußnotentext Car,Ca Car"/>
    <w:basedOn w:val="Fuentedeprrafopredeter"/>
    <w:link w:val="Textonotapie"/>
    <w:semiHidden/>
    <w:rsid w:val="0074670F"/>
    <w:rPr>
      <w:rFonts w:ascii="Calibri" w:eastAsia="Calibri" w:hAnsi="Calibri" w:cs="Times New Roman"/>
      <w:sz w:val="20"/>
      <w:szCs w:val="20"/>
    </w:rPr>
  </w:style>
  <w:style w:type="character" w:styleId="Refdenotaalpie">
    <w:name w:val="footnote reference"/>
    <w:basedOn w:val="Fuentedeprrafopredeter"/>
    <w:uiPriority w:val="99"/>
    <w:semiHidden/>
    <w:unhideWhenUsed/>
    <w:rsid w:val="0074670F"/>
    <w:rPr>
      <w:vertAlign w:val="superscript"/>
    </w:rPr>
  </w:style>
  <w:style w:type="character" w:customStyle="1" w:styleId="corte4fondoCar">
    <w:name w:val="corte4 fondo Car"/>
    <w:link w:val="corte4fondo"/>
    <w:locked/>
    <w:rsid w:val="0084460A"/>
    <w:rPr>
      <w:rFonts w:ascii="Arial" w:hAnsi="Arial" w:cs="Arial"/>
      <w:sz w:val="30"/>
    </w:rPr>
  </w:style>
  <w:style w:type="paragraph" w:customStyle="1" w:styleId="corte4fondo">
    <w:name w:val="corte4 fondo"/>
    <w:basedOn w:val="Normal"/>
    <w:link w:val="corte4fondoCar"/>
    <w:rsid w:val="0084460A"/>
    <w:pPr>
      <w:spacing w:after="0" w:line="360" w:lineRule="auto"/>
      <w:ind w:firstLine="709"/>
      <w:jc w:val="both"/>
    </w:pPr>
    <w:rPr>
      <w:rFonts w:ascii="Arial" w:eastAsiaTheme="minorHAnsi" w:hAnsi="Arial" w:cs="Arial"/>
      <w:sz w:val="30"/>
    </w:rPr>
  </w:style>
  <w:style w:type="paragraph" w:customStyle="1" w:styleId="Default">
    <w:name w:val="Default"/>
    <w:rsid w:val="0084460A"/>
    <w:pPr>
      <w:autoSpaceDE w:val="0"/>
      <w:autoSpaceDN w:val="0"/>
      <w:adjustRightInd w:val="0"/>
      <w:spacing w:after="0" w:line="240" w:lineRule="auto"/>
    </w:pPr>
    <w:rPr>
      <w:rFonts w:ascii="Arial" w:eastAsia="Times New Roman" w:hAnsi="Arial" w:cs="Arial"/>
      <w:color w:val="000000"/>
      <w:sz w:val="24"/>
      <w:szCs w:val="24"/>
      <w:lang w:eastAsia="es-MX"/>
    </w:rPr>
  </w:style>
  <w:style w:type="paragraph" w:customStyle="1" w:styleId="Estilo">
    <w:name w:val="Estilo"/>
    <w:basedOn w:val="Sinespaciado"/>
    <w:link w:val="EstiloCar"/>
    <w:qFormat/>
    <w:rsid w:val="008671B1"/>
    <w:pPr>
      <w:jc w:val="both"/>
    </w:pPr>
    <w:rPr>
      <w:rFonts w:ascii="Arial" w:eastAsiaTheme="minorEastAsia" w:hAnsi="Arial" w:cstheme="minorBidi"/>
      <w:sz w:val="24"/>
      <w:lang w:eastAsia="es-MX"/>
    </w:rPr>
  </w:style>
  <w:style w:type="character" w:customStyle="1" w:styleId="EstiloCar">
    <w:name w:val="Estilo Car"/>
    <w:basedOn w:val="Fuentedeprrafopredeter"/>
    <w:link w:val="Estilo"/>
    <w:rsid w:val="008671B1"/>
    <w:rPr>
      <w:rFonts w:ascii="Arial" w:eastAsiaTheme="minorEastAsia" w:hAnsi="Arial"/>
      <w:sz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2603368">
      <w:bodyDiv w:val="1"/>
      <w:marLeft w:val="0"/>
      <w:marRight w:val="0"/>
      <w:marTop w:val="0"/>
      <w:marBottom w:val="0"/>
      <w:divBdr>
        <w:top w:val="none" w:sz="0" w:space="0" w:color="auto"/>
        <w:left w:val="none" w:sz="0" w:space="0" w:color="auto"/>
        <w:bottom w:val="none" w:sz="0" w:space="0" w:color="auto"/>
        <w:right w:val="none" w:sz="0" w:space="0" w:color="auto"/>
      </w:divBdr>
      <w:divsChild>
        <w:div w:id="1458832606">
          <w:marLeft w:val="0"/>
          <w:marRight w:val="0"/>
          <w:marTop w:val="0"/>
          <w:marBottom w:val="0"/>
          <w:divBdr>
            <w:top w:val="none" w:sz="0" w:space="0" w:color="auto"/>
            <w:left w:val="none" w:sz="0" w:space="0" w:color="auto"/>
            <w:bottom w:val="none" w:sz="0" w:space="0" w:color="auto"/>
            <w:right w:val="none" w:sz="0" w:space="0" w:color="auto"/>
          </w:divBdr>
          <w:divsChild>
            <w:div w:id="1972591117">
              <w:marLeft w:val="0"/>
              <w:marRight w:val="0"/>
              <w:marTop w:val="0"/>
              <w:marBottom w:val="0"/>
              <w:divBdr>
                <w:top w:val="none" w:sz="0" w:space="0" w:color="auto"/>
                <w:left w:val="none" w:sz="0" w:space="0" w:color="auto"/>
                <w:bottom w:val="none" w:sz="0" w:space="0" w:color="auto"/>
                <w:right w:val="none" w:sz="0" w:space="0" w:color="auto"/>
              </w:divBdr>
            </w:div>
          </w:divsChild>
        </w:div>
        <w:div w:id="1333800900">
          <w:marLeft w:val="0"/>
          <w:marRight w:val="0"/>
          <w:marTop w:val="0"/>
          <w:marBottom w:val="0"/>
          <w:divBdr>
            <w:top w:val="none" w:sz="0" w:space="0" w:color="auto"/>
            <w:left w:val="none" w:sz="0" w:space="0" w:color="auto"/>
            <w:bottom w:val="none" w:sz="0" w:space="0" w:color="auto"/>
            <w:right w:val="none" w:sz="0" w:space="0" w:color="auto"/>
          </w:divBdr>
          <w:divsChild>
            <w:div w:id="1818570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844056">
      <w:bodyDiv w:val="1"/>
      <w:marLeft w:val="0"/>
      <w:marRight w:val="0"/>
      <w:marTop w:val="0"/>
      <w:marBottom w:val="0"/>
      <w:divBdr>
        <w:top w:val="none" w:sz="0" w:space="0" w:color="auto"/>
        <w:left w:val="none" w:sz="0" w:space="0" w:color="auto"/>
        <w:bottom w:val="none" w:sz="0" w:space="0" w:color="auto"/>
        <w:right w:val="none" w:sz="0" w:space="0" w:color="auto"/>
      </w:divBdr>
      <w:divsChild>
        <w:div w:id="1885289131">
          <w:marLeft w:val="0"/>
          <w:marRight w:val="0"/>
          <w:marTop w:val="0"/>
          <w:marBottom w:val="0"/>
          <w:divBdr>
            <w:top w:val="none" w:sz="0" w:space="0" w:color="auto"/>
            <w:left w:val="none" w:sz="0" w:space="0" w:color="auto"/>
            <w:bottom w:val="none" w:sz="0" w:space="0" w:color="auto"/>
            <w:right w:val="none" w:sz="0" w:space="0" w:color="auto"/>
          </w:divBdr>
          <w:divsChild>
            <w:div w:id="1083600399">
              <w:marLeft w:val="0"/>
              <w:marRight w:val="0"/>
              <w:marTop w:val="0"/>
              <w:marBottom w:val="0"/>
              <w:divBdr>
                <w:top w:val="none" w:sz="0" w:space="0" w:color="auto"/>
                <w:left w:val="none" w:sz="0" w:space="0" w:color="auto"/>
                <w:bottom w:val="none" w:sz="0" w:space="0" w:color="auto"/>
                <w:right w:val="none" w:sz="0" w:space="0" w:color="auto"/>
              </w:divBdr>
            </w:div>
          </w:divsChild>
        </w:div>
        <w:div w:id="267323047">
          <w:marLeft w:val="0"/>
          <w:marRight w:val="0"/>
          <w:marTop w:val="0"/>
          <w:marBottom w:val="0"/>
          <w:divBdr>
            <w:top w:val="none" w:sz="0" w:space="0" w:color="auto"/>
            <w:left w:val="none" w:sz="0" w:space="0" w:color="auto"/>
            <w:bottom w:val="none" w:sz="0" w:space="0" w:color="auto"/>
            <w:right w:val="none" w:sz="0" w:space="0" w:color="auto"/>
          </w:divBdr>
          <w:divsChild>
            <w:div w:id="1545560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089588">
      <w:bodyDiv w:val="1"/>
      <w:marLeft w:val="0"/>
      <w:marRight w:val="0"/>
      <w:marTop w:val="0"/>
      <w:marBottom w:val="0"/>
      <w:divBdr>
        <w:top w:val="none" w:sz="0" w:space="0" w:color="auto"/>
        <w:left w:val="none" w:sz="0" w:space="0" w:color="auto"/>
        <w:bottom w:val="none" w:sz="0" w:space="0" w:color="auto"/>
        <w:right w:val="none" w:sz="0" w:space="0" w:color="auto"/>
      </w:divBdr>
    </w:div>
    <w:div w:id="1130395805">
      <w:bodyDiv w:val="1"/>
      <w:marLeft w:val="0"/>
      <w:marRight w:val="0"/>
      <w:marTop w:val="0"/>
      <w:marBottom w:val="0"/>
      <w:divBdr>
        <w:top w:val="none" w:sz="0" w:space="0" w:color="auto"/>
        <w:left w:val="none" w:sz="0" w:space="0" w:color="auto"/>
        <w:bottom w:val="none" w:sz="0" w:space="0" w:color="auto"/>
        <w:right w:val="none" w:sz="0" w:space="0" w:color="auto"/>
      </w:divBdr>
      <w:divsChild>
        <w:div w:id="816066937">
          <w:marLeft w:val="0"/>
          <w:marRight w:val="0"/>
          <w:marTop w:val="0"/>
          <w:marBottom w:val="0"/>
          <w:divBdr>
            <w:top w:val="none" w:sz="0" w:space="0" w:color="auto"/>
            <w:left w:val="none" w:sz="0" w:space="0" w:color="auto"/>
            <w:bottom w:val="none" w:sz="0" w:space="0" w:color="auto"/>
            <w:right w:val="none" w:sz="0" w:space="0" w:color="auto"/>
          </w:divBdr>
          <w:divsChild>
            <w:div w:id="558564537">
              <w:marLeft w:val="0"/>
              <w:marRight w:val="0"/>
              <w:marTop w:val="0"/>
              <w:marBottom w:val="0"/>
              <w:divBdr>
                <w:top w:val="none" w:sz="0" w:space="0" w:color="auto"/>
                <w:left w:val="none" w:sz="0" w:space="0" w:color="auto"/>
                <w:bottom w:val="none" w:sz="0" w:space="0" w:color="auto"/>
                <w:right w:val="none" w:sz="0" w:space="0" w:color="auto"/>
              </w:divBdr>
            </w:div>
          </w:divsChild>
        </w:div>
        <w:div w:id="2026978650">
          <w:marLeft w:val="0"/>
          <w:marRight w:val="0"/>
          <w:marTop w:val="0"/>
          <w:marBottom w:val="0"/>
          <w:divBdr>
            <w:top w:val="none" w:sz="0" w:space="0" w:color="auto"/>
            <w:left w:val="none" w:sz="0" w:space="0" w:color="auto"/>
            <w:bottom w:val="none" w:sz="0" w:space="0" w:color="auto"/>
            <w:right w:val="none" w:sz="0" w:space="0" w:color="auto"/>
          </w:divBdr>
          <w:divsChild>
            <w:div w:id="902105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355377">
      <w:bodyDiv w:val="1"/>
      <w:marLeft w:val="0"/>
      <w:marRight w:val="0"/>
      <w:marTop w:val="0"/>
      <w:marBottom w:val="0"/>
      <w:divBdr>
        <w:top w:val="none" w:sz="0" w:space="0" w:color="auto"/>
        <w:left w:val="none" w:sz="0" w:space="0" w:color="auto"/>
        <w:bottom w:val="none" w:sz="0" w:space="0" w:color="auto"/>
        <w:right w:val="none" w:sz="0" w:space="0" w:color="auto"/>
      </w:divBdr>
    </w:div>
    <w:div w:id="1750033914">
      <w:bodyDiv w:val="1"/>
      <w:marLeft w:val="0"/>
      <w:marRight w:val="0"/>
      <w:marTop w:val="0"/>
      <w:marBottom w:val="0"/>
      <w:divBdr>
        <w:top w:val="none" w:sz="0" w:space="0" w:color="auto"/>
        <w:left w:val="none" w:sz="0" w:space="0" w:color="auto"/>
        <w:bottom w:val="none" w:sz="0" w:space="0" w:color="auto"/>
        <w:right w:val="none" w:sz="0" w:space="0" w:color="auto"/>
      </w:divBdr>
      <w:divsChild>
        <w:div w:id="238367390">
          <w:marLeft w:val="0"/>
          <w:marRight w:val="0"/>
          <w:marTop w:val="0"/>
          <w:marBottom w:val="0"/>
          <w:divBdr>
            <w:top w:val="none" w:sz="0" w:space="0" w:color="auto"/>
            <w:left w:val="none" w:sz="0" w:space="0" w:color="auto"/>
            <w:bottom w:val="none" w:sz="0" w:space="0" w:color="auto"/>
            <w:right w:val="none" w:sz="0" w:space="0" w:color="auto"/>
          </w:divBdr>
          <w:divsChild>
            <w:div w:id="654333038">
              <w:marLeft w:val="0"/>
              <w:marRight w:val="0"/>
              <w:marTop w:val="0"/>
              <w:marBottom w:val="0"/>
              <w:divBdr>
                <w:top w:val="none" w:sz="0" w:space="0" w:color="auto"/>
                <w:left w:val="none" w:sz="0" w:space="0" w:color="auto"/>
                <w:bottom w:val="none" w:sz="0" w:space="0" w:color="auto"/>
                <w:right w:val="none" w:sz="0" w:space="0" w:color="auto"/>
              </w:divBdr>
            </w:div>
          </w:divsChild>
        </w:div>
        <w:div w:id="768083687">
          <w:marLeft w:val="0"/>
          <w:marRight w:val="0"/>
          <w:marTop w:val="0"/>
          <w:marBottom w:val="0"/>
          <w:divBdr>
            <w:top w:val="none" w:sz="0" w:space="0" w:color="auto"/>
            <w:left w:val="none" w:sz="0" w:space="0" w:color="auto"/>
            <w:bottom w:val="none" w:sz="0" w:space="0" w:color="auto"/>
            <w:right w:val="none" w:sz="0" w:space="0" w:color="auto"/>
          </w:divBdr>
          <w:divsChild>
            <w:div w:id="125173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764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4F17DE-31E0-4A87-9866-74E47D37F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397</TotalTime>
  <Pages>14</Pages>
  <Words>3170</Words>
  <Characters>17441</Characters>
  <Application>Microsoft Office Word</Application>
  <DocSecurity>0</DocSecurity>
  <Lines>145</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20570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ADRIANA</dc:creator>
  <cp:lastModifiedBy>VERONICA TAPIA</cp:lastModifiedBy>
  <cp:revision>26</cp:revision>
  <cp:lastPrinted>2019-12-02T15:42:00Z</cp:lastPrinted>
  <dcterms:created xsi:type="dcterms:W3CDTF">2019-11-14T19:39:00Z</dcterms:created>
  <dcterms:modified xsi:type="dcterms:W3CDTF">2019-12-03T17:25:00Z</dcterms:modified>
</cp:coreProperties>
</file>