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56DB" w:rsidRPr="00EB6F91" w:rsidRDefault="00D956DB" w:rsidP="00D956DB">
      <w:pPr>
        <w:jc w:val="both"/>
        <w:rPr>
          <w:rFonts w:ascii="Arial" w:hAnsi="Arial" w:cs="Arial"/>
          <w:b/>
          <w:bCs/>
          <w:sz w:val="25"/>
          <w:szCs w:val="25"/>
          <w:shd w:val="clear" w:color="auto" w:fill="FFFFFF"/>
        </w:rPr>
      </w:pPr>
      <w:r w:rsidRPr="00EB6F91">
        <w:rPr>
          <w:rFonts w:ascii="Arial" w:hAnsi="Arial" w:cs="Arial"/>
          <w:b/>
          <w:bCs/>
          <w:sz w:val="25"/>
          <w:szCs w:val="25"/>
          <w:shd w:val="clear" w:color="auto" w:fill="FFFFFF"/>
        </w:rPr>
        <w:t xml:space="preserve">ACTA CORRESPONDIENTE A LA SESIÓN ORDINARIA DE LA COMISIÓN DE DISCIPLINA DEL CONSEJO DE LA JUDICATURA DEL MES DE </w:t>
      </w:r>
      <w:r>
        <w:rPr>
          <w:rFonts w:ascii="Arial" w:hAnsi="Arial" w:cs="Arial"/>
          <w:b/>
          <w:bCs/>
          <w:sz w:val="25"/>
          <w:szCs w:val="25"/>
          <w:shd w:val="clear" w:color="auto" w:fill="FFFFFF"/>
        </w:rPr>
        <w:t>JULIO 3</w:t>
      </w:r>
      <w:r>
        <w:rPr>
          <w:rFonts w:ascii="Arial" w:hAnsi="Arial" w:cs="Arial"/>
          <w:b/>
          <w:bCs/>
          <w:sz w:val="25"/>
          <w:szCs w:val="25"/>
          <w:shd w:val="clear" w:color="auto" w:fill="FFFFFF"/>
        </w:rPr>
        <w:t xml:space="preserve"> </w:t>
      </w:r>
      <w:r w:rsidRPr="00EB6F91">
        <w:rPr>
          <w:rFonts w:ascii="Arial" w:hAnsi="Arial" w:cs="Arial"/>
          <w:b/>
          <w:bCs/>
          <w:sz w:val="25"/>
          <w:szCs w:val="25"/>
          <w:shd w:val="clear" w:color="auto" w:fill="FFFFFF"/>
        </w:rPr>
        <w:t>DE 2019.-</w:t>
      </w:r>
    </w:p>
    <w:p w:rsidR="0025189D" w:rsidRPr="00644655" w:rsidRDefault="0025189D" w:rsidP="006D279C">
      <w:pPr>
        <w:rPr>
          <w:rFonts w:ascii="Arial" w:hAnsi="Arial" w:cs="Arial"/>
        </w:rPr>
      </w:pPr>
    </w:p>
    <w:p w:rsidR="001239B4" w:rsidRPr="00644655" w:rsidRDefault="001239B4" w:rsidP="001239B4">
      <w:pPr>
        <w:pStyle w:val="Textoindependiente2"/>
        <w:rPr>
          <w:b/>
          <w:sz w:val="25"/>
          <w:szCs w:val="25"/>
        </w:rPr>
      </w:pPr>
      <w:r w:rsidRPr="00644655">
        <w:rPr>
          <w:b/>
          <w:bCs/>
          <w:sz w:val="25"/>
          <w:szCs w:val="25"/>
          <w:shd w:val="clear" w:color="auto" w:fill="FFFFFF"/>
        </w:rPr>
        <w:t xml:space="preserve">ACUERDO 109/07/2019.- </w:t>
      </w:r>
      <w:r w:rsidRPr="00644655">
        <w:rPr>
          <w:bCs/>
          <w:sz w:val="25"/>
          <w:szCs w:val="25"/>
          <w:shd w:val="clear" w:color="auto" w:fill="FFFFFF"/>
        </w:rPr>
        <w:t>Los miembros de la Comisión de Disciplina, con</w:t>
      </w:r>
      <w:r w:rsidRPr="00644655">
        <w:rPr>
          <w:color w:val="000000"/>
          <w:sz w:val="25"/>
          <w:szCs w:val="25"/>
        </w:rPr>
        <w:t xml:space="preserve"> fundamento en el artículo 40, fracción V del Reglamento Interior del Consejo de la Judicatura</w:t>
      </w:r>
      <w:r w:rsidRPr="00644655">
        <w:rPr>
          <w:bCs/>
          <w:sz w:val="25"/>
          <w:szCs w:val="25"/>
          <w:shd w:val="clear" w:color="auto" w:fill="FFFFFF"/>
        </w:rPr>
        <w:t>, determinan emitir las siguientes recomen</w:t>
      </w:r>
      <w:bookmarkStart w:id="0" w:name="_GoBack"/>
      <w:bookmarkEnd w:id="0"/>
      <w:r w:rsidRPr="00644655">
        <w:rPr>
          <w:bCs/>
          <w:sz w:val="25"/>
          <w:szCs w:val="25"/>
          <w:shd w:val="clear" w:color="auto" w:fill="FFFFFF"/>
        </w:rPr>
        <w:t>daciones</w:t>
      </w:r>
      <w:r w:rsidRPr="00644655">
        <w:rPr>
          <w:bCs/>
          <w:sz w:val="25"/>
          <w:szCs w:val="25"/>
          <w:shd w:val="clear" w:color="auto" w:fill="FFFFFF"/>
        </w:rPr>
        <w:t xml:space="preserve"> al </w:t>
      </w:r>
      <w:r w:rsidRPr="00644655">
        <w:rPr>
          <w:b/>
          <w:bCs/>
          <w:sz w:val="25"/>
          <w:szCs w:val="25"/>
        </w:rPr>
        <w:t>Juzgado Mixto de Primera Instancia de Ciudad del Maíz</w:t>
      </w:r>
      <w:r w:rsidRPr="00644655">
        <w:rPr>
          <w:bCs/>
          <w:sz w:val="25"/>
          <w:szCs w:val="25"/>
        </w:rPr>
        <w:t xml:space="preserve">, </w:t>
      </w:r>
      <w:r w:rsidRPr="00644655">
        <w:rPr>
          <w:b/>
          <w:bCs/>
          <w:sz w:val="25"/>
          <w:szCs w:val="25"/>
        </w:rPr>
        <w:t>San Luis Potosí</w:t>
      </w:r>
      <w:r w:rsidRPr="00644655">
        <w:rPr>
          <w:bCs/>
          <w:sz w:val="25"/>
          <w:szCs w:val="25"/>
          <w:shd w:val="clear" w:color="auto" w:fill="FFFFFF"/>
        </w:rPr>
        <w:t xml:space="preserve">. </w:t>
      </w:r>
      <w:r w:rsidRPr="00644655">
        <w:rPr>
          <w:b/>
          <w:bCs/>
          <w:sz w:val="25"/>
          <w:szCs w:val="25"/>
          <w:shd w:val="clear" w:color="auto" w:fill="FFFFFF"/>
        </w:rPr>
        <w:t xml:space="preserve">- - - - - - - - </w:t>
      </w:r>
      <w:r w:rsidRPr="00644655">
        <w:rPr>
          <w:b/>
          <w:sz w:val="25"/>
          <w:szCs w:val="25"/>
        </w:rPr>
        <w:t>a)</w:t>
      </w:r>
      <w:r w:rsidRPr="00644655">
        <w:rPr>
          <w:sz w:val="25"/>
          <w:szCs w:val="25"/>
        </w:rPr>
        <w:t xml:space="preserve"> De conformidad con lo dispuesto por los artículos 142, fracción I, 147, fracción I y 163 del Reglamento Interior del Consejo de la Judicatura, se recomienda </w:t>
      </w:r>
      <w:r w:rsidRPr="00644655">
        <w:rPr>
          <w:b/>
          <w:sz w:val="25"/>
          <w:szCs w:val="25"/>
        </w:rPr>
        <w:t>al Titular</w:t>
      </w:r>
      <w:r w:rsidRPr="00644655">
        <w:rPr>
          <w:sz w:val="25"/>
          <w:szCs w:val="25"/>
        </w:rPr>
        <w:t xml:space="preserve">, para el efecto del correcto funcionamiento del Juzgado de su adscripción, instruya al Secretario de Acuerdos, Subsecretario o al servidor judicial que corresponda, que vigile que se registren en el libro de Actuario los expedientes para notificación personal, a más tardar al día siguiente a que recaiga el dato respectivo, esto es, la fecha del turno y recabe la firma de recibido, ya que a la Actuaria le corresponde anotar los subsecuentes datos, hasta la fecha de baja (devolución) y firma de quien se los recibe, lo anterior se debe a que en el acta levantada por motivo de la Primera Visita ordinaria del año 2019 dos mil diecinueve, se observó que la Actuaria, hasta que da de baja los expedientes registra todos los datos. </w:t>
      </w:r>
      <w:r w:rsidRPr="00644655">
        <w:rPr>
          <w:b/>
          <w:sz w:val="25"/>
          <w:szCs w:val="25"/>
        </w:rPr>
        <w:t xml:space="preserve">- - - - - - - -  - - - - - </w:t>
      </w:r>
      <w:r w:rsidRPr="00644655">
        <w:rPr>
          <w:b/>
          <w:sz w:val="25"/>
          <w:szCs w:val="25"/>
        </w:rPr>
        <w:t xml:space="preserve">- - - - - - - - - - - - - - - - - - </w:t>
      </w:r>
      <w:r w:rsidRPr="00644655">
        <w:rPr>
          <w:b/>
          <w:color w:val="000000"/>
          <w:sz w:val="25"/>
          <w:szCs w:val="25"/>
        </w:rPr>
        <w:t xml:space="preserve">b) </w:t>
      </w:r>
      <w:r w:rsidRPr="00644655">
        <w:rPr>
          <w:color w:val="000000"/>
          <w:sz w:val="25"/>
          <w:szCs w:val="25"/>
        </w:rPr>
        <w:t xml:space="preserve">Con fundamento en los artículos 208 del Reglamento Interior del Consejo de la Judicatura y 942 del Código de Procedimientos Civiles en el Estado, </w:t>
      </w:r>
      <w:r w:rsidRPr="00644655">
        <w:rPr>
          <w:b/>
          <w:color w:val="000000"/>
          <w:sz w:val="25"/>
          <w:szCs w:val="25"/>
        </w:rPr>
        <w:t>el</w:t>
      </w:r>
      <w:r w:rsidRPr="00644655">
        <w:rPr>
          <w:b/>
          <w:sz w:val="25"/>
          <w:szCs w:val="25"/>
        </w:rPr>
        <w:t xml:space="preserve"> Titular</w:t>
      </w:r>
      <w:r w:rsidRPr="00644655">
        <w:rPr>
          <w:color w:val="000000"/>
          <w:sz w:val="25"/>
          <w:szCs w:val="25"/>
        </w:rPr>
        <w:t xml:space="preserve"> deberá verificar y ordenar que se revisen los expedientes o testimonios que se envían al Tribunal de Alzada por motivo de los recursos de Apelación interpuestos, para evitar que se devuelvan por falta de requisitos de </w:t>
      </w:r>
      <w:proofErr w:type="spellStart"/>
      <w:r w:rsidRPr="00644655">
        <w:rPr>
          <w:color w:val="000000"/>
          <w:sz w:val="25"/>
          <w:szCs w:val="25"/>
        </w:rPr>
        <w:t>procedibilidad</w:t>
      </w:r>
      <w:proofErr w:type="spellEnd"/>
      <w:r w:rsidRPr="00644655">
        <w:rPr>
          <w:color w:val="000000"/>
          <w:sz w:val="25"/>
          <w:szCs w:val="25"/>
        </w:rPr>
        <w:t xml:space="preserve"> en la substanciación de los mismos; lo anterior, al advertirse la constante devolución de expedientes para la debida integración; siendo que en el presente caso, en la hoja 8 del acta de visita, se asentó por el Visitador actuante que se devolvieron 05 asuntos, circunstancia que provoca la prolongación del procedimiento de los juicios en perjuicio de los justiciables, </w:t>
      </w:r>
      <w:r w:rsidRPr="00644655">
        <w:rPr>
          <w:color w:val="000000"/>
          <w:sz w:val="25"/>
          <w:szCs w:val="25"/>
        </w:rPr>
        <w:lastRenderedPageBreak/>
        <w:t xml:space="preserve">contraviniendo con ello a lo dispuesto por el artículo 17 de nuestra Carta Magna. </w:t>
      </w:r>
      <w:r w:rsidRPr="00644655">
        <w:rPr>
          <w:b/>
          <w:sz w:val="25"/>
          <w:szCs w:val="25"/>
        </w:rPr>
        <w:t xml:space="preserve">c) </w:t>
      </w:r>
      <w:r w:rsidRPr="00644655">
        <w:rPr>
          <w:sz w:val="25"/>
          <w:szCs w:val="25"/>
        </w:rPr>
        <w:t xml:space="preserve">De conformidad con lo dispuesto por el artículo 142, fracciones IV y V del Reglamento Interior del Consejo de la Judicatura, </w:t>
      </w:r>
      <w:r w:rsidRPr="00644655">
        <w:rPr>
          <w:b/>
          <w:sz w:val="25"/>
          <w:szCs w:val="25"/>
        </w:rPr>
        <w:t xml:space="preserve">el Titular </w:t>
      </w:r>
      <w:r w:rsidRPr="00644655">
        <w:rPr>
          <w:sz w:val="25"/>
          <w:szCs w:val="25"/>
        </w:rPr>
        <w:t xml:space="preserve">deberá supervisar y verificar que </w:t>
      </w:r>
      <w:r w:rsidRPr="00644655">
        <w:rPr>
          <w:color w:val="000000"/>
          <w:sz w:val="25"/>
          <w:szCs w:val="25"/>
          <w:lang w:val="es-ES"/>
        </w:rPr>
        <w:t xml:space="preserve">todas las actuaciones sean autorizadas inmediatamente por los funcionarios a los que corresponda firmar, dar fe o certificar un acto, toda vez que se observó que: </w:t>
      </w:r>
      <w:r w:rsidRPr="00644655">
        <w:rPr>
          <w:bCs/>
          <w:sz w:val="25"/>
          <w:szCs w:val="25"/>
        </w:rPr>
        <w:t>en el</w:t>
      </w:r>
      <w:r w:rsidRPr="00644655">
        <w:rPr>
          <w:bCs/>
          <w:sz w:val="25"/>
          <w:szCs w:val="25"/>
          <w:u w:val="single"/>
        </w:rPr>
        <w:t xml:space="preserve"> proceso 18/16,</w:t>
      </w:r>
      <w:r w:rsidRPr="00644655">
        <w:rPr>
          <w:bCs/>
          <w:sz w:val="25"/>
          <w:szCs w:val="25"/>
        </w:rPr>
        <w:t xml:space="preserve"> la certificación del término para apelar la sentencia, carece de la firma del Secretario de Acuerdos, licenciado Aarón García Aranda (foja 822 vta.); y, en el </w:t>
      </w:r>
      <w:r w:rsidRPr="00644655">
        <w:rPr>
          <w:bCs/>
          <w:sz w:val="25"/>
          <w:szCs w:val="25"/>
          <w:u w:val="single"/>
        </w:rPr>
        <w:t>proceso 3/17,</w:t>
      </w:r>
      <w:r w:rsidRPr="00644655">
        <w:rPr>
          <w:bCs/>
          <w:sz w:val="25"/>
          <w:szCs w:val="25"/>
        </w:rPr>
        <w:t xml:space="preserve"> la certificación del término de 10 días para aportar nuevas pruebas levantada el 27/1</w:t>
      </w:r>
      <w:r w:rsidRPr="00644655">
        <w:rPr>
          <w:sz w:val="25"/>
          <w:szCs w:val="25"/>
        </w:rPr>
        <w:t xml:space="preserve">1/18, </w:t>
      </w:r>
      <w:r w:rsidRPr="00644655">
        <w:rPr>
          <w:sz w:val="25"/>
          <w:szCs w:val="25"/>
          <w:u w:val="single"/>
        </w:rPr>
        <w:t>carece de la firma de la Secretaria de Acuerdos</w:t>
      </w:r>
      <w:r w:rsidRPr="00644655">
        <w:rPr>
          <w:sz w:val="25"/>
          <w:szCs w:val="25"/>
        </w:rPr>
        <w:t xml:space="preserve">, licenciada Claudia Elena Gallardo M., lo cual trasgrede lo establecido por el </w:t>
      </w:r>
      <w:r w:rsidRPr="00644655">
        <w:rPr>
          <w:color w:val="000000"/>
          <w:sz w:val="25"/>
          <w:szCs w:val="25"/>
          <w:lang w:val="es-ES"/>
        </w:rPr>
        <w:t xml:space="preserve">artículo 35 del Código de Procedimientos Penales del Estado. </w:t>
      </w:r>
      <w:r w:rsidRPr="00644655">
        <w:rPr>
          <w:b/>
          <w:sz w:val="25"/>
          <w:szCs w:val="25"/>
        </w:rPr>
        <w:t xml:space="preserve">- - - - - - - - - - - - - </w:t>
      </w:r>
      <w:r w:rsidRPr="00644655">
        <w:rPr>
          <w:b/>
          <w:sz w:val="25"/>
          <w:szCs w:val="25"/>
        </w:rPr>
        <w:t xml:space="preserve">- - - - - - - - - - - - - - - - - - - - - - - - - - - - - - - - - - - - - </w:t>
      </w:r>
      <w:r w:rsidRPr="00644655">
        <w:rPr>
          <w:b/>
          <w:sz w:val="25"/>
          <w:szCs w:val="25"/>
        </w:rPr>
        <w:t xml:space="preserve">d) </w:t>
      </w:r>
      <w:r w:rsidRPr="00644655">
        <w:rPr>
          <w:sz w:val="25"/>
          <w:szCs w:val="25"/>
        </w:rPr>
        <w:t xml:space="preserve">En los términos de los artículos 74, fracciones XII y VIX de la Ley Orgánica del Poder Judicial del Estado y 144, fracción XX, 147, fracción 1 y 163 del Reglamento Interior del Consejo de la Judicatura, el </w:t>
      </w:r>
      <w:r w:rsidRPr="00644655">
        <w:rPr>
          <w:b/>
          <w:sz w:val="25"/>
          <w:szCs w:val="25"/>
        </w:rPr>
        <w:t>Secretario de Acuerdos</w:t>
      </w:r>
      <w:r w:rsidRPr="00644655">
        <w:rPr>
          <w:sz w:val="25"/>
          <w:szCs w:val="25"/>
        </w:rPr>
        <w:t xml:space="preserve"> deberá instruir y vigilar que el Subsecretario o al servidor judicial que corresponda, </w:t>
      </w:r>
      <w:r w:rsidRPr="00644655">
        <w:rPr>
          <w:sz w:val="25"/>
          <w:szCs w:val="25"/>
          <w:u w:val="single"/>
        </w:rPr>
        <w:t>registre</w:t>
      </w:r>
      <w:r w:rsidRPr="00644655">
        <w:rPr>
          <w:sz w:val="25"/>
          <w:szCs w:val="25"/>
        </w:rPr>
        <w:t xml:space="preserve"> en el libro de Actuario, los expedientes para notificación personal, en la fecha del turno y recabe la firma de recibido, ya que a la Actuaria le corresponde anotar los subsecuentes datos, hasta la fecha de baja (devolución) y firma de quien se los recibe, lo anterior se debe a que se observó que la Actuaria, hasta que da de baja los expedientes registra todos los datos. </w:t>
      </w:r>
      <w:r w:rsidRPr="00644655">
        <w:rPr>
          <w:b/>
          <w:sz w:val="25"/>
          <w:szCs w:val="25"/>
        </w:rPr>
        <w:t xml:space="preserve">- </w:t>
      </w:r>
    </w:p>
    <w:p w:rsidR="00FC3F97" w:rsidRPr="00644655" w:rsidRDefault="001239B4" w:rsidP="001239B4">
      <w:pPr>
        <w:tabs>
          <w:tab w:val="left" w:pos="3315"/>
        </w:tabs>
        <w:spacing w:line="360" w:lineRule="auto"/>
        <w:jc w:val="both"/>
        <w:rPr>
          <w:rFonts w:ascii="Arial" w:hAnsi="Arial" w:cs="Arial"/>
          <w:b/>
          <w:sz w:val="25"/>
          <w:szCs w:val="25"/>
        </w:rPr>
      </w:pPr>
      <w:r w:rsidRPr="00644655">
        <w:rPr>
          <w:rFonts w:ascii="Arial" w:hAnsi="Arial" w:cs="Arial"/>
          <w:b/>
          <w:sz w:val="25"/>
          <w:szCs w:val="25"/>
        </w:rPr>
        <w:t>e</w:t>
      </w:r>
      <w:r w:rsidRPr="00644655">
        <w:rPr>
          <w:rFonts w:ascii="Arial" w:hAnsi="Arial" w:cs="Arial"/>
          <w:b/>
          <w:color w:val="000000"/>
          <w:sz w:val="25"/>
          <w:szCs w:val="25"/>
        </w:rPr>
        <w:t xml:space="preserve">) </w:t>
      </w:r>
      <w:r w:rsidRPr="00644655">
        <w:rPr>
          <w:rFonts w:ascii="Arial" w:hAnsi="Arial" w:cs="Arial"/>
          <w:color w:val="000000"/>
          <w:sz w:val="25"/>
          <w:szCs w:val="25"/>
        </w:rPr>
        <w:t xml:space="preserve">Con fundamento en los artículos 208 del Reglamento Interior del Consejo de la Judicatura y 942 del Código de Procedimientos Civiles en el Estado, el </w:t>
      </w:r>
      <w:r w:rsidRPr="00644655">
        <w:rPr>
          <w:rFonts w:ascii="Arial" w:hAnsi="Arial" w:cs="Arial"/>
          <w:b/>
          <w:sz w:val="25"/>
          <w:szCs w:val="25"/>
        </w:rPr>
        <w:t>Secretario de Acuerdos</w:t>
      </w:r>
      <w:r w:rsidRPr="00644655">
        <w:rPr>
          <w:rFonts w:ascii="Arial" w:hAnsi="Arial" w:cs="Arial"/>
          <w:color w:val="000000"/>
          <w:sz w:val="25"/>
          <w:szCs w:val="25"/>
        </w:rPr>
        <w:t xml:space="preserve">, deberá verificar y ordenar que se revisen los expedientes o testimonios que se envían al Tribunal de Alzada por motivo de los recursos de Apelación interpuestos, para evitar que se devuelvan por falta de requisitos de </w:t>
      </w:r>
      <w:proofErr w:type="spellStart"/>
      <w:r w:rsidRPr="00644655">
        <w:rPr>
          <w:rFonts w:ascii="Arial" w:hAnsi="Arial" w:cs="Arial"/>
          <w:color w:val="000000"/>
          <w:sz w:val="25"/>
          <w:szCs w:val="25"/>
        </w:rPr>
        <w:t>procedibilidad</w:t>
      </w:r>
      <w:proofErr w:type="spellEnd"/>
      <w:r w:rsidRPr="00644655">
        <w:rPr>
          <w:rFonts w:ascii="Arial" w:hAnsi="Arial" w:cs="Arial"/>
          <w:color w:val="000000"/>
          <w:sz w:val="25"/>
          <w:szCs w:val="25"/>
        </w:rPr>
        <w:t xml:space="preserve"> en la substanciación de los mismos; lo anterior, al advertirse durante la práctica de las visitas ordinarias al Juzgado de su adscripción, la constante devolución de expedientes para la debida integración; siendo que en el presente caso, en la hoja 8 del acta de visita, se asentó por el </w:t>
      </w:r>
      <w:r w:rsidRPr="00644655">
        <w:rPr>
          <w:rFonts w:ascii="Arial" w:hAnsi="Arial" w:cs="Arial"/>
          <w:color w:val="000000"/>
          <w:sz w:val="25"/>
          <w:szCs w:val="25"/>
        </w:rPr>
        <w:lastRenderedPageBreak/>
        <w:t xml:space="preserve">Visitador actuante que se devolvieron 05 asuntos, circunstancia que provoca la prolongación del procedimiento de los juicios en perjuicio de los justiciables, contraviniendo con ello a lo dispuesto por el artículo 17 de nuestra Carta Magna. </w:t>
      </w:r>
      <w:r w:rsidRPr="00644655">
        <w:rPr>
          <w:rFonts w:ascii="Arial" w:hAnsi="Arial" w:cs="Arial"/>
          <w:b/>
          <w:sz w:val="25"/>
          <w:szCs w:val="25"/>
        </w:rPr>
        <w:t xml:space="preserve">f) </w:t>
      </w:r>
      <w:r w:rsidRPr="00644655">
        <w:rPr>
          <w:rFonts w:ascii="Arial" w:hAnsi="Arial" w:cs="Arial"/>
          <w:sz w:val="25"/>
          <w:szCs w:val="25"/>
        </w:rPr>
        <w:t xml:space="preserve">De conformidad con lo dispuesto por los artículos 74, fracciones III, IV y V de la Ley Orgánica del Poder Judicial y 144, fracción XX del Reglamento Interior del Consejo de la Judicatura, se recomienda al </w:t>
      </w:r>
      <w:r w:rsidRPr="00644655">
        <w:rPr>
          <w:rFonts w:ascii="Arial" w:hAnsi="Arial" w:cs="Arial"/>
          <w:b/>
          <w:sz w:val="25"/>
          <w:szCs w:val="25"/>
        </w:rPr>
        <w:t>Secretario de Acuerdos,</w:t>
      </w:r>
      <w:r w:rsidRPr="00644655">
        <w:rPr>
          <w:rFonts w:ascii="Arial" w:hAnsi="Arial" w:cs="Arial"/>
          <w:sz w:val="25"/>
          <w:szCs w:val="25"/>
        </w:rPr>
        <w:t xml:space="preserve"> que </w:t>
      </w:r>
      <w:r w:rsidRPr="00644655">
        <w:rPr>
          <w:rFonts w:ascii="Arial" w:hAnsi="Arial" w:cs="Arial"/>
          <w:color w:val="000000"/>
          <w:sz w:val="25"/>
          <w:szCs w:val="25"/>
          <w:lang w:val="es-ES"/>
        </w:rPr>
        <w:t xml:space="preserve">todas las actuaciones en las que le corresponda firmar, dar fe o certificar un acto, conforme a las atribuciones que tiene asignadas, las autorice inmediatamente; toda vez que se observó que: </w:t>
      </w:r>
      <w:r w:rsidRPr="00644655">
        <w:rPr>
          <w:rFonts w:ascii="Arial" w:hAnsi="Arial" w:cs="Arial"/>
          <w:bCs/>
          <w:sz w:val="25"/>
          <w:szCs w:val="25"/>
        </w:rPr>
        <w:t>en el</w:t>
      </w:r>
      <w:r w:rsidRPr="00644655">
        <w:rPr>
          <w:rFonts w:ascii="Arial" w:hAnsi="Arial" w:cs="Arial"/>
          <w:bCs/>
          <w:sz w:val="25"/>
          <w:szCs w:val="25"/>
          <w:u w:val="single"/>
        </w:rPr>
        <w:t xml:space="preserve"> proceso 18/16,</w:t>
      </w:r>
      <w:r w:rsidRPr="00644655">
        <w:rPr>
          <w:rFonts w:ascii="Arial" w:hAnsi="Arial" w:cs="Arial"/>
          <w:bCs/>
          <w:sz w:val="25"/>
          <w:szCs w:val="25"/>
        </w:rPr>
        <w:t xml:space="preserve"> la certificación del término para apelar la sentencia, carecía de la firma del Secretario de Acuerdos, licenciado Aarón García Aranda (foja 822 vta.);</w:t>
      </w:r>
      <w:r w:rsidRPr="00644655">
        <w:rPr>
          <w:rFonts w:ascii="Arial" w:hAnsi="Arial" w:cs="Arial"/>
          <w:sz w:val="25"/>
          <w:szCs w:val="25"/>
        </w:rPr>
        <w:t xml:space="preserve"> lo cual trasgrede lo establecido por el </w:t>
      </w:r>
      <w:r w:rsidRPr="00644655">
        <w:rPr>
          <w:rFonts w:ascii="Arial" w:hAnsi="Arial" w:cs="Arial"/>
          <w:color w:val="000000"/>
          <w:sz w:val="25"/>
          <w:szCs w:val="25"/>
          <w:lang w:val="es-ES"/>
        </w:rPr>
        <w:t xml:space="preserve">artículo 35 del Código de Procedimientos Penales del Estado. </w:t>
      </w:r>
      <w:r w:rsidRPr="00644655">
        <w:rPr>
          <w:rFonts w:ascii="Arial" w:hAnsi="Arial" w:cs="Arial"/>
          <w:b/>
          <w:sz w:val="25"/>
          <w:szCs w:val="25"/>
        </w:rPr>
        <w:t>- - - - - - - - g)</w:t>
      </w:r>
      <w:r w:rsidRPr="00644655">
        <w:rPr>
          <w:rFonts w:ascii="Arial" w:hAnsi="Arial" w:cs="Arial"/>
          <w:sz w:val="25"/>
          <w:szCs w:val="25"/>
        </w:rPr>
        <w:t xml:space="preserve"> En los términos de los artículos 77, fracción V de la Ley Orgánica del Poder Judicial y 145, fracción III, 147, fracción I, y 163 del Reglamento Interior del Consejo de la Judicatura, se recomienda al </w:t>
      </w:r>
      <w:r w:rsidRPr="00644655">
        <w:rPr>
          <w:rFonts w:ascii="Arial" w:hAnsi="Arial" w:cs="Arial"/>
          <w:b/>
          <w:sz w:val="25"/>
          <w:szCs w:val="25"/>
        </w:rPr>
        <w:t xml:space="preserve">Subsecretario, </w:t>
      </w:r>
      <w:r w:rsidRPr="00644655">
        <w:rPr>
          <w:rFonts w:ascii="Arial" w:hAnsi="Arial" w:cs="Arial"/>
          <w:sz w:val="25"/>
          <w:szCs w:val="25"/>
        </w:rPr>
        <w:t xml:space="preserve">se </w:t>
      </w:r>
      <w:r w:rsidRPr="00644655">
        <w:rPr>
          <w:rFonts w:ascii="Arial" w:hAnsi="Arial" w:cs="Arial"/>
          <w:sz w:val="25"/>
          <w:szCs w:val="25"/>
          <w:u w:val="single"/>
        </w:rPr>
        <w:t>registre</w:t>
      </w:r>
      <w:r w:rsidRPr="00644655">
        <w:rPr>
          <w:rFonts w:ascii="Arial" w:hAnsi="Arial" w:cs="Arial"/>
          <w:sz w:val="25"/>
          <w:szCs w:val="25"/>
        </w:rPr>
        <w:t xml:space="preserve"> en el libro de Actuario, los expedientes para notificación personal, en la fecha del turno y recabe la firma de recibido, ya que a la Actuaria le corresponde anotar los subsecuentes datos, hasta la fecha de baja (devolución) y firma de quien se los recibe, ya que se observó que la Actuaria, hasta que da de baja los expedientes registra todos los datos. </w:t>
      </w:r>
      <w:r w:rsidRPr="00644655">
        <w:rPr>
          <w:rFonts w:ascii="Arial" w:hAnsi="Arial" w:cs="Arial"/>
          <w:b/>
          <w:sz w:val="25"/>
          <w:szCs w:val="25"/>
        </w:rPr>
        <w:t xml:space="preserve">- - - - - - - - - - - - </w:t>
      </w:r>
      <w:r w:rsidR="00644655">
        <w:rPr>
          <w:rFonts w:ascii="Arial" w:hAnsi="Arial" w:cs="Arial"/>
          <w:b/>
          <w:sz w:val="25"/>
          <w:szCs w:val="25"/>
        </w:rPr>
        <w:t xml:space="preserve">- - - - -  - - - - - - - - - - - - - - - - - -  - - - </w:t>
      </w:r>
    </w:p>
    <w:p w:rsidR="001239B4" w:rsidRPr="001239B4" w:rsidRDefault="001239B4" w:rsidP="001239B4">
      <w:pPr>
        <w:suppressAutoHyphens/>
        <w:spacing w:after="0" w:line="360" w:lineRule="auto"/>
        <w:jc w:val="both"/>
        <w:rPr>
          <w:rFonts w:ascii="Arial" w:eastAsia="Times New Roman" w:hAnsi="Arial" w:cs="Arial"/>
          <w:b/>
          <w:bCs/>
          <w:color w:val="00000A"/>
          <w:sz w:val="25"/>
          <w:szCs w:val="25"/>
          <w:lang w:eastAsia="es-ES"/>
        </w:rPr>
      </w:pPr>
      <w:r w:rsidRPr="001239B4">
        <w:rPr>
          <w:rFonts w:ascii="Arial" w:eastAsia="Times New Roman" w:hAnsi="Arial" w:cs="Arial"/>
          <w:b/>
          <w:bCs/>
          <w:color w:val="00000A"/>
          <w:sz w:val="25"/>
          <w:szCs w:val="25"/>
          <w:shd w:val="clear" w:color="auto" w:fill="FFFFFF"/>
          <w:lang w:eastAsia="es-ES"/>
        </w:rPr>
        <w:t xml:space="preserve">ACUERDO 110/07/2019.- </w:t>
      </w:r>
      <w:r w:rsidRPr="001239B4">
        <w:rPr>
          <w:rFonts w:ascii="Arial" w:eastAsia="Times New Roman" w:hAnsi="Arial" w:cs="Arial"/>
          <w:bCs/>
          <w:color w:val="00000A"/>
          <w:sz w:val="25"/>
          <w:szCs w:val="25"/>
          <w:shd w:val="clear" w:color="auto" w:fill="FFFFFF"/>
          <w:lang w:eastAsia="es-ES"/>
        </w:rPr>
        <w:t>Los miembros de la Comisión de Disciplina, con</w:t>
      </w:r>
      <w:r w:rsidRPr="001239B4">
        <w:rPr>
          <w:rFonts w:ascii="Arial" w:eastAsia="Times New Roman" w:hAnsi="Arial" w:cs="Arial"/>
          <w:color w:val="000000"/>
          <w:sz w:val="25"/>
          <w:szCs w:val="25"/>
          <w:lang w:eastAsia="es-ES"/>
        </w:rPr>
        <w:t xml:space="preserve"> fundamento en el artículo 40, fracción V del Reglamento Interior del Consejo de la Judicatura</w:t>
      </w:r>
      <w:r w:rsidRPr="001239B4">
        <w:rPr>
          <w:rFonts w:ascii="Arial" w:eastAsia="Times New Roman" w:hAnsi="Arial" w:cs="Arial"/>
          <w:bCs/>
          <w:color w:val="00000A"/>
          <w:sz w:val="25"/>
          <w:szCs w:val="25"/>
          <w:shd w:val="clear" w:color="auto" w:fill="FFFFFF"/>
          <w:lang w:eastAsia="es-ES"/>
        </w:rPr>
        <w:t>, determinan emitir las siguientes recomendaciones</w:t>
      </w:r>
      <w:r>
        <w:rPr>
          <w:rFonts w:ascii="Arial" w:eastAsia="Times New Roman" w:hAnsi="Arial" w:cs="Arial"/>
          <w:bCs/>
          <w:color w:val="00000A"/>
          <w:sz w:val="25"/>
          <w:szCs w:val="25"/>
          <w:shd w:val="clear" w:color="auto" w:fill="FFFFFF"/>
          <w:lang w:eastAsia="es-ES"/>
        </w:rPr>
        <w:t xml:space="preserve"> a la </w:t>
      </w:r>
      <w:r w:rsidRPr="001239B4">
        <w:rPr>
          <w:rFonts w:ascii="Arial" w:eastAsia="Times New Roman" w:hAnsi="Arial" w:cs="Arial"/>
          <w:b/>
          <w:bCs/>
          <w:color w:val="00000A"/>
          <w:sz w:val="25"/>
          <w:szCs w:val="25"/>
          <w:shd w:val="clear" w:color="auto" w:fill="FFFFFF"/>
          <w:lang w:eastAsia="es-ES"/>
        </w:rPr>
        <w:t>Sala Base de Justicia Penal Acusatorio, IV Región Judicial, ubicada en el Municipio de</w:t>
      </w:r>
      <w:r w:rsidRPr="001239B4">
        <w:rPr>
          <w:rFonts w:ascii="Arial" w:eastAsia="Times New Roman" w:hAnsi="Arial" w:cs="Arial"/>
          <w:bCs/>
          <w:color w:val="00000A"/>
          <w:sz w:val="25"/>
          <w:szCs w:val="25"/>
          <w:shd w:val="clear" w:color="auto" w:fill="FFFFFF"/>
          <w:lang w:eastAsia="es-ES"/>
        </w:rPr>
        <w:t xml:space="preserve"> </w:t>
      </w:r>
      <w:proofErr w:type="spellStart"/>
      <w:r w:rsidRPr="001239B4">
        <w:rPr>
          <w:rFonts w:ascii="Arial" w:eastAsia="Times New Roman" w:hAnsi="Arial" w:cs="Arial"/>
          <w:b/>
          <w:bCs/>
          <w:color w:val="00000A"/>
          <w:sz w:val="25"/>
          <w:szCs w:val="25"/>
          <w:shd w:val="clear" w:color="auto" w:fill="FFFFFF"/>
          <w:lang w:eastAsia="es-ES"/>
        </w:rPr>
        <w:t>Tamazunchale</w:t>
      </w:r>
      <w:proofErr w:type="spellEnd"/>
      <w:r w:rsidRPr="001239B4">
        <w:rPr>
          <w:rFonts w:ascii="Arial" w:eastAsia="Times New Roman" w:hAnsi="Arial" w:cs="Arial"/>
          <w:bCs/>
          <w:color w:val="00000A"/>
          <w:sz w:val="25"/>
          <w:szCs w:val="25"/>
          <w:shd w:val="clear" w:color="auto" w:fill="FFFFFF"/>
          <w:lang w:eastAsia="es-ES"/>
        </w:rPr>
        <w:t xml:space="preserve">, </w:t>
      </w:r>
      <w:r w:rsidRPr="001239B4">
        <w:rPr>
          <w:rFonts w:ascii="Arial" w:eastAsia="Times New Roman" w:hAnsi="Arial" w:cs="Arial"/>
          <w:b/>
          <w:bCs/>
          <w:color w:val="00000A"/>
          <w:sz w:val="25"/>
          <w:szCs w:val="25"/>
          <w:shd w:val="clear" w:color="auto" w:fill="FFFFFF"/>
          <w:lang w:eastAsia="es-ES"/>
        </w:rPr>
        <w:t xml:space="preserve">San Luis </w:t>
      </w:r>
      <w:proofErr w:type="gramStart"/>
      <w:r w:rsidRPr="001239B4">
        <w:rPr>
          <w:rFonts w:ascii="Arial" w:eastAsia="Times New Roman" w:hAnsi="Arial" w:cs="Arial"/>
          <w:b/>
          <w:bCs/>
          <w:color w:val="00000A"/>
          <w:sz w:val="25"/>
          <w:szCs w:val="25"/>
          <w:shd w:val="clear" w:color="auto" w:fill="FFFFFF"/>
          <w:lang w:eastAsia="es-ES"/>
        </w:rPr>
        <w:t>Potosí</w:t>
      </w:r>
      <w:r>
        <w:rPr>
          <w:rFonts w:ascii="Arial" w:eastAsia="Times New Roman" w:hAnsi="Arial" w:cs="Arial"/>
          <w:bCs/>
          <w:color w:val="00000A"/>
          <w:sz w:val="25"/>
          <w:szCs w:val="25"/>
          <w:shd w:val="clear" w:color="auto" w:fill="FFFFFF"/>
          <w:lang w:eastAsia="es-ES"/>
        </w:rPr>
        <w:t xml:space="preserve"> </w:t>
      </w:r>
      <w:r w:rsidRPr="001239B4">
        <w:rPr>
          <w:rFonts w:ascii="Arial" w:eastAsia="Times New Roman" w:hAnsi="Arial" w:cs="Arial"/>
          <w:bCs/>
          <w:color w:val="00000A"/>
          <w:sz w:val="25"/>
          <w:szCs w:val="25"/>
          <w:shd w:val="clear" w:color="auto" w:fill="FFFFFF"/>
          <w:lang w:eastAsia="es-ES"/>
        </w:rPr>
        <w:t>.</w:t>
      </w:r>
      <w:proofErr w:type="gramEnd"/>
      <w:r w:rsidRPr="001239B4">
        <w:rPr>
          <w:rFonts w:ascii="Arial" w:eastAsia="Times New Roman" w:hAnsi="Arial" w:cs="Arial"/>
          <w:bCs/>
          <w:color w:val="00000A"/>
          <w:sz w:val="25"/>
          <w:szCs w:val="25"/>
          <w:shd w:val="clear" w:color="auto" w:fill="FFFFFF"/>
          <w:lang w:eastAsia="es-ES"/>
        </w:rPr>
        <w:t xml:space="preserve"> </w:t>
      </w:r>
      <w:r w:rsidRPr="001239B4">
        <w:rPr>
          <w:rFonts w:ascii="Arial" w:eastAsia="Times New Roman" w:hAnsi="Arial" w:cs="Arial"/>
          <w:b/>
          <w:bCs/>
          <w:color w:val="00000A"/>
          <w:sz w:val="25"/>
          <w:szCs w:val="25"/>
          <w:shd w:val="clear" w:color="auto" w:fill="FFFFFF"/>
          <w:lang w:eastAsia="es-ES"/>
        </w:rPr>
        <w:t xml:space="preserve">- - - - - - - - - - - </w:t>
      </w:r>
      <w:r>
        <w:rPr>
          <w:rFonts w:ascii="Arial" w:eastAsia="Times New Roman" w:hAnsi="Arial" w:cs="Arial"/>
          <w:b/>
          <w:bCs/>
          <w:color w:val="00000A"/>
          <w:sz w:val="25"/>
          <w:szCs w:val="25"/>
          <w:shd w:val="clear" w:color="auto" w:fill="FFFFFF"/>
          <w:lang w:eastAsia="es-ES"/>
        </w:rPr>
        <w:t xml:space="preserve">- - - - - - - - - - - - - - - - - - - </w:t>
      </w:r>
      <w:r w:rsidRPr="001239B4">
        <w:rPr>
          <w:rFonts w:ascii="Arial" w:eastAsia="Times New Roman" w:hAnsi="Arial" w:cs="Arial"/>
          <w:b/>
          <w:color w:val="000000"/>
          <w:sz w:val="25"/>
          <w:szCs w:val="25"/>
          <w:lang w:eastAsia="es-ES"/>
        </w:rPr>
        <w:t>a)</w:t>
      </w:r>
      <w:r w:rsidRPr="001239B4">
        <w:rPr>
          <w:rFonts w:ascii="Arial" w:eastAsia="Times New Roman" w:hAnsi="Arial" w:cs="Arial"/>
          <w:color w:val="000000"/>
          <w:sz w:val="25"/>
          <w:szCs w:val="25"/>
          <w:lang w:eastAsia="es-ES"/>
        </w:rPr>
        <w:t xml:space="preserve"> Con fundamento en los artículos 35, fracción I y 41, fracción VII del </w:t>
      </w:r>
      <w:r w:rsidRPr="001239B4">
        <w:rPr>
          <w:rFonts w:ascii="Arial" w:eastAsia="Calibri" w:hAnsi="Arial" w:cs="Arial"/>
          <w:bCs/>
          <w:sz w:val="25"/>
          <w:szCs w:val="25"/>
        </w:rPr>
        <w:t xml:space="preserve">Reglamento Interior del Sistema Penal Acusatorio y Oral del Poder Judicial del Estado, </w:t>
      </w:r>
      <w:r w:rsidRPr="001239B4">
        <w:rPr>
          <w:rFonts w:ascii="Arial" w:eastAsia="Times New Roman" w:hAnsi="Arial" w:cs="Arial"/>
          <w:color w:val="000000"/>
          <w:sz w:val="25"/>
          <w:szCs w:val="25"/>
          <w:lang w:eastAsia="es-ES"/>
        </w:rPr>
        <w:t xml:space="preserve">se recomienda al Gestor Regional instruir al Notificador de la Sala Base de Justicia  penal en </w:t>
      </w:r>
      <w:proofErr w:type="spellStart"/>
      <w:r w:rsidRPr="001239B4">
        <w:rPr>
          <w:rFonts w:ascii="Arial" w:eastAsia="Times New Roman" w:hAnsi="Arial" w:cs="Arial"/>
          <w:color w:val="000000"/>
          <w:sz w:val="25"/>
          <w:szCs w:val="25"/>
          <w:lang w:eastAsia="es-ES"/>
        </w:rPr>
        <w:t>Tamazunchale</w:t>
      </w:r>
      <w:proofErr w:type="spellEnd"/>
      <w:r w:rsidRPr="001239B4">
        <w:rPr>
          <w:rFonts w:ascii="Arial" w:eastAsia="Times New Roman" w:hAnsi="Arial" w:cs="Arial"/>
          <w:color w:val="000000"/>
          <w:sz w:val="25"/>
          <w:szCs w:val="25"/>
          <w:lang w:eastAsia="es-ES"/>
        </w:rPr>
        <w:t>, para que r</w:t>
      </w:r>
      <w:r w:rsidRPr="001239B4">
        <w:rPr>
          <w:rFonts w:ascii="Arial" w:eastAsia="Calibri" w:hAnsi="Arial" w:cs="Arial"/>
          <w:sz w:val="25"/>
          <w:szCs w:val="25"/>
        </w:rPr>
        <w:t xml:space="preserve">egistre diariamente, en un libro físico o electrónico, las actuaciones realizadas por causa, habida cuenta que del </w:t>
      </w:r>
      <w:r w:rsidRPr="001239B4">
        <w:rPr>
          <w:rFonts w:ascii="Arial" w:eastAsia="Calibri" w:hAnsi="Arial" w:cs="Arial"/>
          <w:sz w:val="25"/>
          <w:szCs w:val="25"/>
        </w:rPr>
        <w:lastRenderedPageBreak/>
        <w:t xml:space="preserve">acta relativa a la </w:t>
      </w:r>
      <w:r w:rsidRPr="001239B4">
        <w:rPr>
          <w:rFonts w:ascii="Arial" w:eastAsia="Times New Roman" w:hAnsi="Arial" w:cs="Arial"/>
          <w:color w:val="000000"/>
          <w:sz w:val="25"/>
          <w:szCs w:val="25"/>
          <w:lang w:eastAsia="es-ES"/>
        </w:rPr>
        <w:t xml:space="preserve">primera visita ordinaria del año 2019 </w:t>
      </w:r>
      <w:r w:rsidRPr="001239B4">
        <w:rPr>
          <w:rFonts w:ascii="Arial" w:eastAsia="Times New Roman" w:hAnsi="Arial" w:cs="Arial"/>
          <w:color w:val="00000A"/>
          <w:sz w:val="25"/>
          <w:szCs w:val="25"/>
          <w:lang w:eastAsia="es-ES"/>
        </w:rPr>
        <w:t>dos mil diecinueve</w:t>
      </w:r>
      <w:r w:rsidRPr="001239B4">
        <w:rPr>
          <w:rFonts w:ascii="Arial" w:eastAsia="Times New Roman" w:hAnsi="Arial" w:cs="Arial"/>
          <w:color w:val="000000"/>
          <w:sz w:val="25"/>
          <w:szCs w:val="25"/>
          <w:lang w:eastAsia="es-ES"/>
        </w:rPr>
        <w:t xml:space="preserve">, a la Sala Base de Justicia Penal Acusatorio de </w:t>
      </w:r>
      <w:proofErr w:type="spellStart"/>
      <w:r w:rsidRPr="001239B4">
        <w:rPr>
          <w:rFonts w:ascii="Arial" w:eastAsia="Times New Roman" w:hAnsi="Arial" w:cs="Arial"/>
          <w:color w:val="000000"/>
          <w:sz w:val="25"/>
          <w:szCs w:val="25"/>
          <w:lang w:eastAsia="es-ES"/>
        </w:rPr>
        <w:t>Tamazunchale</w:t>
      </w:r>
      <w:proofErr w:type="spellEnd"/>
      <w:r w:rsidRPr="001239B4">
        <w:rPr>
          <w:rFonts w:ascii="Arial" w:eastAsia="Times New Roman" w:hAnsi="Arial" w:cs="Arial"/>
          <w:color w:val="000000"/>
          <w:sz w:val="25"/>
          <w:szCs w:val="25"/>
          <w:lang w:eastAsia="es-ES"/>
        </w:rPr>
        <w:t xml:space="preserve">, se observó la falta de un libro físico o electrónico de registro de notificaciones, donde se registren como mínimo: la fecha de las actuaciones que se le turnan para notificar, con la firma de recibido y la fecha de la baja correspondiente con la firma de quien las recibe. Lo anterior, es visible en el apartado correspondiente del acta de visita que obra en la mencionada Sala Base. </w:t>
      </w:r>
      <w:r w:rsidRPr="001239B4">
        <w:rPr>
          <w:rFonts w:ascii="Arial" w:eastAsia="Times New Roman" w:hAnsi="Arial" w:cs="Arial"/>
          <w:b/>
          <w:color w:val="000000"/>
          <w:sz w:val="25"/>
          <w:szCs w:val="25"/>
          <w:lang w:eastAsia="es-ES"/>
        </w:rPr>
        <w:t xml:space="preserve">- - - - - - - - - - - - - - </w:t>
      </w:r>
      <w:r>
        <w:rPr>
          <w:rFonts w:ascii="Arial" w:eastAsia="Times New Roman" w:hAnsi="Arial" w:cs="Arial"/>
          <w:b/>
          <w:color w:val="000000"/>
          <w:sz w:val="25"/>
          <w:szCs w:val="25"/>
          <w:lang w:eastAsia="es-ES"/>
        </w:rPr>
        <w:t xml:space="preserve">- - - - - - - - - - - - - - - - - - - - - - </w:t>
      </w:r>
      <w:r w:rsidRPr="001239B4">
        <w:rPr>
          <w:rFonts w:ascii="Arial" w:eastAsia="Times New Roman" w:hAnsi="Arial" w:cs="Arial"/>
          <w:b/>
          <w:color w:val="00000A"/>
          <w:sz w:val="25"/>
          <w:szCs w:val="25"/>
          <w:lang w:eastAsia="es-ES"/>
        </w:rPr>
        <w:t>b</w:t>
      </w:r>
      <w:r w:rsidRPr="001239B4">
        <w:rPr>
          <w:rFonts w:ascii="Arial" w:eastAsia="Times New Roman" w:hAnsi="Arial" w:cs="Arial"/>
          <w:b/>
          <w:color w:val="000000"/>
          <w:sz w:val="25"/>
          <w:szCs w:val="25"/>
          <w:lang w:eastAsia="es-ES"/>
        </w:rPr>
        <w:t>)</w:t>
      </w:r>
      <w:r w:rsidRPr="001239B4">
        <w:rPr>
          <w:rFonts w:ascii="Arial" w:eastAsia="Times New Roman" w:hAnsi="Arial" w:cs="Arial"/>
          <w:color w:val="000000"/>
          <w:sz w:val="25"/>
          <w:szCs w:val="25"/>
          <w:lang w:eastAsia="es-ES"/>
        </w:rPr>
        <w:t xml:space="preserve"> Con fundamento en los artículos 35, fracción XIII y 40, fracción VII, inciso h del </w:t>
      </w:r>
      <w:r w:rsidRPr="001239B4">
        <w:rPr>
          <w:rFonts w:ascii="Arial" w:eastAsia="Calibri" w:hAnsi="Arial" w:cs="Arial"/>
          <w:bCs/>
          <w:sz w:val="25"/>
          <w:szCs w:val="25"/>
        </w:rPr>
        <w:t>Reglamento Interior del Sistema Penal Acusatorio y Oral del Poder Judicial del Estado,</w:t>
      </w:r>
      <w:r w:rsidRPr="001239B4">
        <w:rPr>
          <w:rFonts w:ascii="Arial" w:eastAsia="Times New Roman" w:hAnsi="Arial" w:cs="Arial"/>
          <w:color w:val="000000"/>
          <w:sz w:val="25"/>
          <w:szCs w:val="25"/>
          <w:lang w:eastAsia="es-ES"/>
        </w:rPr>
        <w:t xml:space="preserve"> deberá instruir al personal administrativo para que las carpetas judiciales administrativas, se encuentren debidamente integradas con todos los documentos necesarios y obligatorios prescritos por el Código Nacional de Procedimientos Penales, siguiendo un orden cronológico con el folio correspondiente, facilitando con ello la lectura de los documentos que forman parte de la misma, lo anterior tiene sustento en lo observado en que las carpetas judiciales revisadas carecían del sello y folio correspondiente. </w:t>
      </w:r>
      <w:r w:rsidRPr="001239B4">
        <w:rPr>
          <w:rFonts w:ascii="Arial" w:eastAsia="Times New Roman" w:hAnsi="Arial" w:cs="Arial"/>
          <w:b/>
          <w:color w:val="00000A"/>
          <w:sz w:val="25"/>
          <w:szCs w:val="25"/>
          <w:lang w:eastAsia="es-ES"/>
        </w:rPr>
        <w:t xml:space="preserve">- </w:t>
      </w:r>
      <w:r w:rsidR="00644655">
        <w:rPr>
          <w:rFonts w:ascii="Arial" w:eastAsia="Times New Roman" w:hAnsi="Arial" w:cs="Arial"/>
          <w:b/>
          <w:color w:val="00000A"/>
          <w:sz w:val="25"/>
          <w:szCs w:val="25"/>
          <w:lang w:eastAsia="es-ES"/>
        </w:rPr>
        <w:t xml:space="preserve">- - - - - - - - - - - </w:t>
      </w:r>
    </w:p>
    <w:p w:rsidR="001239B4" w:rsidRDefault="0091026C" w:rsidP="0091026C">
      <w:pPr>
        <w:tabs>
          <w:tab w:val="left" w:pos="3315"/>
        </w:tabs>
        <w:spacing w:line="360" w:lineRule="auto"/>
        <w:jc w:val="both"/>
        <w:rPr>
          <w:rFonts w:ascii="Arial" w:hAnsi="Arial" w:cs="Arial"/>
          <w:b/>
          <w:bCs/>
          <w:sz w:val="25"/>
          <w:szCs w:val="25"/>
          <w:shd w:val="clear" w:color="auto" w:fill="FFFFFF"/>
        </w:rPr>
      </w:pPr>
      <w:r>
        <w:rPr>
          <w:rFonts w:ascii="Arial" w:hAnsi="Arial" w:cs="Arial"/>
          <w:b/>
          <w:bCs/>
          <w:sz w:val="25"/>
          <w:szCs w:val="25"/>
          <w:shd w:val="clear" w:color="auto" w:fill="FFFFFF"/>
        </w:rPr>
        <w:t xml:space="preserve">ACUERDO 111/07/2019.- </w:t>
      </w:r>
      <w:r>
        <w:rPr>
          <w:rFonts w:ascii="Arial" w:hAnsi="Arial" w:cs="Arial"/>
          <w:bCs/>
          <w:sz w:val="25"/>
          <w:szCs w:val="25"/>
          <w:shd w:val="clear" w:color="auto" w:fill="FFFFFF"/>
        </w:rPr>
        <w:t>Los miembros de la Comisión de Disciplina, con</w:t>
      </w:r>
      <w:r>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determinan emitir las siguientes recomendaciones. </w:t>
      </w:r>
      <w:r>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 </w:t>
      </w:r>
      <w:r w:rsidRPr="007650CC">
        <w:rPr>
          <w:rFonts w:ascii="Arial" w:hAnsi="Arial" w:cs="Arial"/>
          <w:b/>
          <w:color w:val="000000"/>
          <w:sz w:val="25"/>
          <w:szCs w:val="25"/>
        </w:rPr>
        <w:t>a)</w:t>
      </w:r>
      <w:r w:rsidRPr="007650CC">
        <w:rPr>
          <w:rFonts w:ascii="Arial" w:hAnsi="Arial" w:cs="Arial"/>
          <w:color w:val="000000"/>
          <w:sz w:val="25"/>
          <w:szCs w:val="25"/>
        </w:rPr>
        <w:t xml:space="preserve"> Con fundamento en </w:t>
      </w:r>
      <w:r>
        <w:rPr>
          <w:rFonts w:ascii="Arial" w:hAnsi="Arial" w:cs="Arial"/>
          <w:color w:val="000000"/>
          <w:sz w:val="25"/>
          <w:szCs w:val="25"/>
        </w:rPr>
        <w:t>los</w:t>
      </w:r>
      <w:r w:rsidRPr="007650CC">
        <w:rPr>
          <w:rFonts w:ascii="Arial" w:hAnsi="Arial" w:cs="Arial"/>
          <w:color w:val="000000"/>
          <w:sz w:val="25"/>
          <w:szCs w:val="25"/>
        </w:rPr>
        <w:t xml:space="preserve"> artículo</w:t>
      </w:r>
      <w:r>
        <w:rPr>
          <w:rFonts w:ascii="Arial" w:hAnsi="Arial" w:cs="Arial"/>
          <w:color w:val="000000"/>
          <w:sz w:val="25"/>
          <w:szCs w:val="25"/>
        </w:rPr>
        <w:t>s</w:t>
      </w:r>
      <w:r w:rsidRPr="007650CC">
        <w:rPr>
          <w:rFonts w:ascii="Arial" w:hAnsi="Arial" w:cs="Arial"/>
          <w:color w:val="000000"/>
          <w:sz w:val="25"/>
          <w:szCs w:val="25"/>
        </w:rPr>
        <w:t xml:space="preserve"> 158 del Reglamento Interior del </w:t>
      </w:r>
      <w:r w:rsidRPr="00EF0463">
        <w:rPr>
          <w:rFonts w:ascii="Arial" w:hAnsi="Arial" w:cs="Arial"/>
          <w:color w:val="000000"/>
          <w:sz w:val="25"/>
          <w:szCs w:val="25"/>
        </w:rPr>
        <w:t>Consejo de la Judicatura del Poder Judicial del Estado; 35, fracción I</w:t>
      </w:r>
      <w:r>
        <w:rPr>
          <w:rFonts w:ascii="Arial" w:hAnsi="Arial" w:cs="Arial"/>
          <w:color w:val="000000"/>
          <w:sz w:val="25"/>
          <w:szCs w:val="25"/>
        </w:rPr>
        <w:t>,</w:t>
      </w:r>
      <w:r w:rsidRPr="00EF0463">
        <w:rPr>
          <w:rFonts w:ascii="Arial" w:hAnsi="Arial" w:cs="Arial"/>
          <w:color w:val="000000"/>
          <w:sz w:val="25"/>
          <w:szCs w:val="25"/>
        </w:rPr>
        <w:t xml:space="preserve"> 40, fracción V </w:t>
      </w:r>
      <w:r>
        <w:rPr>
          <w:rFonts w:ascii="Arial" w:hAnsi="Arial" w:cs="Arial"/>
          <w:color w:val="000000"/>
          <w:sz w:val="25"/>
          <w:szCs w:val="25"/>
        </w:rPr>
        <w:t xml:space="preserve">y 75 </w:t>
      </w:r>
      <w:r w:rsidRPr="00EF0463">
        <w:rPr>
          <w:rFonts w:ascii="Arial" w:hAnsi="Arial" w:cs="Arial"/>
          <w:color w:val="000000"/>
          <w:sz w:val="25"/>
          <w:szCs w:val="25"/>
        </w:rPr>
        <w:t xml:space="preserve">del </w:t>
      </w:r>
      <w:r w:rsidRPr="00EF0463">
        <w:rPr>
          <w:rFonts w:ascii="Arial" w:hAnsi="Arial" w:cs="Arial"/>
          <w:bCs/>
          <w:sz w:val="25"/>
          <w:szCs w:val="25"/>
        </w:rPr>
        <w:t xml:space="preserve">Reglamento Interior del Sistema Penal Acusatorio y Oral del Poder Judicial del Estado, </w:t>
      </w:r>
      <w:r>
        <w:rPr>
          <w:rFonts w:ascii="Arial" w:hAnsi="Arial" w:cs="Arial"/>
          <w:color w:val="000000"/>
          <w:sz w:val="25"/>
          <w:szCs w:val="25"/>
        </w:rPr>
        <w:t xml:space="preserve">el Gestor Regional, deberá </w:t>
      </w:r>
      <w:r w:rsidRPr="002F57F6">
        <w:rPr>
          <w:rFonts w:ascii="Arial" w:hAnsi="Arial" w:cs="Arial"/>
          <w:color w:val="000000"/>
          <w:sz w:val="25"/>
          <w:szCs w:val="25"/>
        </w:rPr>
        <w:t>vigilar</w:t>
      </w:r>
      <w:r w:rsidRPr="00EF0463">
        <w:rPr>
          <w:rFonts w:ascii="Arial" w:hAnsi="Arial" w:cs="Arial"/>
          <w:color w:val="000000"/>
          <w:sz w:val="25"/>
          <w:szCs w:val="25"/>
        </w:rPr>
        <w:t xml:space="preserve"> en forma constante, que todos los libros electrónicos de registro del sistema de la Plataforma Estratégica Interinstitucional (PEI), se encuentren</w:t>
      </w:r>
      <w:r w:rsidRPr="007650CC">
        <w:rPr>
          <w:rFonts w:ascii="Arial" w:hAnsi="Arial" w:cs="Arial"/>
          <w:color w:val="000000"/>
          <w:sz w:val="25"/>
          <w:szCs w:val="25"/>
        </w:rPr>
        <w:t xml:space="preserve"> actualizados y con las debidas formalidades, y para en caso de no tener contemplado dentro del sistema alguno de los libros obligatorios o de dudas</w:t>
      </w:r>
      <w:r w:rsidRPr="0080381C">
        <w:rPr>
          <w:rFonts w:ascii="Arial" w:hAnsi="Arial" w:cs="Arial"/>
          <w:bCs/>
          <w:color w:val="000000"/>
          <w:sz w:val="25"/>
          <w:szCs w:val="25"/>
        </w:rPr>
        <w:t xml:space="preserve"> </w:t>
      </w:r>
      <w:r>
        <w:rPr>
          <w:rFonts w:ascii="Arial" w:hAnsi="Arial" w:cs="Arial"/>
          <w:bCs/>
          <w:color w:val="000000"/>
          <w:sz w:val="25"/>
          <w:szCs w:val="25"/>
        </w:rPr>
        <w:t xml:space="preserve">solicite el apoyo del Área de Tecnologías de Información </w:t>
      </w:r>
      <w:r>
        <w:rPr>
          <w:rFonts w:ascii="Arial" w:hAnsi="Arial" w:cs="Arial"/>
          <w:color w:val="000000"/>
          <w:sz w:val="25"/>
          <w:szCs w:val="25"/>
        </w:rPr>
        <w:t>con el ingeniero Moisés Alejandro Caballero</w:t>
      </w:r>
      <w:r w:rsidRPr="007650CC">
        <w:rPr>
          <w:rFonts w:ascii="Arial" w:hAnsi="Arial" w:cs="Arial"/>
          <w:color w:val="000000"/>
          <w:sz w:val="25"/>
          <w:szCs w:val="25"/>
        </w:rPr>
        <w:t>, o bien</w:t>
      </w:r>
      <w:r>
        <w:rPr>
          <w:rFonts w:ascii="Arial" w:hAnsi="Arial" w:cs="Arial"/>
          <w:color w:val="000000"/>
          <w:sz w:val="25"/>
          <w:szCs w:val="25"/>
        </w:rPr>
        <w:t>,</w:t>
      </w:r>
      <w:r w:rsidRPr="007650CC">
        <w:rPr>
          <w:rFonts w:ascii="Arial" w:hAnsi="Arial" w:cs="Arial"/>
          <w:color w:val="000000"/>
          <w:sz w:val="25"/>
          <w:szCs w:val="25"/>
        </w:rPr>
        <w:t xml:space="preserve"> que los libros de control ya implementados en el programa Excel se encuentren actualizados con todos los registros, toda vez de que se observaron </w:t>
      </w:r>
      <w:r w:rsidRPr="007650CC">
        <w:rPr>
          <w:rFonts w:ascii="Arial" w:hAnsi="Arial" w:cs="Arial"/>
          <w:color w:val="000000"/>
          <w:sz w:val="25"/>
          <w:szCs w:val="25"/>
        </w:rPr>
        <w:lastRenderedPageBreak/>
        <w:t xml:space="preserve">inconsistencias o falta de registros en la captura de datos, en los libros de control correspondientes a: </w:t>
      </w:r>
      <w:r>
        <w:rPr>
          <w:rFonts w:ascii="Arial" w:hAnsi="Arial" w:cs="Arial"/>
          <w:color w:val="000000"/>
          <w:sz w:val="25"/>
          <w:szCs w:val="25"/>
        </w:rPr>
        <w:t xml:space="preserve">1.- </w:t>
      </w:r>
      <w:r w:rsidRPr="007650CC">
        <w:rPr>
          <w:rFonts w:ascii="Arial" w:hAnsi="Arial" w:cs="Arial"/>
          <w:color w:val="000000"/>
          <w:sz w:val="25"/>
          <w:szCs w:val="25"/>
        </w:rPr>
        <w:t>Promociones recibidas (administ</w:t>
      </w:r>
      <w:r>
        <w:rPr>
          <w:rFonts w:ascii="Arial" w:hAnsi="Arial" w:cs="Arial"/>
          <w:color w:val="000000"/>
          <w:sz w:val="25"/>
          <w:szCs w:val="25"/>
        </w:rPr>
        <w:t>ración de documentos), ya que só</w:t>
      </w:r>
      <w:r w:rsidRPr="007650CC">
        <w:rPr>
          <w:rFonts w:ascii="Arial" w:hAnsi="Arial" w:cs="Arial"/>
          <w:color w:val="000000"/>
          <w:sz w:val="25"/>
          <w:szCs w:val="25"/>
        </w:rPr>
        <w:t xml:space="preserve">lo se registra el ingreso de aquellas que dan origen al inicio de una nueva causa; </w:t>
      </w:r>
      <w:r>
        <w:rPr>
          <w:rFonts w:ascii="Arial" w:hAnsi="Arial" w:cs="Arial"/>
          <w:color w:val="000000"/>
          <w:sz w:val="25"/>
          <w:szCs w:val="25"/>
        </w:rPr>
        <w:t xml:space="preserve">2.- </w:t>
      </w:r>
      <w:r w:rsidRPr="007650CC">
        <w:rPr>
          <w:rFonts w:ascii="Arial" w:hAnsi="Arial" w:cs="Arial"/>
          <w:color w:val="000000"/>
          <w:sz w:val="25"/>
          <w:szCs w:val="25"/>
        </w:rPr>
        <w:t xml:space="preserve">Ordenes de Aprehensión, </w:t>
      </w:r>
      <w:r>
        <w:rPr>
          <w:rFonts w:ascii="Arial" w:hAnsi="Arial" w:cs="Arial"/>
          <w:color w:val="000000"/>
          <w:sz w:val="25"/>
          <w:szCs w:val="25"/>
        </w:rPr>
        <w:t>e</w:t>
      </w:r>
      <w:r w:rsidRPr="007650CC">
        <w:rPr>
          <w:rFonts w:ascii="Arial" w:hAnsi="Arial" w:cs="Arial"/>
          <w:color w:val="000000"/>
          <w:sz w:val="25"/>
          <w:szCs w:val="25"/>
        </w:rPr>
        <w:t>l sistema electrónico de Excel no se encontraba actualizado</w:t>
      </w:r>
      <w:r>
        <w:rPr>
          <w:rFonts w:ascii="Arial" w:hAnsi="Arial" w:cs="Arial"/>
          <w:color w:val="000000"/>
          <w:sz w:val="25"/>
          <w:szCs w:val="25"/>
        </w:rPr>
        <w:t>;</w:t>
      </w:r>
      <w:r w:rsidRPr="007650CC">
        <w:rPr>
          <w:rFonts w:ascii="Arial" w:hAnsi="Arial" w:cs="Arial"/>
          <w:color w:val="000000"/>
          <w:sz w:val="25"/>
          <w:szCs w:val="25"/>
        </w:rPr>
        <w:t xml:space="preserve"> y</w:t>
      </w:r>
      <w:r>
        <w:rPr>
          <w:rFonts w:ascii="Arial" w:hAnsi="Arial" w:cs="Arial"/>
          <w:color w:val="000000"/>
          <w:sz w:val="25"/>
          <w:szCs w:val="25"/>
        </w:rPr>
        <w:t xml:space="preserve">, 3.- </w:t>
      </w:r>
      <w:r w:rsidRPr="007650CC">
        <w:rPr>
          <w:rFonts w:ascii="Arial" w:hAnsi="Arial" w:cs="Arial"/>
          <w:color w:val="000000"/>
          <w:sz w:val="25"/>
          <w:szCs w:val="25"/>
        </w:rPr>
        <w:t>Exhortos y Despachos recibidos, el libro de control en el sistema electrónico de Excel no se encontraba actualizado</w:t>
      </w:r>
      <w:r>
        <w:rPr>
          <w:rFonts w:ascii="Arial" w:hAnsi="Arial" w:cs="Arial"/>
          <w:color w:val="000000"/>
          <w:sz w:val="25"/>
          <w:szCs w:val="25"/>
        </w:rPr>
        <w:t>,</w:t>
      </w:r>
      <w:r w:rsidRPr="007650CC">
        <w:rPr>
          <w:rFonts w:ascii="Arial" w:hAnsi="Arial" w:cs="Arial"/>
          <w:color w:val="000000"/>
          <w:sz w:val="25"/>
          <w:szCs w:val="25"/>
        </w:rPr>
        <w:t xml:space="preserve"> </w:t>
      </w:r>
      <w:r>
        <w:rPr>
          <w:rFonts w:ascii="Arial" w:hAnsi="Arial" w:cs="Arial"/>
          <w:color w:val="000000"/>
          <w:sz w:val="25"/>
          <w:szCs w:val="25"/>
        </w:rPr>
        <w:t xml:space="preserve">ocasionando con ello que </w:t>
      </w:r>
      <w:r w:rsidRPr="007650CC">
        <w:rPr>
          <w:rFonts w:ascii="Arial" w:hAnsi="Arial" w:cs="Arial"/>
          <w:color w:val="000000"/>
          <w:sz w:val="25"/>
          <w:szCs w:val="25"/>
        </w:rPr>
        <w:t>para verificar su ingreso y estado, se deb</w:t>
      </w:r>
      <w:r>
        <w:rPr>
          <w:rFonts w:ascii="Arial" w:hAnsi="Arial" w:cs="Arial"/>
          <w:color w:val="000000"/>
          <w:sz w:val="25"/>
          <w:szCs w:val="25"/>
        </w:rPr>
        <w:t>a</w:t>
      </w:r>
      <w:r w:rsidRPr="007650CC">
        <w:rPr>
          <w:rFonts w:ascii="Arial" w:hAnsi="Arial" w:cs="Arial"/>
          <w:color w:val="000000"/>
          <w:sz w:val="25"/>
          <w:szCs w:val="25"/>
        </w:rPr>
        <w:t xml:space="preserve"> consultar en forma individual y directa cada una de las carpetas y expedientillos</w:t>
      </w:r>
      <w:r>
        <w:rPr>
          <w:rFonts w:ascii="Arial" w:hAnsi="Arial" w:cs="Arial"/>
          <w:color w:val="000000"/>
          <w:sz w:val="25"/>
          <w:szCs w:val="25"/>
        </w:rPr>
        <w:t>;</w:t>
      </w:r>
      <w:r w:rsidRPr="007650CC">
        <w:rPr>
          <w:rFonts w:ascii="Arial" w:hAnsi="Arial" w:cs="Arial"/>
          <w:color w:val="000000"/>
          <w:sz w:val="25"/>
          <w:szCs w:val="25"/>
        </w:rPr>
        <w:t xml:space="preserve"> es pertinente aclarar que la captura constante de datos en los libros de control, conlleva a una inmediata y veraz información estadística del quehacer de ese Centro Regional de Justicia Penal, que en su momento permitiría al Consejo de la Judicatura tomar las decisiones correspondientes. Lo anterior es visible en los apartados correspondientes del acta de visita que obra en esa Sala Base.</w:t>
      </w:r>
      <w:r w:rsidRPr="0091026C">
        <w:rPr>
          <w:rFonts w:ascii="Arial" w:hAnsi="Arial" w:cs="Arial"/>
          <w:b/>
          <w:color w:val="000000"/>
          <w:sz w:val="25"/>
          <w:szCs w:val="25"/>
        </w:rPr>
        <w:t xml:space="preserve">- - - - - - - - - - - - </w:t>
      </w:r>
      <w:r w:rsidRPr="007650CC">
        <w:rPr>
          <w:rFonts w:ascii="Arial" w:hAnsi="Arial" w:cs="Arial"/>
          <w:color w:val="000000"/>
          <w:sz w:val="25"/>
          <w:szCs w:val="25"/>
        </w:rPr>
        <w:t xml:space="preserve"> </w:t>
      </w:r>
      <w:r w:rsidRPr="007650CC">
        <w:rPr>
          <w:rFonts w:ascii="Arial" w:hAnsi="Arial" w:cs="Arial"/>
          <w:b/>
          <w:sz w:val="25"/>
          <w:szCs w:val="25"/>
        </w:rPr>
        <w:t>b</w:t>
      </w:r>
      <w:r>
        <w:rPr>
          <w:rFonts w:ascii="Arial" w:hAnsi="Arial" w:cs="Arial"/>
          <w:b/>
          <w:color w:val="000000"/>
          <w:sz w:val="25"/>
          <w:szCs w:val="25"/>
        </w:rPr>
        <w:t>)</w:t>
      </w:r>
      <w:r w:rsidRPr="007650CC">
        <w:rPr>
          <w:rFonts w:ascii="Arial" w:hAnsi="Arial" w:cs="Arial"/>
          <w:color w:val="000000"/>
          <w:sz w:val="25"/>
          <w:szCs w:val="25"/>
        </w:rPr>
        <w:t xml:space="preserve"> </w:t>
      </w:r>
      <w:r w:rsidRPr="0080381C">
        <w:rPr>
          <w:rFonts w:ascii="Arial" w:hAnsi="Arial" w:cs="Arial"/>
          <w:color w:val="000000"/>
          <w:sz w:val="25"/>
          <w:szCs w:val="25"/>
        </w:rPr>
        <w:t xml:space="preserve">Con fundamento en los artículos 35, fracción XIII y 40, fracción VII, inciso h del </w:t>
      </w:r>
      <w:r w:rsidRPr="0080381C">
        <w:rPr>
          <w:rFonts w:ascii="Arial" w:hAnsi="Arial" w:cs="Arial"/>
          <w:bCs/>
          <w:sz w:val="25"/>
          <w:szCs w:val="25"/>
        </w:rPr>
        <w:t>Reglamento Interior del Sistema Penal Acusatorio y Oral del Poder Judicial del Estado,</w:t>
      </w:r>
      <w:r w:rsidRPr="0080381C">
        <w:rPr>
          <w:rFonts w:ascii="Arial" w:hAnsi="Arial" w:cs="Arial"/>
          <w:color w:val="000000"/>
          <w:sz w:val="25"/>
          <w:szCs w:val="25"/>
        </w:rPr>
        <w:t xml:space="preserve"> </w:t>
      </w:r>
      <w:r>
        <w:rPr>
          <w:rFonts w:ascii="Arial" w:hAnsi="Arial" w:cs="Arial"/>
          <w:color w:val="000000"/>
          <w:sz w:val="25"/>
          <w:szCs w:val="25"/>
        </w:rPr>
        <w:t>e</w:t>
      </w:r>
      <w:r w:rsidRPr="0080381C">
        <w:rPr>
          <w:rFonts w:ascii="Arial" w:hAnsi="Arial" w:cs="Arial"/>
          <w:color w:val="000000"/>
          <w:sz w:val="25"/>
          <w:szCs w:val="25"/>
        </w:rPr>
        <w:t>l Gestor Regional</w:t>
      </w:r>
      <w:r>
        <w:rPr>
          <w:rFonts w:ascii="Arial" w:hAnsi="Arial" w:cs="Arial"/>
          <w:color w:val="000000"/>
          <w:sz w:val="25"/>
          <w:szCs w:val="25"/>
        </w:rPr>
        <w:t xml:space="preserve">, deberá </w:t>
      </w:r>
      <w:r w:rsidRPr="0080381C">
        <w:rPr>
          <w:rFonts w:ascii="Arial" w:hAnsi="Arial" w:cs="Arial"/>
          <w:color w:val="000000"/>
          <w:sz w:val="25"/>
          <w:szCs w:val="25"/>
        </w:rPr>
        <w:t>vigilar en forma constante, que las carpetas judiciales administrativas, se encuentren debidamente integradas</w:t>
      </w:r>
      <w:r w:rsidRPr="007650CC">
        <w:rPr>
          <w:rFonts w:ascii="Arial" w:hAnsi="Arial" w:cs="Arial"/>
          <w:color w:val="000000"/>
          <w:sz w:val="25"/>
          <w:szCs w:val="25"/>
        </w:rPr>
        <w:t xml:space="preserve"> con todos los documentos necesarios y obligatorios prescritos por el Código Nacional de Procedimientos Penales, siguiendo un orden cronológico con el folio correspondiente, facilitando con ello la lectura de los documentos que forman parte de la misma, </w:t>
      </w:r>
      <w:r>
        <w:rPr>
          <w:rFonts w:ascii="Arial" w:hAnsi="Arial" w:cs="Arial"/>
          <w:color w:val="000000"/>
          <w:sz w:val="25"/>
          <w:szCs w:val="25"/>
        </w:rPr>
        <w:t xml:space="preserve">en virtud de haberse observado </w:t>
      </w:r>
      <w:r w:rsidRPr="007650CC">
        <w:rPr>
          <w:rFonts w:ascii="Arial" w:hAnsi="Arial" w:cs="Arial"/>
          <w:color w:val="000000"/>
          <w:sz w:val="25"/>
          <w:szCs w:val="25"/>
        </w:rPr>
        <w:t xml:space="preserve">que en las carpetas judiciales revisadas carecían del sello y folio correspondiente, lo cual es visible en el apartado correspondiente del acta de visita que obra en la mencionada Sala Base. </w:t>
      </w:r>
      <w:r w:rsidRPr="00CB7B38">
        <w:rPr>
          <w:rFonts w:ascii="Arial" w:hAnsi="Arial" w:cs="Arial"/>
          <w:b/>
          <w:sz w:val="25"/>
          <w:szCs w:val="25"/>
          <w:shd w:val="clear" w:color="auto" w:fill="FFFFFF"/>
        </w:rPr>
        <w:t>- - - - - - - - - -</w:t>
      </w:r>
      <w:r w:rsidRPr="00CB7B38">
        <w:rPr>
          <w:rFonts w:ascii="Arial" w:hAnsi="Arial" w:cs="Arial"/>
          <w:b/>
          <w:bCs/>
          <w:sz w:val="25"/>
          <w:szCs w:val="25"/>
          <w:shd w:val="clear" w:color="auto" w:fill="FFFFFF"/>
        </w:rPr>
        <w:t xml:space="preserve"> - - - - - - - - - - - </w:t>
      </w:r>
      <w:r>
        <w:rPr>
          <w:rFonts w:ascii="Arial" w:hAnsi="Arial" w:cs="Arial"/>
          <w:b/>
          <w:bCs/>
          <w:sz w:val="25"/>
          <w:szCs w:val="25"/>
          <w:shd w:val="clear" w:color="auto" w:fill="FFFFFF"/>
        </w:rPr>
        <w:t>- - - - - - - - - - - - - - - -</w:t>
      </w:r>
      <w:r>
        <w:rPr>
          <w:rFonts w:ascii="Arial" w:hAnsi="Arial" w:cs="Arial"/>
          <w:b/>
          <w:bCs/>
          <w:sz w:val="25"/>
          <w:szCs w:val="25"/>
          <w:shd w:val="clear" w:color="auto" w:fill="FFFFFF"/>
        </w:rPr>
        <w:t xml:space="preserve"> - - - - - - - - - - - - - - - -</w:t>
      </w:r>
    </w:p>
    <w:p w:rsidR="0091026C" w:rsidRDefault="0091026C" w:rsidP="0091026C">
      <w:pPr>
        <w:tabs>
          <w:tab w:val="center" w:pos="4250"/>
          <w:tab w:val="left" w:pos="7430"/>
        </w:tabs>
        <w:spacing w:line="360" w:lineRule="auto"/>
        <w:jc w:val="both"/>
        <w:rPr>
          <w:rFonts w:ascii="Arial" w:hAnsi="Arial" w:cs="Arial"/>
          <w:bCs/>
          <w:sz w:val="25"/>
          <w:szCs w:val="25"/>
        </w:rPr>
      </w:pPr>
      <w:r>
        <w:rPr>
          <w:rFonts w:ascii="Arial" w:hAnsi="Arial" w:cs="Arial"/>
          <w:b/>
          <w:bCs/>
          <w:sz w:val="25"/>
          <w:szCs w:val="25"/>
          <w:shd w:val="clear" w:color="auto" w:fill="FFFFFF"/>
        </w:rPr>
        <w:t xml:space="preserve">ACUERDO 113/07/2019.- </w:t>
      </w:r>
      <w:r>
        <w:rPr>
          <w:rFonts w:ascii="Arial" w:hAnsi="Arial" w:cs="Arial"/>
          <w:bCs/>
          <w:sz w:val="25"/>
          <w:szCs w:val="25"/>
          <w:shd w:val="clear" w:color="auto" w:fill="FFFFFF"/>
        </w:rPr>
        <w:t>Los miembros de la Comisión de Disciplina, con</w:t>
      </w:r>
      <w:r>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determinan emitir las siguientes recomendaciones</w:t>
      </w:r>
      <w:r>
        <w:rPr>
          <w:rFonts w:ascii="Arial" w:hAnsi="Arial" w:cs="Arial"/>
          <w:bCs/>
          <w:sz w:val="25"/>
          <w:szCs w:val="25"/>
          <w:shd w:val="clear" w:color="auto" w:fill="FFFFFF"/>
        </w:rPr>
        <w:t xml:space="preserve"> al </w:t>
      </w:r>
      <w:r>
        <w:rPr>
          <w:rFonts w:ascii="Arial" w:hAnsi="Arial" w:cs="Arial"/>
          <w:b/>
          <w:bCs/>
          <w:sz w:val="25"/>
          <w:szCs w:val="25"/>
        </w:rPr>
        <w:t xml:space="preserve">Juzgado </w:t>
      </w:r>
      <w:r w:rsidRPr="00BD04AE">
        <w:rPr>
          <w:rFonts w:ascii="Arial" w:hAnsi="Arial" w:cs="Arial"/>
          <w:b/>
          <w:bCs/>
          <w:sz w:val="25"/>
          <w:szCs w:val="25"/>
        </w:rPr>
        <w:t xml:space="preserve">Mixto de Primera Instancia de </w:t>
      </w:r>
      <w:proofErr w:type="spellStart"/>
      <w:r w:rsidRPr="00BD04AE">
        <w:rPr>
          <w:rFonts w:ascii="Arial" w:hAnsi="Arial" w:cs="Arial"/>
          <w:b/>
          <w:bCs/>
          <w:sz w:val="25"/>
          <w:szCs w:val="25"/>
        </w:rPr>
        <w:t>Tamazunchale</w:t>
      </w:r>
      <w:proofErr w:type="spellEnd"/>
      <w:r>
        <w:rPr>
          <w:rFonts w:ascii="Arial" w:hAnsi="Arial" w:cs="Arial"/>
          <w:bCs/>
          <w:sz w:val="25"/>
          <w:szCs w:val="25"/>
        </w:rPr>
        <w:t xml:space="preserve">, </w:t>
      </w:r>
      <w:r w:rsidRPr="00BD04AE">
        <w:rPr>
          <w:rFonts w:ascii="Arial" w:hAnsi="Arial" w:cs="Arial"/>
          <w:b/>
          <w:bCs/>
          <w:sz w:val="25"/>
          <w:szCs w:val="25"/>
        </w:rPr>
        <w:t>San Luis Potosí</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w:t>
      </w:r>
      <w:r>
        <w:rPr>
          <w:rFonts w:ascii="Arial" w:hAnsi="Arial" w:cs="Arial"/>
          <w:bCs/>
          <w:sz w:val="25"/>
          <w:szCs w:val="25"/>
          <w:shd w:val="clear" w:color="auto" w:fill="FFFFFF"/>
        </w:rPr>
        <w:t xml:space="preserve"> </w:t>
      </w:r>
      <w:r>
        <w:rPr>
          <w:rFonts w:ascii="Arial" w:hAnsi="Arial" w:cs="Arial"/>
          <w:b/>
          <w:bCs/>
          <w:sz w:val="25"/>
          <w:szCs w:val="25"/>
          <w:shd w:val="clear" w:color="auto" w:fill="FFFFFF"/>
        </w:rPr>
        <w:t xml:space="preserve"> - - - - - - -  </w:t>
      </w:r>
      <w:r w:rsidRPr="005F35A5">
        <w:rPr>
          <w:rFonts w:ascii="Arial" w:hAnsi="Arial" w:cs="Arial"/>
          <w:b/>
          <w:color w:val="000000"/>
          <w:sz w:val="25"/>
          <w:szCs w:val="25"/>
        </w:rPr>
        <w:t>a)</w:t>
      </w:r>
      <w:r>
        <w:rPr>
          <w:rFonts w:ascii="Arial" w:hAnsi="Arial" w:cs="Arial"/>
          <w:b/>
          <w:color w:val="000000"/>
          <w:sz w:val="25"/>
          <w:szCs w:val="25"/>
        </w:rPr>
        <w:t xml:space="preserve"> </w:t>
      </w:r>
      <w:r w:rsidRPr="00BC23D2">
        <w:rPr>
          <w:rFonts w:ascii="Arial" w:hAnsi="Arial" w:cs="Arial"/>
          <w:color w:val="000000"/>
          <w:sz w:val="25"/>
          <w:szCs w:val="25"/>
        </w:rPr>
        <w:t>Co</w:t>
      </w:r>
      <w:r w:rsidRPr="008F5106">
        <w:rPr>
          <w:rFonts w:ascii="Arial" w:hAnsi="Arial" w:cs="Arial"/>
          <w:color w:val="000000"/>
          <w:sz w:val="25"/>
          <w:szCs w:val="25"/>
        </w:rPr>
        <w:t>n fundamento en lo dispuesto por el artículo</w:t>
      </w:r>
      <w:r>
        <w:rPr>
          <w:rFonts w:ascii="Arial" w:hAnsi="Arial" w:cs="Arial"/>
          <w:color w:val="000000"/>
          <w:sz w:val="25"/>
          <w:szCs w:val="25"/>
        </w:rPr>
        <w:t xml:space="preserve"> </w:t>
      </w:r>
      <w:r w:rsidRPr="008F5106">
        <w:rPr>
          <w:rFonts w:ascii="Arial" w:hAnsi="Arial" w:cs="Arial"/>
          <w:color w:val="000000"/>
          <w:sz w:val="25"/>
          <w:szCs w:val="25"/>
        </w:rPr>
        <w:t>51</w:t>
      </w:r>
      <w:r>
        <w:rPr>
          <w:rFonts w:ascii="Arial" w:hAnsi="Arial" w:cs="Arial"/>
          <w:color w:val="000000"/>
          <w:sz w:val="25"/>
          <w:szCs w:val="25"/>
        </w:rPr>
        <w:t>,</w:t>
      </w:r>
      <w:r w:rsidRPr="008F5106">
        <w:rPr>
          <w:rFonts w:ascii="Arial" w:hAnsi="Arial" w:cs="Arial"/>
          <w:color w:val="000000"/>
          <w:sz w:val="25"/>
          <w:szCs w:val="25"/>
        </w:rPr>
        <w:t xml:space="preserve"> fracciones I y IX de la Ley Orgánica del Poder Judicial</w:t>
      </w:r>
      <w:r>
        <w:rPr>
          <w:rFonts w:ascii="Arial" w:hAnsi="Arial" w:cs="Arial"/>
          <w:color w:val="000000"/>
          <w:sz w:val="25"/>
          <w:szCs w:val="25"/>
        </w:rPr>
        <w:t xml:space="preserve"> del Estado</w:t>
      </w:r>
      <w:r w:rsidRPr="008F5106">
        <w:rPr>
          <w:rFonts w:ascii="Arial" w:hAnsi="Arial" w:cs="Arial"/>
          <w:color w:val="000000"/>
          <w:sz w:val="25"/>
          <w:szCs w:val="25"/>
        </w:rPr>
        <w:t xml:space="preserve">, </w:t>
      </w:r>
      <w:r>
        <w:rPr>
          <w:rFonts w:ascii="Arial" w:hAnsi="Arial" w:cs="Arial"/>
          <w:color w:val="000000"/>
          <w:sz w:val="25"/>
          <w:szCs w:val="25"/>
        </w:rPr>
        <w:t xml:space="preserve">se recomienda al </w:t>
      </w:r>
      <w:r>
        <w:rPr>
          <w:rFonts w:ascii="Arial" w:hAnsi="Arial" w:cs="Arial"/>
          <w:b/>
          <w:color w:val="000000"/>
          <w:sz w:val="25"/>
          <w:szCs w:val="25"/>
        </w:rPr>
        <w:t xml:space="preserve">Titular del Juzgado, </w:t>
      </w:r>
      <w:r w:rsidRPr="008F5106">
        <w:rPr>
          <w:rFonts w:ascii="Arial" w:hAnsi="Arial" w:cs="Arial"/>
          <w:color w:val="000000"/>
          <w:sz w:val="25"/>
          <w:szCs w:val="25"/>
        </w:rPr>
        <w:lastRenderedPageBreak/>
        <w:t>a efecto de evitar el exceso de notificaciones personales en los domicilios señalados por las partes, ordenar en autos únicamente las notificaciones y citaciones personales que la ley prevé, en los términos del Título Segundo, Capítulo V</w:t>
      </w:r>
      <w:r>
        <w:rPr>
          <w:rFonts w:ascii="Arial" w:hAnsi="Arial" w:cs="Arial"/>
          <w:color w:val="000000"/>
          <w:sz w:val="25"/>
          <w:szCs w:val="25"/>
        </w:rPr>
        <w:t>,</w:t>
      </w:r>
      <w:r w:rsidRPr="008F5106">
        <w:rPr>
          <w:rFonts w:ascii="Arial" w:hAnsi="Arial" w:cs="Arial"/>
          <w:color w:val="000000"/>
          <w:sz w:val="25"/>
          <w:szCs w:val="25"/>
        </w:rPr>
        <w:t xml:space="preserve"> del Código de Procedimientos Civiles del Estado</w:t>
      </w:r>
      <w:r>
        <w:rPr>
          <w:rFonts w:ascii="Arial" w:hAnsi="Arial" w:cs="Arial"/>
          <w:color w:val="000000"/>
          <w:sz w:val="25"/>
          <w:szCs w:val="25"/>
        </w:rPr>
        <w:t>;</w:t>
      </w:r>
      <w:r w:rsidRPr="005F35A5">
        <w:rPr>
          <w:rFonts w:ascii="Arial" w:hAnsi="Arial" w:cs="Arial"/>
          <w:color w:val="000000"/>
          <w:sz w:val="25"/>
          <w:szCs w:val="25"/>
          <w:lang w:val="es-ES"/>
        </w:rPr>
        <w:t xml:space="preserve"> toda vez que se observó</w:t>
      </w:r>
      <w:r w:rsidRPr="005F35A5">
        <w:rPr>
          <w:rFonts w:ascii="Arial" w:hAnsi="Arial" w:cs="Arial"/>
          <w:color w:val="000000"/>
          <w:sz w:val="25"/>
          <w:szCs w:val="25"/>
        </w:rPr>
        <w:t xml:space="preserve"> que se </w:t>
      </w:r>
      <w:r w:rsidRPr="005F35A5">
        <w:rPr>
          <w:rFonts w:ascii="Arial" w:hAnsi="Arial" w:cs="Arial"/>
          <w:sz w:val="25"/>
          <w:szCs w:val="25"/>
        </w:rPr>
        <w:t>publicaron por lista 5,321</w:t>
      </w:r>
      <w:r>
        <w:rPr>
          <w:rFonts w:ascii="Arial" w:hAnsi="Arial" w:cs="Arial"/>
          <w:sz w:val="25"/>
          <w:szCs w:val="25"/>
        </w:rPr>
        <w:t xml:space="preserve"> cinco mil trescientos veintiún </w:t>
      </w:r>
      <w:r w:rsidRPr="005F35A5">
        <w:rPr>
          <w:rFonts w:ascii="Arial" w:hAnsi="Arial" w:cs="Arial"/>
          <w:sz w:val="25"/>
          <w:szCs w:val="25"/>
        </w:rPr>
        <w:t>acuerdos y se practicaron 3,903</w:t>
      </w:r>
      <w:r>
        <w:rPr>
          <w:rFonts w:ascii="Arial" w:hAnsi="Arial" w:cs="Arial"/>
          <w:sz w:val="25"/>
          <w:szCs w:val="25"/>
        </w:rPr>
        <w:t xml:space="preserve"> tres mil novecientos tres</w:t>
      </w:r>
      <w:r w:rsidRPr="005F35A5">
        <w:rPr>
          <w:rFonts w:ascii="Arial" w:hAnsi="Arial" w:cs="Arial"/>
          <w:sz w:val="25"/>
          <w:szCs w:val="25"/>
        </w:rPr>
        <w:t xml:space="preserve"> </w:t>
      </w:r>
      <w:r w:rsidRPr="005F35A5">
        <w:rPr>
          <w:rFonts w:ascii="Arial" w:hAnsi="Arial" w:cs="Arial"/>
          <w:bCs/>
          <w:sz w:val="25"/>
          <w:szCs w:val="25"/>
        </w:rPr>
        <w:t>notificaciones personales.</w:t>
      </w:r>
      <w:r w:rsidRPr="00FD243C">
        <w:rPr>
          <w:rFonts w:ascii="Arial" w:hAnsi="Arial" w:cs="Arial"/>
          <w:b/>
          <w:sz w:val="25"/>
          <w:szCs w:val="25"/>
          <w:shd w:val="clear" w:color="auto" w:fill="FFFFFF"/>
        </w:rPr>
        <w:t xml:space="preserve"> </w:t>
      </w:r>
      <w:r>
        <w:rPr>
          <w:rFonts w:ascii="Arial" w:hAnsi="Arial" w:cs="Arial"/>
          <w:b/>
          <w:sz w:val="25"/>
          <w:szCs w:val="25"/>
          <w:shd w:val="clear" w:color="auto" w:fill="FFFFFF"/>
        </w:rPr>
        <w:t xml:space="preserve">- - - - </w:t>
      </w:r>
      <w:r>
        <w:rPr>
          <w:rFonts w:ascii="Arial" w:hAnsi="Arial" w:cs="Arial"/>
          <w:b/>
          <w:color w:val="000000"/>
          <w:sz w:val="25"/>
          <w:szCs w:val="25"/>
        </w:rPr>
        <w:t>b)</w:t>
      </w:r>
      <w:r w:rsidRPr="005F35A5">
        <w:rPr>
          <w:rFonts w:ascii="Arial" w:hAnsi="Arial" w:cs="Arial"/>
          <w:b/>
          <w:color w:val="000000"/>
          <w:sz w:val="25"/>
          <w:szCs w:val="25"/>
        </w:rPr>
        <w:t xml:space="preserve"> </w:t>
      </w:r>
      <w:r w:rsidRPr="005F35A5">
        <w:rPr>
          <w:rFonts w:ascii="Arial" w:hAnsi="Arial" w:cs="Arial"/>
          <w:color w:val="000000"/>
          <w:sz w:val="25"/>
          <w:szCs w:val="25"/>
        </w:rPr>
        <w:t xml:space="preserve">Con fundamento en </w:t>
      </w:r>
      <w:r>
        <w:rPr>
          <w:rFonts w:ascii="Arial" w:hAnsi="Arial" w:cs="Arial"/>
          <w:color w:val="000000"/>
          <w:sz w:val="25"/>
          <w:szCs w:val="25"/>
        </w:rPr>
        <w:t>los</w:t>
      </w:r>
      <w:r w:rsidRPr="005F35A5">
        <w:rPr>
          <w:rFonts w:ascii="Arial" w:hAnsi="Arial" w:cs="Arial"/>
          <w:color w:val="000000"/>
          <w:sz w:val="25"/>
          <w:szCs w:val="25"/>
        </w:rPr>
        <w:t xml:space="preserve"> artículo</w:t>
      </w:r>
      <w:r>
        <w:rPr>
          <w:rFonts w:ascii="Arial" w:hAnsi="Arial" w:cs="Arial"/>
          <w:color w:val="000000"/>
          <w:sz w:val="25"/>
          <w:szCs w:val="25"/>
        </w:rPr>
        <w:t>s</w:t>
      </w:r>
      <w:r w:rsidRPr="005F35A5">
        <w:rPr>
          <w:rFonts w:ascii="Arial" w:hAnsi="Arial" w:cs="Arial"/>
          <w:color w:val="000000"/>
          <w:sz w:val="25"/>
          <w:szCs w:val="25"/>
        </w:rPr>
        <w:t xml:space="preserve"> 208 del Reglamento Interior del Consejo de la Judicatura y 372 del Código de Procedimientos Penales en el Estado, se recomienda</w:t>
      </w:r>
      <w:r w:rsidRPr="00FD243C">
        <w:rPr>
          <w:rFonts w:ascii="Arial" w:hAnsi="Arial" w:cs="Arial"/>
          <w:color w:val="000000"/>
          <w:sz w:val="25"/>
          <w:szCs w:val="25"/>
        </w:rPr>
        <w:t xml:space="preserve"> </w:t>
      </w:r>
      <w:r>
        <w:rPr>
          <w:rFonts w:ascii="Arial" w:hAnsi="Arial" w:cs="Arial"/>
          <w:color w:val="000000"/>
          <w:sz w:val="25"/>
          <w:szCs w:val="25"/>
        </w:rPr>
        <w:t xml:space="preserve">al </w:t>
      </w:r>
      <w:r>
        <w:rPr>
          <w:rFonts w:ascii="Arial" w:hAnsi="Arial" w:cs="Arial"/>
          <w:b/>
          <w:color w:val="000000"/>
          <w:sz w:val="25"/>
          <w:szCs w:val="25"/>
        </w:rPr>
        <w:t>Titular del Juzgado,</w:t>
      </w:r>
      <w:r w:rsidRPr="005F35A5">
        <w:rPr>
          <w:rFonts w:ascii="Arial" w:hAnsi="Arial" w:cs="Arial"/>
          <w:color w:val="000000"/>
          <w:sz w:val="25"/>
          <w:szCs w:val="25"/>
        </w:rPr>
        <w:t xml:space="preserve"> </w:t>
      </w:r>
      <w:r>
        <w:rPr>
          <w:rFonts w:ascii="Arial" w:hAnsi="Arial" w:cs="Arial"/>
          <w:color w:val="000000"/>
          <w:sz w:val="25"/>
          <w:szCs w:val="25"/>
        </w:rPr>
        <w:t xml:space="preserve">deberá </w:t>
      </w:r>
      <w:r w:rsidRPr="005F35A5">
        <w:rPr>
          <w:rFonts w:ascii="Arial" w:hAnsi="Arial" w:cs="Arial"/>
          <w:color w:val="000000"/>
          <w:sz w:val="25"/>
          <w:szCs w:val="25"/>
        </w:rPr>
        <w:t xml:space="preserve">verificar y ordenar que se revisen los expedientes o testimonios que se envían al Tribunal de Alzada por motivo de los recursos de </w:t>
      </w:r>
      <w:r>
        <w:rPr>
          <w:rFonts w:ascii="Arial" w:hAnsi="Arial" w:cs="Arial"/>
          <w:color w:val="000000"/>
          <w:sz w:val="25"/>
          <w:szCs w:val="25"/>
        </w:rPr>
        <w:t>a</w:t>
      </w:r>
      <w:r w:rsidRPr="005F35A5">
        <w:rPr>
          <w:rFonts w:ascii="Arial" w:hAnsi="Arial" w:cs="Arial"/>
          <w:color w:val="000000"/>
          <w:sz w:val="25"/>
          <w:szCs w:val="25"/>
        </w:rPr>
        <w:t xml:space="preserve">pelación interpuestos, para evitar que se devuelvan por falta de requisitos de </w:t>
      </w:r>
      <w:proofErr w:type="spellStart"/>
      <w:r w:rsidRPr="005F35A5">
        <w:rPr>
          <w:rFonts w:ascii="Arial" w:hAnsi="Arial" w:cs="Arial"/>
          <w:color w:val="000000"/>
          <w:sz w:val="25"/>
          <w:szCs w:val="25"/>
        </w:rPr>
        <w:t>procedibilidad</w:t>
      </w:r>
      <w:proofErr w:type="spellEnd"/>
      <w:r w:rsidRPr="005F35A5">
        <w:rPr>
          <w:rFonts w:ascii="Arial" w:hAnsi="Arial" w:cs="Arial"/>
          <w:color w:val="000000"/>
          <w:sz w:val="25"/>
          <w:szCs w:val="25"/>
        </w:rPr>
        <w:t xml:space="preserve"> en la substanciación de los mismos</w:t>
      </w:r>
      <w:r>
        <w:rPr>
          <w:rFonts w:ascii="Arial" w:hAnsi="Arial" w:cs="Arial"/>
          <w:color w:val="000000"/>
          <w:sz w:val="25"/>
          <w:szCs w:val="25"/>
        </w:rPr>
        <w:t>;</w:t>
      </w:r>
      <w:r w:rsidRPr="005F35A5">
        <w:rPr>
          <w:rFonts w:ascii="Arial" w:hAnsi="Arial" w:cs="Arial"/>
          <w:color w:val="000000"/>
          <w:sz w:val="25"/>
          <w:szCs w:val="25"/>
        </w:rPr>
        <w:t xml:space="preserve"> lo anterior</w:t>
      </w:r>
      <w:r>
        <w:rPr>
          <w:rFonts w:ascii="Arial" w:hAnsi="Arial" w:cs="Arial"/>
          <w:color w:val="000000"/>
          <w:sz w:val="25"/>
          <w:szCs w:val="25"/>
        </w:rPr>
        <w:t>,</w:t>
      </w:r>
      <w:r w:rsidRPr="005F35A5">
        <w:rPr>
          <w:rFonts w:ascii="Arial" w:hAnsi="Arial" w:cs="Arial"/>
          <w:color w:val="000000"/>
          <w:sz w:val="25"/>
          <w:szCs w:val="25"/>
        </w:rPr>
        <w:t xml:space="preserve"> se debe a que se ha observado durante la práctica de las visitas ordinarias al Juzgado de su adscripción, la constante devolución para la debida integración, en el presente caso se puede observar que se devolvieron 3 </w:t>
      </w:r>
      <w:r>
        <w:rPr>
          <w:rFonts w:ascii="Arial" w:hAnsi="Arial" w:cs="Arial"/>
          <w:color w:val="000000"/>
          <w:sz w:val="25"/>
          <w:szCs w:val="25"/>
        </w:rPr>
        <w:t xml:space="preserve">tres </w:t>
      </w:r>
      <w:r w:rsidRPr="005F35A5">
        <w:rPr>
          <w:rFonts w:ascii="Arial" w:hAnsi="Arial" w:cs="Arial"/>
          <w:color w:val="000000"/>
          <w:sz w:val="25"/>
          <w:szCs w:val="25"/>
        </w:rPr>
        <w:t xml:space="preserve">asuntos penales, </w:t>
      </w:r>
      <w:r>
        <w:rPr>
          <w:rFonts w:ascii="Arial" w:hAnsi="Arial" w:cs="Arial"/>
          <w:color w:val="000000"/>
          <w:sz w:val="25"/>
          <w:szCs w:val="25"/>
        </w:rPr>
        <w:t xml:space="preserve">lo cual puede advertirse </w:t>
      </w:r>
      <w:r w:rsidRPr="005F35A5">
        <w:rPr>
          <w:rFonts w:ascii="Arial" w:hAnsi="Arial" w:cs="Arial"/>
          <w:color w:val="000000"/>
          <w:sz w:val="25"/>
          <w:szCs w:val="25"/>
          <w:lang w:val="es-ES"/>
        </w:rPr>
        <w:t xml:space="preserve">en el acta levantada por motivo de la </w:t>
      </w:r>
      <w:r>
        <w:rPr>
          <w:rFonts w:ascii="Arial" w:hAnsi="Arial" w:cs="Arial"/>
          <w:color w:val="000000"/>
          <w:sz w:val="25"/>
          <w:szCs w:val="25"/>
          <w:lang w:val="es-ES"/>
        </w:rPr>
        <w:t>p</w:t>
      </w:r>
      <w:r w:rsidRPr="005F35A5">
        <w:rPr>
          <w:rFonts w:ascii="Arial" w:hAnsi="Arial" w:cs="Arial"/>
          <w:color w:val="000000"/>
          <w:sz w:val="25"/>
          <w:szCs w:val="25"/>
          <w:lang w:val="es-ES"/>
        </w:rPr>
        <w:t xml:space="preserve">rimera </w:t>
      </w:r>
      <w:r>
        <w:rPr>
          <w:rFonts w:ascii="Arial" w:hAnsi="Arial" w:cs="Arial"/>
          <w:color w:val="000000"/>
          <w:sz w:val="25"/>
          <w:szCs w:val="25"/>
          <w:lang w:val="es-ES"/>
        </w:rPr>
        <w:t>v</w:t>
      </w:r>
      <w:r w:rsidRPr="005F35A5">
        <w:rPr>
          <w:rFonts w:ascii="Arial" w:hAnsi="Arial" w:cs="Arial"/>
          <w:color w:val="000000"/>
          <w:sz w:val="25"/>
          <w:szCs w:val="25"/>
          <w:lang w:val="es-ES"/>
        </w:rPr>
        <w:t xml:space="preserve">isita </w:t>
      </w:r>
      <w:r>
        <w:rPr>
          <w:rFonts w:ascii="Arial" w:hAnsi="Arial" w:cs="Arial"/>
          <w:color w:val="000000"/>
          <w:sz w:val="25"/>
          <w:szCs w:val="25"/>
          <w:lang w:val="es-ES"/>
        </w:rPr>
        <w:t>o</w:t>
      </w:r>
      <w:r w:rsidRPr="005F35A5">
        <w:rPr>
          <w:rFonts w:ascii="Arial" w:hAnsi="Arial" w:cs="Arial"/>
          <w:color w:val="000000"/>
          <w:sz w:val="25"/>
          <w:szCs w:val="25"/>
          <w:lang w:val="es-ES"/>
        </w:rPr>
        <w:t>rdinaria del año 2019</w:t>
      </w:r>
      <w:r>
        <w:rPr>
          <w:rFonts w:ascii="Arial" w:hAnsi="Arial" w:cs="Arial"/>
          <w:color w:val="000000"/>
          <w:sz w:val="25"/>
          <w:szCs w:val="25"/>
          <w:lang w:val="es-ES"/>
        </w:rPr>
        <w:t xml:space="preserve"> </w:t>
      </w:r>
      <w:r>
        <w:rPr>
          <w:rFonts w:ascii="Arial" w:hAnsi="Arial" w:cs="Arial"/>
          <w:color w:val="000000"/>
          <w:sz w:val="25"/>
          <w:szCs w:val="25"/>
        </w:rPr>
        <w:t>dos mil diecinueve;</w:t>
      </w:r>
      <w:r w:rsidRPr="005F35A5">
        <w:rPr>
          <w:rFonts w:ascii="Arial" w:hAnsi="Arial" w:cs="Arial"/>
          <w:color w:val="000000"/>
          <w:sz w:val="25"/>
          <w:szCs w:val="25"/>
        </w:rPr>
        <w:t xml:space="preserve"> circunstancia que provoca la prolongación del procedimiento de los juicios en perjuicio de los justiciables, contraviniendo con ello a lo dispuesto por el artículo 17 de nuestra Carta Magna.</w:t>
      </w:r>
      <w:r>
        <w:rPr>
          <w:rFonts w:ascii="Arial" w:hAnsi="Arial" w:cs="Arial"/>
          <w:color w:val="000000"/>
          <w:sz w:val="25"/>
          <w:szCs w:val="25"/>
        </w:rPr>
        <w:t xml:space="preserve"> </w:t>
      </w:r>
      <w:r w:rsidRPr="005F35A5">
        <w:rPr>
          <w:rFonts w:ascii="Arial" w:hAnsi="Arial" w:cs="Arial"/>
          <w:b/>
          <w:color w:val="000000"/>
          <w:sz w:val="25"/>
          <w:szCs w:val="25"/>
        </w:rPr>
        <w:t>c)</w:t>
      </w:r>
      <w:r>
        <w:rPr>
          <w:rFonts w:ascii="Arial" w:hAnsi="Arial" w:cs="Arial"/>
          <w:b/>
          <w:color w:val="000000"/>
          <w:sz w:val="25"/>
          <w:szCs w:val="25"/>
        </w:rPr>
        <w:t xml:space="preserve"> </w:t>
      </w:r>
      <w:r w:rsidRPr="005F35A5">
        <w:rPr>
          <w:rFonts w:ascii="Arial" w:hAnsi="Arial" w:cs="Arial"/>
          <w:color w:val="000000"/>
          <w:sz w:val="25"/>
          <w:szCs w:val="25"/>
        </w:rPr>
        <w:t>De conformidad con lo dispuesto por el artículo 142</w:t>
      </w:r>
      <w:r>
        <w:rPr>
          <w:rFonts w:ascii="Arial" w:hAnsi="Arial" w:cs="Arial"/>
          <w:color w:val="000000"/>
          <w:sz w:val="25"/>
          <w:szCs w:val="25"/>
        </w:rPr>
        <w:t>,</w:t>
      </w:r>
      <w:r w:rsidRPr="005F35A5">
        <w:rPr>
          <w:rFonts w:ascii="Arial" w:hAnsi="Arial" w:cs="Arial"/>
          <w:color w:val="000000"/>
          <w:sz w:val="25"/>
          <w:szCs w:val="25"/>
        </w:rPr>
        <w:t xml:space="preserve"> fracciones IV y V del Reglamento Interior del Consejo de la Judicatura, en relación con el </w:t>
      </w:r>
      <w:r>
        <w:rPr>
          <w:rFonts w:ascii="Arial" w:hAnsi="Arial" w:cs="Arial"/>
          <w:color w:val="000000"/>
          <w:sz w:val="25"/>
          <w:szCs w:val="25"/>
        </w:rPr>
        <w:t>numeral</w:t>
      </w:r>
      <w:r w:rsidRPr="005F35A5">
        <w:rPr>
          <w:rFonts w:ascii="Arial" w:hAnsi="Arial" w:cs="Arial"/>
          <w:color w:val="000000"/>
          <w:sz w:val="25"/>
          <w:szCs w:val="25"/>
        </w:rPr>
        <w:t xml:space="preserve"> 56 del Código de Procedimientos Civiles del Estado,</w:t>
      </w:r>
      <w:r w:rsidRPr="005F35A5">
        <w:rPr>
          <w:rFonts w:ascii="Arial" w:hAnsi="Arial" w:cs="Arial"/>
          <w:color w:val="000000"/>
          <w:sz w:val="25"/>
          <w:szCs w:val="25"/>
          <w:lang w:val="es-ES"/>
        </w:rPr>
        <w:t xml:space="preserve"> </w:t>
      </w:r>
      <w:r>
        <w:rPr>
          <w:rFonts w:ascii="Arial" w:hAnsi="Arial" w:cs="Arial"/>
          <w:color w:val="000000"/>
          <w:sz w:val="25"/>
          <w:szCs w:val="25"/>
          <w:lang w:val="es-ES"/>
        </w:rPr>
        <w:t>e</w:t>
      </w:r>
      <w:r>
        <w:rPr>
          <w:rFonts w:ascii="Arial" w:hAnsi="Arial" w:cs="Arial"/>
          <w:color w:val="000000"/>
          <w:sz w:val="25"/>
          <w:szCs w:val="25"/>
        </w:rPr>
        <w:t xml:space="preserve">l </w:t>
      </w:r>
      <w:r>
        <w:rPr>
          <w:rFonts w:ascii="Arial" w:hAnsi="Arial" w:cs="Arial"/>
          <w:b/>
          <w:color w:val="000000"/>
          <w:sz w:val="25"/>
          <w:szCs w:val="25"/>
        </w:rPr>
        <w:t xml:space="preserve">Titular </w:t>
      </w:r>
      <w:r>
        <w:rPr>
          <w:rFonts w:ascii="Arial" w:hAnsi="Arial" w:cs="Arial"/>
          <w:color w:val="000000"/>
          <w:sz w:val="25"/>
          <w:szCs w:val="25"/>
        </w:rPr>
        <w:t xml:space="preserve">deberá </w:t>
      </w:r>
      <w:r>
        <w:rPr>
          <w:rFonts w:ascii="Arial" w:hAnsi="Arial" w:cs="Arial"/>
          <w:sz w:val="25"/>
          <w:szCs w:val="25"/>
        </w:rPr>
        <w:t>supervisar</w:t>
      </w:r>
      <w:r w:rsidRPr="005F35A5">
        <w:rPr>
          <w:rFonts w:ascii="Arial" w:hAnsi="Arial" w:cs="Arial"/>
          <w:sz w:val="25"/>
          <w:szCs w:val="25"/>
        </w:rPr>
        <w:t xml:space="preserve"> y </w:t>
      </w:r>
      <w:r>
        <w:rPr>
          <w:rFonts w:ascii="Arial" w:hAnsi="Arial" w:cs="Arial"/>
          <w:sz w:val="25"/>
          <w:szCs w:val="25"/>
        </w:rPr>
        <w:t>verificar</w:t>
      </w:r>
      <w:r w:rsidRPr="005F35A5">
        <w:rPr>
          <w:rFonts w:ascii="Arial" w:hAnsi="Arial" w:cs="Arial"/>
          <w:sz w:val="25"/>
          <w:szCs w:val="25"/>
        </w:rPr>
        <w:t xml:space="preserve"> que en </w:t>
      </w:r>
      <w:r w:rsidRPr="005F35A5">
        <w:rPr>
          <w:rFonts w:ascii="Arial" w:hAnsi="Arial" w:cs="Arial"/>
          <w:color w:val="000000"/>
          <w:sz w:val="25"/>
          <w:szCs w:val="25"/>
          <w:lang w:val="es-ES"/>
        </w:rPr>
        <w:t xml:space="preserve">todas las actuaciones se </w:t>
      </w:r>
      <w:r w:rsidRPr="005F35A5">
        <w:rPr>
          <w:rFonts w:ascii="Arial" w:hAnsi="Arial" w:cs="Arial"/>
          <w:sz w:val="25"/>
          <w:szCs w:val="25"/>
        </w:rPr>
        <w:t xml:space="preserve">de fe y </w:t>
      </w:r>
      <w:r>
        <w:rPr>
          <w:rFonts w:ascii="Arial" w:hAnsi="Arial" w:cs="Arial"/>
          <w:sz w:val="25"/>
          <w:szCs w:val="25"/>
        </w:rPr>
        <w:t xml:space="preserve">se </w:t>
      </w:r>
      <w:r w:rsidRPr="005F35A5">
        <w:rPr>
          <w:rFonts w:ascii="Arial" w:hAnsi="Arial" w:cs="Arial"/>
          <w:color w:val="000000"/>
          <w:sz w:val="25"/>
          <w:szCs w:val="25"/>
          <w:lang w:val="es-ES"/>
        </w:rPr>
        <w:t xml:space="preserve">autoricen con la firma de los servidores judiciales que participen, toda vez que se observó que </w:t>
      </w:r>
      <w:r w:rsidRPr="005F35A5">
        <w:rPr>
          <w:rFonts w:ascii="Arial" w:hAnsi="Arial" w:cs="Arial"/>
          <w:bCs/>
          <w:sz w:val="25"/>
          <w:szCs w:val="25"/>
        </w:rPr>
        <w:t>en los e</w:t>
      </w:r>
      <w:r w:rsidRPr="005F35A5">
        <w:rPr>
          <w:rFonts w:ascii="Arial" w:hAnsi="Arial" w:cs="Arial"/>
          <w:sz w:val="25"/>
          <w:szCs w:val="25"/>
        </w:rPr>
        <w:t>xpedientes 1165/2018 y 677/2018</w:t>
      </w:r>
      <w:r>
        <w:rPr>
          <w:rFonts w:ascii="Arial" w:hAnsi="Arial" w:cs="Arial"/>
          <w:sz w:val="25"/>
          <w:szCs w:val="25"/>
        </w:rPr>
        <w:t xml:space="preserve"> relativos a</w:t>
      </w:r>
      <w:r w:rsidRPr="005F35A5">
        <w:rPr>
          <w:rFonts w:ascii="Arial" w:hAnsi="Arial" w:cs="Arial"/>
          <w:sz w:val="25"/>
          <w:szCs w:val="25"/>
        </w:rPr>
        <w:t xml:space="preserve"> Juicios Ejecutivo</w:t>
      </w:r>
      <w:r>
        <w:rPr>
          <w:rFonts w:ascii="Arial" w:hAnsi="Arial" w:cs="Arial"/>
          <w:sz w:val="25"/>
          <w:szCs w:val="25"/>
        </w:rPr>
        <w:t>s</w:t>
      </w:r>
      <w:r w:rsidRPr="005F35A5">
        <w:rPr>
          <w:rFonts w:ascii="Arial" w:hAnsi="Arial" w:cs="Arial"/>
          <w:sz w:val="25"/>
          <w:szCs w:val="25"/>
        </w:rPr>
        <w:t xml:space="preserve"> Mercantil</w:t>
      </w:r>
      <w:r>
        <w:rPr>
          <w:rFonts w:ascii="Arial" w:hAnsi="Arial" w:cs="Arial"/>
          <w:sz w:val="25"/>
          <w:szCs w:val="25"/>
        </w:rPr>
        <w:t>es</w:t>
      </w:r>
      <w:r w:rsidRPr="005F35A5">
        <w:rPr>
          <w:rFonts w:ascii="Arial" w:hAnsi="Arial" w:cs="Arial"/>
          <w:sz w:val="25"/>
          <w:szCs w:val="25"/>
        </w:rPr>
        <w:t>, las certificaciones del 13</w:t>
      </w:r>
      <w:r>
        <w:rPr>
          <w:rFonts w:ascii="Arial" w:hAnsi="Arial" w:cs="Arial"/>
          <w:sz w:val="25"/>
          <w:szCs w:val="25"/>
        </w:rPr>
        <w:t xml:space="preserve"> trece</w:t>
      </w:r>
      <w:r w:rsidRPr="005F35A5">
        <w:rPr>
          <w:rFonts w:ascii="Arial" w:hAnsi="Arial" w:cs="Arial"/>
          <w:sz w:val="25"/>
          <w:szCs w:val="25"/>
        </w:rPr>
        <w:t xml:space="preserve"> de mayo de 2018</w:t>
      </w:r>
      <w:r>
        <w:rPr>
          <w:rFonts w:ascii="Arial" w:hAnsi="Arial" w:cs="Arial"/>
          <w:sz w:val="25"/>
          <w:szCs w:val="25"/>
        </w:rPr>
        <w:t xml:space="preserve"> dos mil dieciocho </w:t>
      </w:r>
      <w:r w:rsidRPr="005F35A5">
        <w:rPr>
          <w:rFonts w:ascii="Arial" w:hAnsi="Arial" w:cs="Arial"/>
          <w:sz w:val="25"/>
          <w:szCs w:val="25"/>
        </w:rPr>
        <w:t>y 5</w:t>
      </w:r>
      <w:r>
        <w:rPr>
          <w:rFonts w:ascii="Arial" w:hAnsi="Arial" w:cs="Arial"/>
          <w:sz w:val="25"/>
          <w:szCs w:val="25"/>
        </w:rPr>
        <w:t xml:space="preserve"> cinco</w:t>
      </w:r>
      <w:r w:rsidRPr="005F35A5">
        <w:rPr>
          <w:rFonts w:ascii="Arial" w:hAnsi="Arial" w:cs="Arial"/>
          <w:sz w:val="25"/>
          <w:szCs w:val="25"/>
        </w:rPr>
        <w:t xml:space="preserve"> de diciembre de 2018</w:t>
      </w:r>
      <w:r>
        <w:rPr>
          <w:rFonts w:ascii="Arial" w:hAnsi="Arial" w:cs="Arial"/>
          <w:sz w:val="25"/>
          <w:szCs w:val="25"/>
        </w:rPr>
        <w:t xml:space="preserve"> dos mil dieciocho</w:t>
      </w:r>
      <w:r w:rsidRPr="005F35A5">
        <w:rPr>
          <w:rFonts w:ascii="Arial" w:hAnsi="Arial" w:cs="Arial"/>
          <w:sz w:val="25"/>
          <w:szCs w:val="25"/>
        </w:rPr>
        <w:t>, respectivamente</w:t>
      </w:r>
      <w:r>
        <w:rPr>
          <w:rFonts w:ascii="Arial" w:hAnsi="Arial" w:cs="Arial"/>
          <w:sz w:val="25"/>
          <w:szCs w:val="25"/>
        </w:rPr>
        <w:t>,</w:t>
      </w:r>
      <w:r w:rsidRPr="005F35A5">
        <w:rPr>
          <w:rFonts w:ascii="Arial" w:hAnsi="Arial" w:cs="Arial"/>
          <w:sz w:val="25"/>
          <w:szCs w:val="25"/>
        </w:rPr>
        <w:t xml:space="preserve"> </w:t>
      </w:r>
      <w:r w:rsidRPr="005F35A5">
        <w:rPr>
          <w:rFonts w:ascii="Arial" w:hAnsi="Arial" w:cs="Arial"/>
          <w:sz w:val="25"/>
          <w:szCs w:val="25"/>
          <w:u w:val="single"/>
        </w:rPr>
        <w:t>carece</w:t>
      </w:r>
      <w:r>
        <w:rPr>
          <w:rFonts w:ascii="Arial" w:hAnsi="Arial" w:cs="Arial"/>
          <w:sz w:val="25"/>
          <w:szCs w:val="25"/>
          <w:u w:val="single"/>
        </w:rPr>
        <w:t>n</w:t>
      </w:r>
      <w:r w:rsidRPr="005F35A5">
        <w:rPr>
          <w:rFonts w:ascii="Arial" w:hAnsi="Arial" w:cs="Arial"/>
          <w:sz w:val="25"/>
          <w:szCs w:val="25"/>
          <w:u w:val="single"/>
        </w:rPr>
        <w:t xml:space="preserve"> de la firma</w:t>
      </w:r>
      <w:r w:rsidRPr="005F35A5">
        <w:rPr>
          <w:rFonts w:ascii="Arial" w:hAnsi="Arial" w:cs="Arial"/>
          <w:sz w:val="25"/>
          <w:szCs w:val="25"/>
        </w:rPr>
        <w:t xml:space="preserve"> de la </w:t>
      </w:r>
      <w:r>
        <w:rPr>
          <w:rFonts w:ascii="Arial" w:hAnsi="Arial" w:cs="Arial"/>
          <w:sz w:val="25"/>
          <w:szCs w:val="25"/>
        </w:rPr>
        <w:t>licenciada</w:t>
      </w:r>
      <w:r w:rsidRPr="005F35A5">
        <w:rPr>
          <w:rFonts w:ascii="Arial" w:hAnsi="Arial" w:cs="Arial"/>
          <w:sz w:val="25"/>
          <w:szCs w:val="25"/>
        </w:rPr>
        <w:t xml:space="preserve"> Mary Carmen García </w:t>
      </w:r>
      <w:proofErr w:type="spellStart"/>
      <w:r w:rsidRPr="005F35A5">
        <w:rPr>
          <w:rFonts w:ascii="Arial" w:hAnsi="Arial" w:cs="Arial"/>
          <w:sz w:val="25"/>
          <w:szCs w:val="25"/>
        </w:rPr>
        <w:t>Pescina</w:t>
      </w:r>
      <w:proofErr w:type="spellEnd"/>
      <w:r w:rsidRPr="005F35A5">
        <w:rPr>
          <w:rFonts w:ascii="Arial" w:hAnsi="Arial" w:cs="Arial"/>
          <w:sz w:val="25"/>
          <w:szCs w:val="25"/>
        </w:rPr>
        <w:t xml:space="preserve"> y en el expediente 288/2018</w:t>
      </w:r>
      <w:r>
        <w:rPr>
          <w:rFonts w:ascii="Arial" w:hAnsi="Arial" w:cs="Arial"/>
          <w:sz w:val="25"/>
          <w:szCs w:val="25"/>
        </w:rPr>
        <w:t xml:space="preserve">, relativo a un </w:t>
      </w:r>
      <w:r w:rsidRPr="005F35A5">
        <w:rPr>
          <w:rFonts w:ascii="Arial" w:hAnsi="Arial" w:cs="Arial"/>
          <w:sz w:val="25"/>
          <w:szCs w:val="25"/>
        </w:rPr>
        <w:t xml:space="preserve">Divorcio </w:t>
      </w:r>
      <w:proofErr w:type="spellStart"/>
      <w:r w:rsidRPr="005F35A5">
        <w:rPr>
          <w:rFonts w:ascii="Arial" w:hAnsi="Arial" w:cs="Arial"/>
          <w:sz w:val="25"/>
          <w:szCs w:val="25"/>
        </w:rPr>
        <w:t>Incausado</w:t>
      </w:r>
      <w:proofErr w:type="spellEnd"/>
      <w:r w:rsidRPr="005F35A5">
        <w:rPr>
          <w:rFonts w:ascii="Arial" w:hAnsi="Arial" w:cs="Arial"/>
          <w:sz w:val="25"/>
          <w:szCs w:val="25"/>
        </w:rPr>
        <w:t>, la certificación de 21</w:t>
      </w:r>
      <w:r>
        <w:rPr>
          <w:rFonts w:ascii="Arial" w:hAnsi="Arial" w:cs="Arial"/>
          <w:sz w:val="25"/>
          <w:szCs w:val="25"/>
        </w:rPr>
        <w:t xml:space="preserve"> veintiuno</w:t>
      </w:r>
      <w:r w:rsidRPr="005F35A5">
        <w:rPr>
          <w:rFonts w:ascii="Arial" w:hAnsi="Arial" w:cs="Arial"/>
          <w:sz w:val="25"/>
          <w:szCs w:val="25"/>
        </w:rPr>
        <w:t xml:space="preserve"> de marzo 2019</w:t>
      </w:r>
      <w:r>
        <w:rPr>
          <w:rFonts w:ascii="Arial" w:hAnsi="Arial" w:cs="Arial"/>
          <w:sz w:val="25"/>
          <w:szCs w:val="25"/>
        </w:rPr>
        <w:t xml:space="preserve"> dos mil diecinueve</w:t>
      </w:r>
      <w:r w:rsidRPr="005F35A5">
        <w:rPr>
          <w:rFonts w:ascii="Arial" w:hAnsi="Arial" w:cs="Arial"/>
          <w:sz w:val="25"/>
          <w:szCs w:val="25"/>
        </w:rPr>
        <w:t xml:space="preserve">, </w:t>
      </w:r>
      <w:r w:rsidRPr="005F35A5">
        <w:rPr>
          <w:rFonts w:ascii="Arial" w:hAnsi="Arial" w:cs="Arial"/>
          <w:sz w:val="25"/>
          <w:szCs w:val="25"/>
          <w:u w:val="single"/>
        </w:rPr>
        <w:t>carece de la firma</w:t>
      </w:r>
      <w:r w:rsidRPr="005F35A5">
        <w:rPr>
          <w:rFonts w:ascii="Arial" w:hAnsi="Arial" w:cs="Arial"/>
          <w:sz w:val="25"/>
          <w:szCs w:val="25"/>
        </w:rPr>
        <w:t xml:space="preserve"> del </w:t>
      </w:r>
      <w:r>
        <w:rPr>
          <w:rFonts w:ascii="Arial" w:hAnsi="Arial" w:cs="Arial"/>
          <w:sz w:val="25"/>
          <w:szCs w:val="25"/>
        </w:rPr>
        <w:t>licenciado</w:t>
      </w:r>
      <w:r w:rsidRPr="005F35A5">
        <w:rPr>
          <w:rFonts w:ascii="Arial" w:hAnsi="Arial" w:cs="Arial"/>
          <w:sz w:val="25"/>
          <w:szCs w:val="25"/>
        </w:rPr>
        <w:t xml:space="preserve"> Agustín Bautista Jiménez. </w:t>
      </w:r>
      <w:r>
        <w:rPr>
          <w:rFonts w:ascii="Arial" w:hAnsi="Arial" w:cs="Arial"/>
          <w:b/>
          <w:sz w:val="25"/>
          <w:szCs w:val="25"/>
          <w:shd w:val="clear" w:color="auto" w:fill="FFFFFF"/>
        </w:rPr>
        <w:t xml:space="preserve">- - - </w:t>
      </w:r>
    </w:p>
    <w:p w:rsidR="0091026C" w:rsidRDefault="0091026C" w:rsidP="0091026C">
      <w:pPr>
        <w:tabs>
          <w:tab w:val="left" w:pos="3315"/>
        </w:tabs>
        <w:spacing w:line="360" w:lineRule="auto"/>
        <w:jc w:val="both"/>
        <w:rPr>
          <w:rFonts w:ascii="Arial" w:hAnsi="Arial" w:cs="Arial"/>
          <w:b/>
          <w:sz w:val="25"/>
          <w:szCs w:val="25"/>
          <w:shd w:val="clear" w:color="auto" w:fill="FFFFFF"/>
        </w:rPr>
      </w:pPr>
      <w:r>
        <w:rPr>
          <w:rFonts w:ascii="Arial" w:hAnsi="Arial" w:cs="Arial"/>
          <w:b/>
          <w:color w:val="000000"/>
          <w:sz w:val="25"/>
          <w:szCs w:val="25"/>
        </w:rPr>
        <w:lastRenderedPageBreak/>
        <w:t>d</w:t>
      </w:r>
      <w:r w:rsidRPr="005F35A5">
        <w:rPr>
          <w:rFonts w:ascii="Arial" w:hAnsi="Arial" w:cs="Arial"/>
          <w:b/>
          <w:color w:val="000000"/>
          <w:sz w:val="25"/>
          <w:szCs w:val="25"/>
        </w:rPr>
        <w:t xml:space="preserve">) </w:t>
      </w:r>
      <w:r w:rsidRPr="005F35A5">
        <w:rPr>
          <w:rFonts w:ascii="Arial" w:hAnsi="Arial" w:cs="Arial"/>
          <w:color w:val="000000"/>
          <w:sz w:val="25"/>
          <w:szCs w:val="25"/>
        </w:rPr>
        <w:t xml:space="preserve">Con fundamento en </w:t>
      </w:r>
      <w:r>
        <w:rPr>
          <w:rFonts w:ascii="Arial" w:hAnsi="Arial" w:cs="Arial"/>
          <w:color w:val="000000"/>
          <w:sz w:val="25"/>
          <w:szCs w:val="25"/>
        </w:rPr>
        <w:t>los</w:t>
      </w:r>
      <w:r w:rsidRPr="005F35A5">
        <w:rPr>
          <w:rFonts w:ascii="Arial" w:hAnsi="Arial" w:cs="Arial"/>
          <w:color w:val="000000"/>
          <w:sz w:val="25"/>
          <w:szCs w:val="25"/>
        </w:rPr>
        <w:t xml:space="preserve"> artículo</w:t>
      </w:r>
      <w:r>
        <w:rPr>
          <w:rFonts w:ascii="Arial" w:hAnsi="Arial" w:cs="Arial"/>
          <w:color w:val="000000"/>
          <w:sz w:val="25"/>
          <w:szCs w:val="25"/>
        </w:rPr>
        <w:t>s</w:t>
      </w:r>
      <w:r w:rsidRPr="005F35A5">
        <w:rPr>
          <w:rFonts w:ascii="Arial" w:hAnsi="Arial" w:cs="Arial"/>
          <w:color w:val="000000"/>
          <w:sz w:val="25"/>
          <w:szCs w:val="25"/>
        </w:rPr>
        <w:t xml:space="preserve"> 208 del Reglamento Interior del Consejo de la Judicatura y 372 del Código de Procedimientos Penales en el Estado, </w:t>
      </w:r>
      <w:r>
        <w:rPr>
          <w:rFonts w:ascii="Arial" w:hAnsi="Arial" w:cs="Arial"/>
          <w:color w:val="000000"/>
          <w:sz w:val="25"/>
          <w:szCs w:val="25"/>
        </w:rPr>
        <w:t xml:space="preserve">los </w:t>
      </w:r>
      <w:r>
        <w:rPr>
          <w:rFonts w:ascii="Arial" w:hAnsi="Arial" w:cs="Arial"/>
          <w:b/>
          <w:sz w:val="25"/>
          <w:szCs w:val="25"/>
        </w:rPr>
        <w:t xml:space="preserve">Secretarios de Acuerdos, </w:t>
      </w:r>
      <w:r w:rsidRPr="00CE2BE3">
        <w:rPr>
          <w:rFonts w:ascii="Arial" w:hAnsi="Arial" w:cs="Arial"/>
          <w:sz w:val="25"/>
          <w:szCs w:val="25"/>
        </w:rPr>
        <w:t>deberá</w:t>
      </w:r>
      <w:r>
        <w:rPr>
          <w:rFonts w:ascii="Arial" w:hAnsi="Arial" w:cs="Arial"/>
          <w:sz w:val="25"/>
          <w:szCs w:val="25"/>
        </w:rPr>
        <w:t>n</w:t>
      </w:r>
      <w:r>
        <w:rPr>
          <w:rFonts w:ascii="Arial" w:hAnsi="Arial" w:cs="Arial"/>
          <w:b/>
          <w:sz w:val="25"/>
          <w:szCs w:val="25"/>
        </w:rPr>
        <w:t xml:space="preserve"> </w:t>
      </w:r>
      <w:r w:rsidRPr="005F35A5">
        <w:rPr>
          <w:rFonts w:ascii="Arial" w:hAnsi="Arial" w:cs="Arial"/>
          <w:color w:val="000000"/>
          <w:sz w:val="25"/>
          <w:szCs w:val="25"/>
        </w:rPr>
        <w:t xml:space="preserve">verificar y ordenar que se revisen los expedientes o testimonios que se envían al Tribunal de Alzada por motivo de los recursos de Apelación interpuestos, para evitar que se devuelvan por falta de requisitos de </w:t>
      </w:r>
      <w:proofErr w:type="spellStart"/>
      <w:r w:rsidRPr="005F35A5">
        <w:rPr>
          <w:rFonts w:ascii="Arial" w:hAnsi="Arial" w:cs="Arial"/>
          <w:color w:val="000000"/>
          <w:sz w:val="25"/>
          <w:szCs w:val="25"/>
        </w:rPr>
        <w:t>procedibilidad</w:t>
      </w:r>
      <w:proofErr w:type="spellEnd"/>
      <w:r w:rsidRPr="005F35A5">
        <w:rPr>
          <w:rFonts w:ascii="Arial" w:hAnsi="Arial" w:cs="Arial"/>
          <w:color w:val="000000"/>
          <w:sz w:val="25"/>
          <w:szCs w:val="25"/>
        </w:rPr>
        <w:t xml:space="preserve"> en la substanciación de los mismos, lo anterior</w:t>
      </w:r>
      <w:r>
        <w:rPr>
          <w:rFonts w:ascii="Arial" w:hAnsi="Arial" w:cs="Arial"/>
          <w:color w:val="000000"/>
          <w:sz w:val="25"/>
          <w:szCs w:val="25"/>
        </w:rPr>
        <w:t>,</w:t>
      </w:r>
      <w:r w:rsidRPr="005F35A5">
        <w:rPr>
          <w:rFonts w:ascii="Arial" w:hAnsi="Arial" w:cs="Arial"/>
          <w:color w:val="000000"/>
          <w:sz w:val="25"/>
          <w:szCs w:val="25"/>
        </w:rPr>
        <w:t xml:space="preserve"> se debe a que se ha observado durante la práctica de las visitas ordinarias al Juzgado de su adscripción, la constante devolución para la debida integración, en el presente caso se puede observar que se devolvieron 3 </w:t>
      </w:r>
      <w:r>
        <w:rPr>
          <w:rFonts w:ascii="Arial" w:hAnsi="Arial" w:cs="Arial"/>
          <w:color w:val="000000"/>
          <w:sz w:val="25"/>
          <w:szCs w:val="25"/>
        </w:rPr>
        <w:t xml:space="preserve">tres </w:t>
      </w:r>
      <w:r w:rsidRPr="005F35A5">
        <w:rPr>
          <w:rFonts w:ascii="Arial" w:hAnsi="Arial" w:cs="Arial"/>
          <w:color w:val="000000"/>
          <w:sz w:val="25"/>
          <w:szCs w:val="25"/>
        </w:rPr>
        <w:t xml:space="preserve">asuntos penales, </w:t>
      </w:r>
      <w:r>
        <w:rPr>
          <w:rFonts w:ascii="Arial" w:hAnsi="Arial" w:cs="Arial"/>
          <w:color w:val="000000"/>
          <w:sz w:val="25"/>
          <w:szCs w:val="25"/>
        </w:rPr>
        <w:t xml:space="preserve">lo cual puede advertirse </w:t>
      </w:r>
      <w:r w:rsidRPr="005F35A5">
        <w:rPr>
          <w:rFonts w:ascii="Arial" w:hAnsi="Arial" w:cs="Arial"/>
          <w:color w:val="000000"/>
          <w:sz w:val="25"/>
          <w:szCs w:val="25"/>
          <w:lang w:val="es-ES"/>
        </w:rPr>
        <w:t xml:space="preserve">en el acta levantada por motivo de la </w:t>
      </w:r>
      <w:r>
        <w:rPr>
          <w:rFonts w:ascii="Arial" w:hAnsi="Arial" w:cs="Arial"/>
          <w:color w:val="000000"/>
          <w:sz w:val="25"/>
          <w:szCs w:val="25"/>
          <w:lang w:val="es-ES"/>
        </w:rPr>
        <w:t>p</w:t>
      </w:r>
      <w:r w:rsidRPr="005F35A5">
        <w:rPr>
          <w:rFonts w:ascii="Arial" w:hAnsi="Arial" w:cs="Arial"/>
          <w:color w:val="000000"/>
          <w:sz w:val="25"/>
          <w:szCs w:val="25"/>
          <w:lang w:val="es-ES"/>
        </w:rPr>
        <w:t xml:space="preserve">rimera </w:t>
      </w:r>
      <w:r>
        <w:rPr>
          <w:rFonts w:ascii="Arial" w:hAnsi="Arial" w:cs="Arial"/>
          <w:color w:val="000000"/>
          <w:sz w:val="25"/>
          <w:szCs w:val="25"/>
          <w:lang w:val="es-ES"/>
        </w:rPr>
        <w:t>v</w:t>
      </w:r>
      <w:r w:rsidRPr="005F35A5">
        <w:rPr>
          <w:rFonts w:ascii="Arial" w:hAnsi="Arial" w:cs="Arial"/>
          <w:color w:val="000000"/>
          <w:sz w:val="25"/>
          <w:szCs w:val="25"/>
          <w:lang w:val="es-ES"/>
        </w:rPr>
        <w:t xml:space="preserve">isita </w:t>
      </w:r>
      <w:r>
        <w:rPr>
          <w:rFonts w:ascii="Arial" w:hAnsi="Arial" w:cs="Arial"/>
          <w:color w:val="000000"/>
          <w:sz w:val="25"/>
          <w:szCs w:val="25"/>
          <w:lang w:val="es-ES"/>
        </w:rPr>
        <w:t>o</w:t>
      </w:r>
      <w:r w:rsidRPr="005F35A5">
        <w:rPr>
          <w:rFonts w:ascii="Arial" w:hAnsi="Arial" w:cs="Arial"/>
          <w:color w:val="000000"/>
          <w:sz w:val="25"/>
          <w:szCs w:val="25"/>
          <w:lang w:val="es-ES"/>
        </w:rPr>
        <w:t>rdinaria del año 2019</w:t>
      </w:r>
      <w:r>
        <w:rPr>
          <w:rFonts w:ascii="Arial" w:hAnsi="Arial" w:cs="Arial"/>
          <w:color w:val="000000"/>
          <w:sz w:val="25"/>
          <w:szCs w:val="25"/>
          <w:lang w:val="es-ES"/>
        </w:rPr>
        <w:t xml:space="preserve"> </w:t>
      </w:r>
      <w:r>
        <w:rPr>
          <w:rFonts w:ascii="Arial" w:hAnsi="Arial" w:cs="Arial"/>
          <w:color w:val="000000"/>
          <w:sz w:val="25"/>
          <w:szCs w:val="25"/>
        </w:rPr>
        <w:t>dos mil diecinueve;</w:t>
      </w:r>
      <w:r w:rsidRPr="005F35A5">
        <w:rPr>
          <w:rFonts w:ascii="Arial" w:hAnsi="Arial" w:cs="Arial"/>
          <w:color w:val="000000"/>
          <w:sz w:val="25"/>
          <w:szCs w:val="25"/>
        </w:rPr>
        <w:t xml:space="preserve"> circunstancia que provoca la prolongación del procedimiento de los juicios en perjuicio de los justiciables, contraviniendo con ello a lo dispuesto por el artículo 17 de nuestra Carta Magna.</w:t>
      </w:r>
      <w:r>
        <w:rPr>
          <w:rFonts w:ascii="Arial" w:hAnsi="Arial" w:cs="Arial"/>
          <w:color w:val="000000"/>
          <w:sz w:val="25"/>
          <w:szCs w:val="25"/>
        </w:rPr>
        <w:t xml:space="preserve"> </w:t>
      </w:r>
      <w:r>
        <w:rPr>
          <w:rFonts w:ascii="Arial" w:hAnsi="Arial" w:cs="Arial"/>
          <w:b/>
          <w:sz w:val="25"/>
          <w:szCs w:val="25"/>
        </w:rPr>
        <w:t>e</w:t>
      </w:r>
      <w:r w:rsidRPr="005F35A5">
        <w:rPr>
          <w:rFonts w:ascii="Arial" w:hAnsi="Arial" w:cs="Arial"/>
          <w:b/>
          <w:sz w:val="25"/>
          <w:szCs w:val="25"/>
        </w:rPr>
        <w:t xml:space="preserve">) </w:t>
      </w:r>
      <w:r w:rsidRPr="005F35A5">
        <w:rPr>
          <w:rFonts w:ascii="Arial" w:hAnsi="Arial" w:cs="Arial"/>
          <w:sz w:val="25"/>
          <w:szCs w:val="25"/>
        </w:rPr>
        <w:t xml:space="preserve">De conformidad con lo dispuesto por </w:t>
      </w:r>
      <w:r>
        <w:rPr>
          <w:rFonts w:ascii="Arial" w:hAnsi="Arial" w:cs="Arial"/>
          <w:sz w:val="25"/>
          <w:szCs w:val="25"/>
        </w:rPr>
        <w:t>los</w:t>
      </w:r>
      <w:r w:rsidRPr="005F35A5">
        <w:rPr>
          <w:rFonts w:ascii="Arial" w:hAnsi="Arial" w:cs="Arial"/>
          <w:sz w:val="25"/>
          <w:szCs w:val="25"/>
        </w:rPr>
        <w:t xml:space="preserve"> artículo</w:t>
      </w:r>
      <w:r>
        <w:rPr>
          <w:rFonts w:ascii="Arial" w:hAnsi="Arial" w:cs="Arial"/>
          <w:sz w:val="25"/>
          <w:szCs w:val="25"/>
        </w:rPr>
        <w:t>s</w:t>
      </w:r>
      <w:r w:rsidRPr="005F35A5">
        <w:rPr>
          <w:rFonts w:ascii="Arial" w:hAnsi="Arial" w:cs="Arial"/>
          <w:sz w:val="25"/>
          <w:szCs w:val="25"/>
        </w:rPr>
        <w:t xml:space="preserve"> 74</w:t>
      </w:r>
      <w:r>
        <w:rPr>
          <w:rFonts w:ascii="Arial" w:hAnsi="Arial" w:cs="Arial"/>
          <w:sz w:val="25"/>
          <w:szCs w:val="25"/>
        </w:rPr>
        <w:t>,</w:t>
      </w:r>
      <w:r w:rsidRPr="005F35A5">
        <w:rPr>
          <w:rFonts w:ascii="Arial" w:hAnsi="Arial" w:cs="Arial"/>
          <w:sz w:val="25"/>
          <w:szCs w:val="25"/>
        </w:rPr>
        <w:t xml:space="preserve"> fracciones III, IV y V de la Ley Orgánica del Poder Judicial y 144</w:t>
      </w:r>
      <w:r>
        <w:rPr>
          <w:rFonts w:ascii="Arial" w:hAnsi="Arial" w:cs="Arial"/>
          <w:sz w:val="25"/>
          <w:szCs w:val="25"/>
        </w:rPr>
        <w:t>,</w:t>
      </w:r>
      <w:r w:rsidRPr="005F35A5">
        <w:rPr>
          <w:rFonts w:ascii="Arial" w:hAnsi="Arial" w:cs="Arial"/>
          <w:sz w:val="25"/>
          <w:szCs w:val="25"/>
        </w:rPr>
        <w:t xml:space="preserve"> fracción XX del Reglamento Interior del Consejo de la Judicatura, en relación con el </w:t>
      </w:r>
      <w:r w:rsidRPr="005F35A5">
        <w:rPr>
          <w:rFonts w:ascii="Arial" w:hAnsi="Arial" w:cs="Arial"/>
          <w:color w:val="000000"/>
          <w:sz w:val="25"/>
          <w:szCs w:val="25"/>
        </w:rPr>
        <w:t xml:space="preserve">artículo 56 del Código de Procedimientos Civiles del Estado, </w:t>
      </w:r>
      <w:r>
        <w:rPr>
          <w:rFonts w:ascii="Arial" w:hAnsi="Arial" w:cs="Arial"/>
          <w:color w:val="000000"/>
          <w:sz w:val="25"/>
          <w:szCs w:val="25"/>
        </w:rPr>
        <w:t xml:space="preserve">los </w:t>
      </w:r>
      <w:r>
        <w:rPr>
          <w:rFonts w:ascii="Arial" w:hAnsi="Arial" w:cs="Arial"/>
          <w:b/>
          <w:sz w:val="25"/>
          <w:szCs w:val="25"/>
        </w:rPr>
        <w:t>Secretarios de Acuerdos,</w:t>
      </w:r>
      <w:r w:rsidRPr="005F35A5">
        <w:rPr>
          <w:rFonts w:ascii="Arial" w:hAnsi="Arial" w:cs="Arial"/>
          <w:sz w:val="25"/>
          <w:szCs w:val="25"/>
        </w:rPr>
        <w:t xml:space="preserve"> </w:t>
      </w:r>
      <w:r>
        <w:rPr>
          <w:rFonts w:ascii="Arial" w:hAnsi="Arial" w:cs="Arial"/>
          <w:sz w:val="25"/>
          <w:szCs w:val="25"/>
        </w:rPr>
        <w:t xml:space="preserve">deberá </w:t>
      </w:r>
      <w:r w:rsidRPr="005F35A5">
        <w:rPr>
          <w:rFonts w:ascii="Arial" w:hAnsi="Arial" w:cs="Arial"/>
          <w:sz w:val="25"/>
          <w:szCs w:val="25"/>
        </w:rPr>
        <w:t>verifi</w:t>
      </w:r>
      <w:r>
        <w:rPr>
          <w:rFonts w:ascii="Arial" w:hAnsi="Arial" w:cs="Arial"/>
          <w:sz w:val="25"/>
          <w:szCs w:val="25"/>
        </w:rPr>
        <w:t>car</w:t>
      </w:r>
      <w:r w:rsidRPr="005F35A5">
        <w:rPr>
          <w:rFonts w:ascii="Arial" w:hAnsi="Arial" w:cs="Arial"/>
          <w:sz w:val="25"/>
          <w:szCs w:val="25"/>
        </w:rPr>
        <w:t xml:space="preserve"> que </w:t>
      </w:r>
      <w:r>
        <w:rPr>
          <w:rFonts w:ascii="Arial" w:hAnsi="Arial" w:cs="Arial"/>
          <w:sz w:val="25"/>
          <w:szCs w:val="25"/>
        </w:rPr>
        <w:t xml:space="preserve">en </w:t>
      </w:r>
      <w:r w:rsidRPr="005F35A5">
        <w:rPr>
          <w:rFonts w:ascii="Arial" w:hAnsi="Arial" w:cs="Arial"/>
          <w:sz w:val="25"/>
          <w:szCs w:val="25"/>
          <w:lang w:val="es-ES"/>
        </w:rPr>
        <w:t xml:space="preserve">todas las actuaciones se </w:t>
      </w:r>
      <w:r w:rsidRPr="005F35A5">
        <w:rPr>
          <w:rFonts w:ascii="Arial" w:hAnsi="Arial" w:cs="Arial"/>
          <w:sz w:val="25"/>
          <w:szCs w:val="25"/>
        </w:rPr>
        <w:t xml:space="preserve">de fe y </w:t>
      </w:r>
      <w:r w:rsidRPr="005F35A5">
        <w:rPr>
          <w:rFonts w:ascii="Arial" w:hAnsi="Arial" w:cs="Arial"/>
          <w:sz w:val="25"/>
          <w:szCs w:val="25"/>
          <w:lang w:val="es-ES"/>
        </w:rPr>
        <w:t xml:space="preserve">autoricen con la firma de los servidores judiciales que participen, toda vez que </w:t>
      </w:r>
      <w:r w:rsidRPr="005F35A5">
        <w:rPr>
          <w:rFonts w:ascii="Arial" w:hAnsi="Arial" w:cs="Arial"/>
          <w:color w:val="000000"/>
          <w:sz w:val="25"/>
          <w:szCs w:val="25"/>
          <w:lang w:val="es-ES"/>
        </w:rPr>
        <w:t xml:space="preserve">se observó que </w:t>
      </w:r>
      <w:r w:rsidRPr="005F35A5">
        <w:rPr>
          <w:rFonts w:ascii="Arial" w:hAnsi="Arial" w:cs="Arial"/>
          <w:bCs/>
          <w:sz w:val="25"/>
          <w:szCs w:val="25"/>
        </w:rPr>
        <w:t>en los e</w:t>
      </w:r>
      <w:r w:rsidRPr="005F35A5">
        <w:rPr>
          <w:rFonts w:ascii="Arial" w:hAnsi="Arial" w:cs="Arial"/>
          <w:sz w:val="25"/>
          <w:szCs w:val="25"/>
        </w:rPr>
        <w:t>xpedientes 1165/2018 y 677/2018</w:t>
      </w:r>
      <w:r>
        <w:rPr>
          <w:rFonts w:ascii="Arial" w:hAnsi="Arial" w:cs="Arial"/>
          <w:sz w:val="25"/>
          <w:szCs w:val="25"/>
        </w:rPr>
        <w:t xml:space="preserve"> relativos a</w:t>
      </w:r>
      <w:r w:rsidRPr="005F35A5">
        <w:rPr>
          <w:rFonts w:ascii="Arial" w:hAnsi="Arial" w:cs="Arial"/>
          <w:sz w:val="25"/>
          <w:szCs w:val="25"/>
        </w:rPr>
        <w:t xml:space="preserve"> Juicios Ejecutivo</w:t>
      </w:r>
      <w:r>
        <w:rPr>
          <w:rFonts w:ascii="Arial" w:hAnsi="Arial" w:cs="Arial"/>
          <w:sz w:val="25"/>
          <w:szCs w:val="25"/>
        </w:rPr>
        <w:t>s</w:t>
      </w:r>
      <w:r w:rsidRPr="005F35A5">
        <w:rPr>
          <w:rFonts w:ascii="Arial" w:hAnsi="Arial" w:cs="Arial"/>
          <w:sz w:val="25"/>
          <w:szCs w:val="25"/>
        </w:rPr>
        <w:t xml:space="preserve"> Mercantil</w:t>
      </w:r>
      <w:r>
        <w:rPr>
          <w:rFonts w:ascii="Arial" w:hAnsi="Arial" w:cs="Arial"/>
          <w:sz w:val="25"/>
          <w:szCs w:val="25"/>
        </w:rPr>
        <w:t>es</w:t>
      </w:r>
      <w:r w:rsidRPr="005F35A5">
        <w:rPr>
          <w:rFonts w:ascii="Arial" w:hAnsi="Arial" w:cs="Arial"/>
          <w:sz w:val="25"/>
          <w:szCs w:val="25"/>
        </w:rPr>
        <w:t>, las certificaciones del 13</w:t>
      </w:r>
      <w:r>
        <w:rPr>
          <w:rFonts w:ascii="Arial" w:hAnsi="Arial" w:cs="Arial"/>
          <w:sz w:val="25"/>
          <w:szCs w:val="25"/>
        </w:rPr>
        <w:t xml:space="preserve"> trece</w:t>
      </w:r>
      <w:r w:rsidRPr="005F35A5">
        <w:rPr>
          <w:rFonts w:ascii="Arial" w:hAnsi="Arial" w:cs="Arial"/>
          <w:sz w:val="25"/>
          <w:szCs w:val="25"/>
        </w:rPr>
        <w:t xml:space="preserve"> de mayo de 2018</w:t>
      </w:r>
      <w:r>
        <w:rPr>
          <w:rFonts w:ascii="Arial" w:hAnsi="Arial" w:cs="Arial"/>
          <w:sz w:val="25"/>
          <w:szCs w:val="25"/>
        </w:rPr>
        <w:t xml:space="preserve"> dos mil dieciocho </w:t>
      </w:r>
      <w:r w:rsidRPr="005F35A5">
        <w:rPr>
          <w:rFonts w:ascii="Arial" w:hAnsi="Arial" w:cs="Arial"/>
          <w:sz w:val="25"/>
          <w:szCs w:val="25"/>
        </w:rPr>
        <w:t>y 5</w:t>
      </w:r>
      <w:r>
        <w:rPr>
          <w:rFonts w:ascii="Arial" w:hAnsi="Arial" w:cs="Arial"/>
          <w:sz w:val="25"/>
          <w:szCs w:val="25"/>
        </w:rPr>
        <w:t xml:space="preserve"> cinco</w:t>
      </w:r>
      <w:r w:rsidRPr="005F35A5">
        <w:rPr>
          <w:rFonts w:ascii="Arial" w:hAnsi="Arial" w:cs="Arial"/>
          <w:sz w:val="25"/>
          <w:szCs w:val="25"/>
        </w:rPr>
        <w:t xml:space="preserve"> de diciembre de 2018</w:t>
      </w:r>
      <w:r>
        <w:rPr>
          <w:rFonts w:ascii="Arial" w:hAnsi="Arial" w:cs="Arial"/>
          <w:sz w:val="25"/>
          <w:szCs w:val="25"/>
        </w:rPr>
        <w:t xml:space="preserve"> dos mil dieciocho</w:t>
      </w:r>
      <w:r w:rsidRPr="005F35A5">
        <w:rPr>
          <w:rFonts w:ascii="Arial" w:hAnsi="Arial" w:cs="Arial"/>
          <w:sz w:val="25"/>
          <w:szCs w:val="25"/>
        </w:rPr>
        <w:t>, respectivamente</w:t>
      </w:r>
      <w:r>
        <w:rPr>
          <w:rFonts w:ascii="Arial" w:hAnsi="Arial" w:cs="Arial"/>
          <w:sz w:val="25"/>
          <w:szCs w:val="25"/>
        </w:rPr>
        <w:t>,</w:t>
      </w:r>
      <w:r w:rsidRPr="005F35A5">
        <w:rPr>
          <w:rFonts w:ascii="Arial" w:hAnsi="Arial" w:cs="Arial"/>
          <w:sz w:val="25"/>
          <w:szCs w:val="25"/>
        </w:rPr>
        <w:t xml:space="preserve"> </w:t>
      </w:r>
      <w:r w:rsidRPr="005F35A5">
        <w:rPr>
          <w:rFonts w:ascii="Arial" w:hAnsi="Arial" w:cs="Arial"/>
          <w:sz w:val="25"/>
          <w:szCs w:val="25"/>
          <w:u w:val="single"/>
        </w:rPr>
        <w:t>carece</w:t>
      </w:r>
      <w:r>
        <w:rPr>
          <w:rFonts w:ascii="Arial" w:hAnsi="Arial" w:cs="Arial"/>
          <w:sz w:val="25"/>
          <w:szCs w:val="25"/>
          <w:u w:val="single"/>
        </w:rPr>
        <w:t>n</w:t>
      </w:r>
      <w:r w:rsidRPr="005F35A5">
        <w:rPr>
          <w:rFonts w:ascii="Arial" w:hAnsi="Arial" w:cs="Arial"/>
          <w:sz w:val="25"/>
          <w:szCs w:val="25"/>
          <w:u w:val="single"/>
        </w:rPr>
        <w:t xml:space="preserve"> de la firma</w:t>
      </w:r>
      <w:r w:rsidRPr="005F35A5">
        <w:rPr>
          <w:rFonts w:ascii="Arial" w:hAnsi="Arial" w:cs="Arial"/>
          <w:sz w:val="25"/>
          <w:szCs w:val="25"/>
        </w:rPr>
        <w:t xml:space="preserve"> de la </w:t>
      </w:r>
      <w:r>
        <w:rPr>
          <w:rFonts w:ascii="Arial" w:hAnsi="Arial" w:cs="Arial"/>
          <w:sz w:val="25"/>
          <w:szCs w:val="25"/>
        </w:rPr>
        <w:t>licenciada</w:t>
      </w:r>
      <w:r w:rsidRPr="005F35A5">
        <w:rPr>
          <w:rFonts w:ascii="Arial" w:hAnsi="Arial" w:cs="Arial"/>
          <w:sz w:val="25"/>
          <w:szCs w:val="25"/>
        </w:rPr>
        <w:t xml:space="preserve"> Mary Carmen García </w:t>
      </w:r>
      <w:proofErr w:type="spellStart"/>
      <w:r w:rsidRPr="005F35A5">
        <w:rPr>
          <w:rFonts w:ascii="Arial" w:hAnsi="Arial" w:cs="Arial"/>
          <w:sz w:val="25"/>
          <w:szCs w:val="25"/>
        </w:rPr>
        <w:t>Pescina</w:t>
      </w:r>
      <w:proofErr w:type="spellEnd"/>
      <w:r w:rsidRPr="005F35A5">
        <w:rPr>
          <w:rFonts w:ascii="Arial" w:hAnsi="Arial" w:cs="Arial"/>
          <w:sz w:val="25"/>
          <w:szCs w:val="25"/>
        </w:rPr>
        <w:t xml:space="preserve"> y en el expediente 288/2018</w:t>
      </w:r>
      <w:r>
        <w:rPr>
          <w:rFonts w:ascii="Arial" w:hAnsi="Arial" w:cs="Arial"/>
          <w:sz w:val="25"/>
          <w:szCs w:val="25"/>
        </w:rPr>
        <w:t xml:space="preserve">, relativo a un </w:t>
      </w:r>
      <w:r w:rsidRPr="005F35A5">
        <w:rPr>
          <w:rFonts w:ascii="Arial" w:hAnsi="Arial" w:cs="Arial"/>
          <w:sz w:val="25"/>
          <w:szCs w:val="25"/>
        </w:rPr>
        <w:t xml:space="preserve">Divorcio </w:t>
      </w:r>
      <w:proofErr w:type="spellStart"/>
      <w:r w:rsidRPr="005F35A5">
        <w:rPr>
          <w:rFonts w:ascii="Arial" w:hAnsi="Arial" w:cs="Arial"/>
          <w:sz w:val="25"/>
          <w:szCs w:val="25"/>
        </w:rPr>
        <w:t>Incausado</w:t>
      </w:r>
      <w:proofErr w:type="spellEnd"/>
      <w:r w:rsidRPr="005F35A5">
        <w:rPr>
          <w:rFonts w:ascii="Arial" w:hAnsi="Arial" w:cs="Arial"/>
          <w:sz w:val="25"/>
          <w:szCs w:val="25"/>
        </w:rPr>
        <w:t>, la certificación de 21</w:t>
      </w:r>
      <w:r>
        <w:rPr>
          <w:rFonts w:ascii="Arial" w:hAnsi="Arial" w:cs="Arial"/>
          <w:sz w:val="25"/>
          <w:szCs w:val="25"/>
        </w:rPr>
        <w:t xml:space="preserve"> veintiuno</w:t>
      </w:r>
      <w:r w:rsidRPr="005F35A5">
        <w:rPr>
          <w:rFonts w:ascii="Arial" w:hAnsi="Arial" w:cs="Arial"/>
          <w:sz w:val="25"/>
          <w:szCs w:val="25"/>
        </w:rPr>
        <w:t xml:space="preserve"> de marzo 2019</w:t>
      </w:r>
      <w:r>
        <w:rPr>
          <w:rFonts w:ascii="Arial" w:hAnsi="Arial" w:cs="Arial"/>
          <w:sz w:val="25"/>
          <w:szCs w:val="25"/>
        </w:rPr>
        <w:t xml:space="preserve"> dos mil diecinueve</w:t>
      </w:r>
      <w:r w:rsidRPr="005F35A5">
        <w:rPr>
          <w:rFonts w:ascii="Arial" w:hAnsi="Arial" w:cs="Arial"/>
          <w:sz w:val="25"/>
          <w:szCs w:val="25"/>
        </w:rPr>
        <w:t xml:space="preserve">, </w:t>
      </w:r>
      <w:r w:rsidRPr="005F35A5">
        <w:rPr>
          <w:rFonts w:ascii="Arial" w:hAnsi="Arial" w:cs="Arial"/>
          <w:sz w:val="25"/>
          <w:szCs w:val="25"/>
          <w:u w:val="single"/>
        </w:rPr>
        <w:t>carece de la firma</w:t>
      </w:r>
      <w:r w:rsidRPr="005F35A5">
        <w:rPr>
          <w:rFonts w:ascii="Arial" w:hAnsi="Arial" w:cs="Arial"/>
          <w:sz w:val="25"/>
          <w:szCs w:val="25"/>
        </w:rPr>
        <w:t xml:space="preserve"> del </w:t>
      </w:r>
      <w:r>
        <w:rPr>
          <w:rFonts w:ascii="Arial" w:hAnsi="Arial" w:cs="Arial"/>
          <w:sz w:val="25"/>
          <w:szCs w:val="25"/>
        </w:rPr>
        <w:t>licenciado</w:t>
      </w:r>
      <w:r w:rsidRPr="005F35A5">
        <w:rPr>
          <w:rFonts w:ascii="Arial" w:hAnsi="Arial" w:cs="Arial"/>
          <w:sz w:val="25"/>
          <w:szCs w:val="25"/>
        </w:rPr>
        <w:t xml:space="preserve"> Agustín Bautista Jiménez. </w:t>
      </w:r>
      <w:r>
        <w:rPr>
          <w:rFonts w:ascii="Arial" w:hAnsi="Arial" w:cs="Arial"/>
          <w:b/>
          <w:sz w:val="25"/>
          <w:szCs w:val="25"/>
          <w:shd w:val="clear" w:color="auto" w:fill="FFFFFF"/>
        </w:rPr>
        <w:t xml:space="preserve">- - - - - - </w:t>
      </w:r>
    </w:p>
    <w:p w:rsidR="0091026C" w:rsidRDefault="0091026C" w:rsidP="0091026C">
      <w:pPr>
        <w:tabs>
          <w:tab w:val="left" w:pos="3315"/>
        </w:tabs>
        <w:spacing w:line="360" w:lineRule="auto"/>
        <w:jc w:val="both"/>
        <w:rPr>
          <w:rFonts w:ascii="Arial" w:hAnsi="Arial" w:cs="Arial"/>
          <w:b/>
          <w:sz w:val="25"/>
          <w:szCs w:val="25"/>
          <w:shd w:val="clear" w:color="auto" w:fill="FFFFFF"/>
        </w:rPr>
      </w:pPr>
      <w:r>
        <w:rPr>
          <w:rFonts w:ascii="Arial" w:hAnsi="Arial" w:cs="Arial"/>
          <w:b/>
          <w:bCs/>
          <w:sz w:val="25"/>
          <w:szCs w:val="25"/>
          <w:shd w:val="clear" w:color="auto" w:fill="FFFFFF"/>
        </w:rPr>
        <w:t xml:space="preserve">ACUERDO 114/07/2019.- </w:t>
      </w:r>
      <w:r>
        <w:rPr>
          <w:rFonts w:ascii="Arial" w:hAnsi="Arial" w:cs="Arial"/>
          <w:bCs/>
          <w:sz w:val="25"/>
          <w:szCs w:val="25"/>
          <w:shd w:val="clear" w:color="auto" w:fill="FFFFFF"/>
        </w:rPr>
        <w:t>Los miembros de la Comisión de Disciplina, con</w:t>
      </w:r>
      <w:r>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determinan </w:t>
      </w:r>
      <w:r>
        <w:rPr>
          <w:rFonts w:ascii="Arial" w:hAnsi="Arial" w:cs="Arial"/>
          <w:color w:val="000000"/>
          <w:sz w:val="25"/>
          <w:szCs w:val="25"/>
        </w:rPr>
        <w:t xml:space="preserve">recomendar al </w:t>
      </w:r>
      <w:r>
        <w:rPr>
          <w:rFonts w:ascii="Arial" w:hAnsi="Arial" w:cs="Arial"/>
          <w:b/>
          <w:color w:val="000000"/>
          <w:sz w:val="25"/>
          <w:szCs w:val="25"/>
        </w:rPr>
        <w:t xml:space="preserve">Titular del </w:t>
      </w:r>
      <w:r>
        <w:rPr>
          <w:rFonts w:ascii="Arial" w:hAnsi="Arial" w:cs="Arial"/>
          <w:b/>
          <w:bCs/>
          <w:sz w:val="25"/>
          <w:szCs w:val="25"/>
        </w:rPr>
        <w:t xml:space="preserve">Juzgado </w:t>
      </w:r>
      <w:r w:rsidRPr="00BD04AE">
        <w:rPr>
          <w:rFonts w:ascii="Arial" w:hAnsi="Arial" w:cs="Arial"/>
          <w:b/>
          <w:bCs/>
          <w:sz w:val="25"/>
          <w:szCs w:val="25"/>
        </w:rPr>
        <w:t xml:space="preserve">Mixto de Primera Instancia de </w:t>
      </w:r>
      <w:proofErr w:type="spellStart"/>
      <w:r>
        <w:rPr>
          <w:rFonts w:ascii="Arial" w:hAnsi="Arial" w:cs="Arial"/>
          <w:b/>
          <w:bCs/>
          <w:sz w:val="25"/>
          <w:szCs w:val="25"/>
        </w:rPr>
        <w:t>Tancanhuitz</w:t>
      </w:r>
      <w:proofErr w:type="spellEnd"/>
      <w:r>
        <w:rPr>
          <w:rFonts w:ascii="Arial" w:hAnsi="Arial" w:cs="Arial"/>
          <w:bCs/>
          <w:sz w:val="25"/>
          <w:szCs w:val="25"/>
        </w:rPr>
        <w:t xml:space="preserve">, </w:t>
      </w:r>
      <w:r w:rsidRPr="00BD04AE">
        <w:rPr>
          <w:rFonts w:ascii="Arial" w:hAnsi="Arial" w:cs="Arial"/>
          <w:b/>
          <w:bCs/>
          <w:sz w:val="25"/>
          <w:szCs w:val="25"/>
        </w:rPr>
        <w:t>San Luis Potosí</w:t>
      </w:r>
      <w:r>
        <w:rPr>
          <w:rFonts w:ascii="Arial" w:hAnsi="Arial" w:cs="Arial"/>
          <w:b/>
          <w:color w:val="000000"/>
          <w:sz w:val="25"/>
          <w:szCs w:val="25"/>
        </w:rPr>
        <w:t xml:space="preserve">, </w:t>
      </w:r>
      <w:r w:rsidRPr="002C1A0C">
        <w:rPr>
          <w:rFonts w:ascii="Arial" w:hAnsi="Arial" w:cs="Arial"/>
          <w:color w:val="000000"/>
          <w:sz w:val="25"/>
          <w:szCs w:val="25"/>
        </w:rPr>
        <w:t xml:space="preserve">que </w:t>
      </w:r>
      <w:r>
        <w:rPr>
          <w:rFonts w:ascii="Arial" w:hAnsi="Arial" w:cs="Arial"/>
          <w:color w:val="000000"/>
          <w:sz w:val="25"/>
          <w:szCs w:val="25"/>
        </w:rPr>
        <w:t xml:space="preserve">en </w:t>
      </w:r>
      <w:r w:rsidRPr="002C1A0C">
        <w:rPr>
          <w:rFonts w:ascii="Arial" w:hAnsi="Arial" w:cs="Arial"/>
          <w:color w:val="000000"/>
          <w:sz w:val="25"/>
          <w:szCs w:val="25"/>
        </w:rPr>
        <w:t>atención a lo</w:t>
      </w:r>
      <w:r>
        <w:rPr>
          <w:rFonts w:ascii="Arial" w:hAnsi="Arial" w:cs="Arial"/>
          <w:color w:val="000000"/>
          <w:sz w:val="25"/>
          <w:szCs w:val="25"/>
        </w:rPr>
        <w:t xml:space="preserve"> dispuesto por el artículo 51, fracciones I y IX de la Ley Orgánica del Poder Judicial del Estado, </w:t>
      </w:r>
      <w:r>
        <w:rPr>
          <w:rFonts w:ascii="Arial" w:hAnsi="Arial" w:cs="Arial"/>
          <w:color w:val="000000"/>
          <w:sz w:val="25"/>
          <w:szCs w:val="25"/>
        </w:rPr>
        <w:lastRenderedPageBreak/>
        <w:t xml:space="preserve">a efecto de evitar el exceso de notificaciones personales en los domicilios señalados por las partes, ordenar en autos únicamente las notificaciones y citaciones personales que la ley prevé, en los términos del Título Segundo, Capítulo V, del Código de Procedimientos Civiles del Estado, </w:t>
      </w:r>
      <w:r w:rsidRPr="002C1A0C">
        <w:rPr>
          <w:rFonts w:ascii="Arial" w:hAnsi="Arial" w:cs="Arial"/>
          <w:color w:val="000000"/>
          <w:sz w:val="25"/>
          <w:szCs w:val="25"/>
          <w:lang w:val="es-ES"/>
        </w:rPr>
        <w:t>toda vez que se observó</w:t>
      </w:r>
      <w:r w:rsidRPr="002C1A0C">
        <w:rPr>
          <w:rFonts w:ascii="Arial" w:hAnsi="Arial" w:cs="Arial"/>
          <w:color w:val="000000"/>
          <w:sz w:val="25"/>
          <w:szCs w:val="25"/>
        </w:rPr>
        <w:t xml:space="preserve"> que se </w:t>
      </w:r>
      <w:r w:rsidRPr="002C1A0C">
        <w:rPr>
          <w:rFonts w:ascii="Arial" w:hAnsi="Arial" w:cs="Arial"/>
          <w:sz w:val="25"/>
          <w:szCs w:val="25"/>
        </w:rPr>
        <w:t>publicaron por lista 2,485 acuerdos y se practicaron 4,169</w:t>
      </w:r>
      <w:r w:rsidRPr="002C1A0C">
        <w:rPr>
          <w:rFonts w:ascii="Arial" w:hAnsi="Arial" w:cs="Arial"/>
          <w:bCs/>
          <w:sz w:val="25"/>
          <w:szCs w:val="25"/>
        </w:rPr>
        <w:t xml:space="preserve"> notificaciones personales.</w:t>
      </w:r>
      <w:r>
        <w:rPr>
          <w:rFonts w:ascii="Arial" w:hAnsi="Arial" w:cs="Arial"/>
          <w:bCs/>
          <w:sz w:val="25"/>
          <w:szCs w:val="25"/>
        </w:rPr>
        <w:t xml:space="preserve"> </w:t>
      </w:r>
      <w:r>
        <w:rPr>
          <w:rFonts w:ascii="Arial" w:hAnsi="Arial" w:cs="Arial"/>
          <w:b/>
          <w:sz w:val="25"/>
          <w:szCs w:val="25"/>
          <w:shd w:val="clear" w:color="auto" w:fill="FFFFFF"/>
        </w:rPr>
        <w:t>- - - - - - - - - -</w:t>
      </w:r>
      <w:r>
        <w:rPr>
          <w:rFonts w:ascii="Arial" w:hAnsi="Arial" w:cs="Arial"/>
          <w:b/>
          <w:bCs/>
          <w:sz w:val="25"/>
          <w:szCs w:val="25"/>
          <w:shd w:val="clear" w:color="auto" w:fill="FFFFFF"/>
        </w:rPr>
        <w:t xml:space="preserve"> - - - - - - - - - - - </w:t>
      </w:r>
      <w:r>
        <w:rPr>
          <w:rFonts w:ascii="Arial" w:hAnsi="Arial" w:cs="Arial"/>
          <w:b/>
          <w:sz w:val="25"/>
          <w:szCs w:val="25"/>
          <w:shd w:val="clear" w:color="auto" w:fill="FFFFFF"/>
        </w:rPr>
        <w:t>- - - - - - - - - - - - - - - -</w:t>
      </w:r>
    </w:p>
    <w:p w:rsidR="0001051D" w:rsidRDefault="0001051D" w:rsidP="0001051D">
      <w:pPr>
        <w:tabs>
          <w:tab w:val="left" w:pos="3315"/>
        </w:tabs>
        <w:spacing w:line="360" w:lineRule="auto"/>
        <w:jc w:val="both"/>
        <w:rPr>
          <w:rFonts w:ascii="Arial" w:hAnsi="Arial" w:cs="Arial"/>
          <w:b/>
          <w:sz w:val="25"/>
          <w:szCs w:val="25"/>
        </w:rPr>
      </w:pPr>
      <w:r>
        <w:rPr>
          <w:rFonts w:ascii="Arial" w:hAnsi="Arial" w:cs="Arial"/>
          <w:b/>
          <w:bCs/>
          <w:sz w:val="25"/>
          <w:szCs w:val="25"/>
          <w:shd w:val="clear" w:color="auto" w:fill="FFFFFF"/>
        </w:rPr>
        <w:t xml:space="preserve">ACUERDO 116/07/2019.- </w:t>
      </w:r>
      <w:r>
        <w:rPr>
          <w:rFonts w:ascii="Arial" w:hAnsi="Arial" w:cs="Arial"/>
          <w:bCs/>
          <w:sz w:val="25"/>
          <w:szCs w:val="25"/>
          <w:shd w:val="clear" w:color="auto" w:fill="FFFFFF"/>
        </w:rPr>
        <w:t>Los miembros de la Comisión de Disciplina, con</w:t>
      </w:r>
      <w:r>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determinan que, en atención a las omisiones que se le imputan a </w:t>
      </w:r>
      <w:r w:rsidRPr="0001051D">
        <w:rPr>
          <w:rFonts w:ascii="Arial" w:hAnsi="Arial" w:cs="Arial"/>
          <w:b/>
          <w:bCs/>
          <w:sz w:val="25"/>
          <w:szCs w:val="25"/>
          <w:shd w:val="clear" w:color="auto" w:fill="FFFFFF"/>
        </w:rPr>
        <w:t xml:space="preserve"> ELIMINADO </w:t>
      </w:r>
      <w:r>
        <w:rPr>
          <w:rFonts w:ascii="Arial" w:hAnsi="Arial" w:cs="Arial"/>
          <w:bCs/>
          <w:sz w:val="25"/>
          <w:szCs w:val="25"/>
          <w:shd w:val="clear" w:color="auto" w:fill="FFFFFF"/>
        </w:rPr>
        <w:t>, en su calidad de Oficial Judicial,</w:t>
      </w:r>
      <w:r w:rsidRPr="002A7BD0">
        <w:rPr>
          <w:rFonts w:ascii="Arial" w:hAnsi="Arial" w:cs="Arial"/>
          <w:bCs/>
          <w:sz w:val="25"/>
          <w:szCs w:val="25"/>
          <w:shd w:val="clear" w:color="auto" w:fill="FFFFFF"/>
        </w:rPr>
        <w:t xml:space="preserve"> </w:t>
      </w:r>
      <w:r>
        <w:rPr>
          <w:rFonts w:ascii="Arial" w:hAnsi="Arial" w:cs="Arial"/>
          <w:bCs/>
          <w:sz w:val="25"/>
          <w:szCs w:val="25"/>
          <w:shd w:val="clear" w:color="auto" w:fill="FFFFFF"/>
        </w:rPr>
        <w:t xml:space="preserve">comisionada al Centro de Justicia Penal, Sala Sede en Matehuala, San Luis Potosí, por la </w:t>
      </w:r>
      <w:r w:rsidRPr="0001051D">
        <w:rPr>
          <w:rFonts w:ascii="Arial" w:hAnsi="Arial" w:cs="Arial"/>
          <w:b/>
          <w:bCs/>
          <w:sz w:val="25"/>
          <w:szCs w:val="25"/>
          <w:shd w:val="clear" w:color="auto" w:fill="FFFFFF"/>
        </w:rPr>
        <w:t xml:space="preserve"> ELIMINADO </w:t>
      </w:r>
      <w:r>
        <w:rPr>
          <w:rFonts w:ascii="Arial" w:hAnsi="Arial" w:cs="Arial"/>
          <w:bCs/>
          <w:sz w:val="25"/>
          <w:szCs w:val="25"/>
          <w:shd w:val="clear" w:color="auto" w:fill="FFFFFF"/>
        </w:rPr>
        <w:t xml:space="preserve"> Encargada de Sala y Atención al Público de la Segunda Región Judicial del Estado, tomando en consideración que la servidora judicial no cuenta con antecedentes de haber cometido anteriormente la misma falta, que no se advierte un actuar doloso y que su función es de naturaleza administrativa, por esta única ocasión, se ordena </w:t>
      </w:r>
      <w:r w:rsidRPr="00DA3127">
        <w:rPr>
          <w:rFonts w:ascii="Arial" w:hAnsi="Arial" w:cs="Arial"/>
          <w:bCs/>
          <w:sz w:val="25"/>
          <w:szCs w:val="25"/>
        </w:rPr>
        <w:t>girar</w:t>
      </w:r>
      <w:r>
        <w:rPr>
          <w:rFonts w:ascii="Arial" w:hAnsi="Arial" w:cs="Arial"/>
          <w:bCs/>
          <w:sz w:val="25"/>
          <w:szCs w:val="25"/>
        </w:rPr>
        <w:t>le</w:t>
      </w:r>
      <w:r w:rsidRPr="00DA3127">
        <w:rPr>
          <w:rFonts w:ascii="Arial" w:hAnsi="Arial" w:cs="Arial"/>
          <w:bCs/>
          <w:sz w:val="25"/>
          <w:szCs w:val="25"/>
        </w:rPr>
        <w:t xml:space="preserve"> un extrañamiento</w:t>
      </w:r>
      <w:r>
        <w:rPr>
          <w:rFonts w:ascii="Arial" w:hAnsi="Arial" w:cs="Arial"/>
          <w:bCs/>
          <w:sz w:val="25"/>
          <w:szCs w:val="25"/>
        </w:rPr>
        <w:t xml:space="preserve"> </w:t>
      </w:r>
      <w:r w:rsidRPr="00DA3127">
        <w:rPr>
          <w:rFonts w:ascii="Arial" w:hAnsi="Arial" w:cs="Arial"/>
          <w:bCs/>
          <w:sz w:val="25"/>
          <w:szCs w:val="25"/>
        </w:rPr>
        <w:t xml:space="preserve">por </w:t>
      </w:r>
      <w:r>
        <w:rPr>
          <w:rFonts w:ascii="Arial" w:hAnsi="Arial" w:cs="Arial"/>
          <w:bCs/>
          <w:sz w:val="25"/>
          <w:szCs w:val="25"/>
        </w:rPr>
        <w:t>su</w:t>
      </w:r>
      <w:r w:rsidRPr="00DA3127">
        <w:rPr>
          <w:rFonts w:ascii="Arial" w:hAnsi="Arial" w:cs="Arial"/>
          <w:bCs/>
          <w:sz w:val="25"/>
          <w:szCs w:val="25"/>
        </w:rPr>
        <w:t xml:space="preserve"> omisión de dar cumplimiento a l</w:t>
      </w:r>
      <w:r>
        <w:rPr>
          <w:rFonts w:ascii="Arial" w:hAnsi="Arial" w:cs="Arial"/>
          <w:bCs/>
          <w:sz w:val="25"/>
          <w:szCs w:val="25"/>
        </w:rPr>
        <w:t xml:space="preserve">as obligaciones que le impone el artículo 46 del </w:t>
      </w:r>
      <w:r w:rsidRPr="002A7BD0">
        <w:rPr>
          <w:rFonts w:ascii="Arial" w:hAnsi="Arial" w:cs="Arial"/>
          <w:sz w:val="25"/>
          <w:szCs w:val="25"/>
        </w:rPr>
        <w:t xml:space="preserve">Reglamento Interior </w:t>
      </w:r>
      <w:r>
        <w:rPr>
          <w:rFonts w:ascii="Arial" w:hAnsi="Arial" w:cs="Arial"/>
          <w:sz w:val="25"/>
          <w:szCs w:val="25"/>
        </w:rPr>
        <w:t>d</w:t>
      </w:r>
      <w:r w:rsidRPr="002A7BD0">
        <w:rPr>
          <w:rFonts w:ascii="Arial" w:hAnsi="Arial" w:cs="Arial"/>
          <w:sz w:val="25"/>
          <w:szCs w:val="25"/>
        </w:rPr>
        <w:t xml:space="preserve">el Sistema Penal Acusatorio </w:t>
      </w:r>
      <w:r>
        <w:rPr>
          <w:rFonts w:ascii="Arial" w:hAnsi="Arial" w:cs="Arial"/>
          <w:sz w:val="25"/>
          <w:szCs w:val="25"/>
        </w:rPr>
        <w:t>y</w:t>
      </w:r>
      <w:r w:rsidRPr="002A7BD0">
        <w:rPr>
          <w:rFonts w:ascii="Arial" w:hAnsi="Arial" w:cs="Arial"/>
          <w:sz w:val="25"/>
          <w:szCs w:val="25"/>
        </w:rPr>
        <w:t xml:space="preserve"> Oral </w:t>
      </w:r>
      <w:r>
        <w:rPr>
          <w:rFonts w:ascii="Arial" w:hAnsi="Arial" w:cs="Arial"/>
          <w:sz w:val="25"/>
          <w:szCs w:val="25"/>
        </w:rPr>
        <w:t>d</w:t>
      </w:r>
      <w:r w:rsidRPr="002A7BD0">
        <w:rPr>
          <w:rFonts w:ascii="Arial" w:hAnsi="Arial" w:cs="Arial"/>
          <w:sz w:val="25"/>
          <w:szCs w:val="25"/>
        </w:rPr>
        <w:t xml:space="preserve">el Poder Judicial </w:t>
      </w:r>
      <w:r>
        <w:rPr>
          <w:rFonts w:ascii="Arial" w:hAnsi="Arial" w:cs="Arial"/>
          <w:sz w:val="25"/>
          <w:szCs w:val="25"/>
        </w:rPr>
        <w:t>d</w:t>
      </w:r>
      <w:r w:rsidRPr="002A7BD0">
        <w:rPr>
          <w:rFonts w:ascii="Arial" w:hAnsi="Arial" w:cs="Arial"/>
          <w:sz w:val="25"/>
          <w:szCs w:val="25"/>
        </w:rPr>
        <w:t>el Estado</w:t>
      </w:r>
      <w:r>
        <w:rPr>
          <w:rFonts w:ascii="Arial" w:hAnsi="Arial" w:cs="Arial"/>
          <w:sz w:val="25"/>
          <w:szCs w:val="25"/>
        </w:rPr>
        <w:t xml:space="preserve">, a efecto de lo cual se deberá adjuntar copia del oficio de cuenta, apercibida que en caso de reiterar las conductas imputadas se procederá en su contra conforme a las faltas administrativas que se actualicen en términos del artículo 177 y 179, fracción III de la Ley Orgánica del Poder Judicial del Estado, a la instauración del procedimiento administrativo de responsabilidad respectivo. </w:t>
      </w:r>
      <w:r w:rsidRPr="00E14D1D">
        <w:rPr>
          <w:rFonts w:ascii="Arial" w:hAnsi="Arial" w:cs="Arial"/>
          <w:b/>
          <w:sz w:val="25"/>
          <w:szCs w:val="25"/>
        </w:rPr>
        <w:t>- - - -</w:t>
      </w:r>
      <w:r>
        <w:rPr>
          <w:rFonts w:ascii="Arial" w:hAnsi="Arial" w:cs="Arial"/>
          <w:b/>
          <w:sz w:val="25"/>
          <w:szCs w:val="25"/>
        </w:rPr>
        <w:t xml:space="preserve"> </w:t>
      </w:r>
      <w:r w:rsidRPr="00E14D1D">
        <w:rPr>
          <w:rFonts w:ascii="Arial" w:hAnsi="Arial" w:cs="Arial"/>
          <w:b/>
          <w:sz w:val="25"/>
          <w:szCs w:val="25"/>
        </w:rPr>
        <w:t xml:space="preserve">- - - - - - - - - - </w:t>
      </w:r>
    </w:p>
    <w:p w:rsidR="0001051D" w:rsidRDefault="0001051D" w:rsidP="0001051D">
      <w:pPr>
        <w:tabs>
          <w:tab w:val="left" w:pos="3315"/>
        </w:tabs>
        <w:spacing w:line="360" w:lineRule="auto"/>
        <w:jc w:val="both"/>
        <w:rPr>
          <w:rFonts w:ascii="Arial" w:hAnsi="Arial" w:cs="Arial"/>
          <w:b/>
          <w:sz w:val="25"/>
          <w:szCs w:val="25"/>
        </w:rPr>
      </w:pPr>
      <w:r w:rsidRPr="002B7208">
        <w:rPr>
          <w:rFonts w:ascii="Arial" w:hAnsi="Arial" w:cs="Arial"/>
          <w:b/>
          <w:bCs/>
          <w:sz w:val="25"/>
          <w:szCs w:val="25"/>
        </w:rPr>
        <w:t xml:space="preserve">ACUERDO </w:t>
      </w:r>
      <w:r>
        <w:rPr>
          <w:rFonts w:ascii="Arial" w:hAnsi="Arial" w:cs="Arial"/>
          <w:b/>
          <w:bCs/>
          <w:sz w:val="25"/>
          <w:szCs w:val="25"/>
        </w:rPr>
        <w:t>117</w:t>
      </w:r>
      <w:r w:rsidRPr="002B7208">
        <w:rPr>
          <w:rFonts w:ascii="Arial" w:hAnsi="Arial" w:cs="Arial"/>
          <w:b/>
          <w:bCs/>
          <w:sz w:val="25"/>
          <w:szCs w:val="25"/>
          <w:shd w:val="clear" w:color="auto" w:fill="FFFFFF"/>
          <w:lang w:val="es-ES"/>
        </w:rPr>
        <w:t>/</w:t>
      </w:r>
      <w:r>
        <w:rPr>
          <w:rFonts w:ascii="Arial" w:hAnsi="Arial" w:cs="Arial"/>
          <w:b/>
          <w:bCs/>
          <w:sz w:val="25"/>
          <w:szCs w:val="25"/>
          <w:shd w:val="clear" w:color="auto" w:fill="FFFFFF"/>
          <w:lang w:val="es-ES"/>
        </w:rPr>
        <w:t>07</w:t>
      </w:r>
      <w:r w:rsidRPr="002B7208">
        <w:rPr>
          <w:rFonts w:ascii="Arial" w:hAnsi="Arial" w:cs="Arial"/>
          <w:b/>
          <w:bCs/>
          <w:sz w:val="25"/>
          <w:szCs w:val="25"/>
          <w:shd w:val="clear" w:color="auto" w:fill="FFFFFF"/>
          <w:lang w:val="es-ES"/>
        </w:rPr>
        <w:t>/2019</w:t>
      </w:r>
      <w:r w:rsidRPr="002B7208">
        <w:rPr>
          <w:rFonts w:ascii="Arial" w:hAnsi="Arial" w:cs="Arial"/>
          <w:b/>
          <w:bCs/>
          <w:sz w:val="25"/>
          <w:szCs w:val="25"/>
        </w:rPr>
        <w:t xml:space="preserve">.- </w:t>
      </w:r>
      <w:r w:rsidRPr="002B7208">
        <w:rPr>
          <w:rFonts w:ascii="Arial" w:hAnsi="Arial" w:cs="Arial"/>
          <w:bCs/>
          <w:sz w:val="25"/>
          <w:szCs w:val="25"/>
          <w:shd w:val="clear" w:color="auto" w:fill="FFFFFF"/>
        </w:rPr>
        <w:t>Los miembros de la Comisión de Disciplina, con</w:t>
      </w:r>
      <w:r w:rsidRPr="002B7208">
        <w:rPr>
          <w:rFonts w:ascii="Arial" w:hAnsi="Arial" w:cs="Arial"/>
          <w:color w:val="000000"/>
          <w:sz w:val="25"/>
          <w:szCs w:val="25"/>
        </w:rPr>
        <w:t xml:space="preserve"> fundamento en el artículo 40, fracción VI del Reglamento Interior del Consejo de la Judicatura</w:t>
      </w:r>
      <w:r>
        <w:rPr>
          <w:rFonts w:ascii="Arial" w:hAnsi="Arial" w:cs="Arial"/>
          <w:color w:val="000000"/>
          <w:sz w:val="25"/>
          <w:szCs w:val="25"/>
        </w:rPr>
        <w:t xml:space="preserve"> y al advertir la probable comisión de una falta grave</w:t>
      </w:r>
      <w:r w:rsidRPr="002B7208">
        <w:rPr>
          <w:rFonts w:ascii="Arial" w:hAnsi="Arial" w:cs="Arial"/>
          <w:color w:val="000000"/>
          <w:sz w:val="25"/>
          <w:szCs w:val="25"/>
        </w:rPr>
        <w:t>,</w:t>
      </w:r>
      <w:r w:rsidRPr="002B7208">
        <w:rPr>
          <w:rFonts w:ascii="Arial" w:hAnsi="Arial" w:cs="Arial"/>
          <w:bCs/>
          <w:sz w:val="25"/>
          <w:szCs w:val="25"/>
          <w:lang w:val="es-ES"/>
        </w:rPr>
        <w:t xml:space="preserve"> determinan </w:t>
      </w:r>
      <w:r w:rsidRPr="002B7208">
        <w:rPr>
          <w:rFonts w:ascii="Arial" w:hAnsi="Arial" w:cs="Arial"/>
          <w:bCs/>
          <w:sz w:val="25"/>
          <w:szCs w:val="25"/>
        </w:rPr>
        <w:t>ordenar la integración de un comité de investigación, el cual en atención a la calidad que tienen los servidores públicos involucrados</w:t>
      </w:r>
      <w:r>
        <w:rPr>
          <w:rFonts w:ascii="Arial" w:hAnsi="Arial" w:cs="Arial"/>
          <w:bCs/>
          <w:sz w:val="25"/>
          <w:szCs w:val="25"/>
        </w:rPr>
        <w:t xml:space="preserve"> y la facultad dispuesta por el artículo 68, fracción XI del Reglamento antes citado</w:t>
      </w:r>
      <w:r w:rsidRPr="002B7208">
        <w:rPr>
          <w:rFonts w:ascii="Arial" w:hAnsi="Arial" w:cs="Arial"/>
          <w:bCs/>
          <w:sz w:val="25"/>
          <w:szCs w:val="25"/>
        </w:rPr>
        <w:t xml:space="preserve">, se encomienda </w:t>
      </w:r>
      <w:r>
        <w:rPr>
          <w:rFonts w:ascii="Arial" w:hAnsi="Arial" w:cs="Arial"/>
          <w:bCs/>
          <w:sz w:val="25"/>
          <w:szCs w:val="25"/>
        </w:rPr>
        <w:t>al</w:t>
      </w:r>
      <w:r w:rsidRPr="002B7208">
        <w:rPr>
          <w:rFonts w:ascii="Arial" w:hAnsi="Arial" w:cs="Arial"/>
          <w:bCs/>
          <w:sz w:val="25"/>
          <w:szCs w:val="25"/>
          <w:lang w:val="es-ES"/>
        </w:rPr>
        <w:t xml:space="preserve"> </w:t>
      </w:r>
      <w:r w:rsidRPr="002B7208">
        <w:rPr>
          <w:rFonts w:ascii="Arial" w:hAnsi="Arial" w:cs="Arial"/>
          <w:bCs/>
          <w:sz w:val="25"/>
          <w:szCs w:val="25"/>
          <w:lang w:val="es-ES"/>
        </w:rPr>
        <w:lastRenderedPageBreak/>
        <w:t xml:space="preserve">Contador Público Juan José </w:t>
      </w:r>
      <w:proofErr w:type="spellStart"/>
      <w:r w:rsidRPr="002B7208">
        <w:rPr>
          <w:rFonts w:ascii="Arial" w:hAnsi="Arial" w:cs="Arial"/>
          <w:bCs/>
          <w:sz w:val="25"/>
          <w:szCs w:val="25"/>
          <w:lang w:val="es-ES"/>
        </w:rPr>
        <w:t>Luviano</w:t>
      </w:r>
      <w:proofErr w:type="spellEnd"/>
      <w:r w:rsidRPr="002B7208">
        <w:rPr>
          <w:rFonts w:ascii="Arial" w:hAnsi="Arial" w:cs="Arial"/>
          <w:bCs/>
          <w:sz w:val="25"/>
          <w:szCs w:val="25"/>
          <w:lang w:val="es-ES"/>
        </w:rPr>
        <w:t xml:space="preserve"> </w:t>
      </w:r>
      <w:proofErr w:type="spellStart"/>
      <w:r w:rsidRPr="002B7208">
        <w:rPr>
          <w:rFonts w:ascii="Arial" w:hAnsi="Arial" w:cs="Arial"/>
          <w:bCs/>
          <w:sz w:val="25"/>
          <w:szCs w:val="25"/>
          <w:lang w:val="es-ES"/>
        </w:rPr>
        <w:t>Fukuy</w:t>
      </w:r>
      <w:proofErr w:type="spellEnd"/>
      <w:r w:rsidRPr="002B7208">
        <w:rPr>
          <w:rFonts w:ascii="Arial" w:hAnsi="Arial" w:cs="Arial"/>
          <w:bCs/>
          <w:sz w:val="25"/>
          <w:szCs w:val="25"/>
          <w:lang w:val="es-ES"/>
        </w:rPr>
        <w:t xml:space="preserve">, Contralor </w:t>
      </w:r>
      <w:r w:rsidRPr="002B7208">
        <w:rPr>
          <w:rFonts w:ascii="Arial" w:hAnsi="Arial" w:cs="Arial"/>
          <w:bCs/>
          <w:sz w:val="25"/>
          <w:szCs w:val="25"/>
        </w:rPr>
        <w:t>del Poder Judicial del Estado</w:t>
      </w:r>
      <w:r w:rsidRPr="002B7208">
        <w:rPr>
          <w:rFonts w:ascii="Arial" w:hAnsi="Arial" w:cs="Arial"/>
          <w:bCs/>
          <w:sz w:val="25"/>
          <w:szCs w:val="25"/>
          <w:lang w:val="es-ES"/>
        </w:rPr>
        <w:t xml:space="preserve"> o </w:t>
      </w:r>
      <w:r w:rsidRPr="002B7208">
        <w:rPr>
          <w:rFonts w:ascii="Arial" w:hAnsi="Arial" w:cs="Arial"/>
          <w:bCs/>
          <w:sz w:val="25"/>
          <w:szCs w:val="25"/>
        </w:rPr>
        <w:t>del Auditor que al efecto designe,</w:t>
      </w:r>
      <w:r w:rsidRPr="002B7208">
        <w:rPr>
          <w:rFonts w:ascii="Arial" w:hAnsi="Arial" w:cs="Arial"/>
          <w:bCs/>
          <w:sz w:val="25"/>
          <w:szCs w:val="25"/>
          <w:lang w:val="es-ES"/>
        </w:rPr>
        <w:t xml:space="preserve"> para que de manera </w:t>
      </w:r>
      <w:r w:rsidRPr="002B7208">
        <w:rPr>
          <w:rFonts w:ascii="Arial" w:hAnsi="Arial" w:cs="Arial"/>
          <w:bCs/>
          <w:sz w:val="25"/>
          <w:szCs w:val="25"/>
        </w:rPr>
        <w:t xml:space="preserve">conjunta o indistinta, se integre un expediente de investigación, para establecer si del escrito que se adjunta al </w:t>
      </w:r>
      <w:r w:rsidRPr="002B7208">
        <w:rPr>
          <w:rFonts w:ascii="Arial" w:eastAsia="SimSun" w:hAnsi="Arial" w:cs="Arial"/>
          <w:bCs/>
          <w:color w:val="000000"/>
          <w:sz w:val="25"/>
          <w:szCs w:val="25"/>
        </w:rPr>
        <w:t xml:space="preserve">oficio C.J. 2839/2019, </w:t>
      </w:r>
      <w:r w:rsidRPr="002B7208">
        <w:rPr>
          <w:rFonts w:ascii="Arial" w:eastAsia="SimSun" w:hAnsi="Arial" w:cs="Arial"/>
          <w:bCs/>
          <w:sz w:val="25"/>
          <w:szCs w:val="25"/>
          <w:lang w:val="es-ES"/>
        </w:rPr>
        <w:t xml:space="preserve">signado </w:t>
      </w:r>
      <w:r w:rsidRPr="002B7208">
        <w:rPr>
          <w:rFonts w:ascii="Arial" w:eastAsia="SimSun" w:hAnsi="Arial" w:cs="Arial"/>
          <w:sz w:val="25"/>
          <w:szCs w:val="25"/>
          <w:lang w:val="es-ES"/>
        </w:rPr>
        <w:t xml:space="preserve">por el </w:t>
      </w:r>
      <w:r w:rsidRPr="0001051D">
        <w:rPr>
          <w:rFonts w:ascii="Arial" w:eastAsia="SimSun" w:hAnsi="Arial" w:cs="Arial"/>
          <w:b/>
          <w:sz w:val="25"/>
          <w:szCs w:val="25"/>
          <w:lang w:val="es-ES"/>
        </w:rPr>
        <w:t xml:space="preserve"> ELIMINADO </w:t>
      </w:r>
      <w:r w:rsidRPr="002B7208">
        <w:rPr>
          <w:rFonts w:ascii="Arial" w:eastAsia="SimSun" w:hAnsi="Arial" w:cs="Arial"/>
          <w:sz w:val="25"/>
          <w:szCs w:val="25"/>
          <w:lang w:val="es-ES"/>
        </w:rPr>
        <w:t xml:space="preserve"> </w:t>
      </w:r>
      <w:r>
        <w:rPr>
          <w:rFonts w:ascii="Arial" w:eastAsia="SimSun" w:hAnsi="Arial" w:cs="Arial"/>
          <w:sz w:val="25"/>
          <w:szCs w:val="25"/>
          <w:lang w:val="es-ES"/>
        </w:rPr>
        <w:t>P</w:t>
      </w:r>
      <w:r w:rsidRPr="002B7208">
        <w:rPr>
          <w:rFonts w:ascii="Arial" w:eastAsia="SimSun" w:hAnsi="Arial" w:cs="Arial"/>
          <w:sz w:val="25"/>
          <w:szCs w:val="25"/>
          <w:lang w:val="es-ES"/>
        </w:rPr>
        <w:t>residente del Supremo Tribunal de Justicia y del Consejo de la Judicatura del Poder Judicial del Estado,</w:t>
      </w:r>
      <w:r>
        <w:rPr>
          <w:rFonts w:ascii="Arial" w:eastAsia="SimSun" w:hAnsi="Arial" w:cs="Arial"/>
          <w:sz w:val="25"/>
          <w:szCs w:val="25"/>
          <w:lang w:val="es-ES"/>
        </w:rPr>
        <w:t xml:space="preserve"> cuyo original deberá remitírsele, </w:t>
      </w:r>
      <w:r w:rsidRPr="002B7208">
        <w:rPr>
          <w:rFonts w:ascii="Arial" w:hAnsi="Arial" w:cs="Arial"/>
          <w:bCs/>
          <w:sz w:val="25"/>
          <w:szCs w:val="25"/>
        </w:rPr>
        <w:t xml:space="preserve">se desprende probable responsabilidad administrativa de </w:t>
      </w:r>
      <w:r>
        <w:rPr>
          <w:rFonts w:ascii="Arial" w:hAnsi="Arial" w:cs="Arial"/>
          <w:bCs/>
          <w:sz w:val="25"/>
          <w:szCs w:val="25"/>
        </w:rPr>
        <w:t>los funcionarios judiciales que lo signan</w:t>
      </w:r>
      <w:r w:rsidRPr="002B7208">
        <w:rPr>
          <w:rFonts w:ascii="Arial" w:hAnsi="Arial" w:cs="Arial"/>
          <w:bCs/>
          <w:sz w:val="25"/>
          <w:szCs w:val="25"/>
        </w:rPr>
        <w:t xml:space="preserve">, en atención a las obligaciones que detentan, debiendo para ello recabar todas y cada una de las constancias y actuaciones necesarias, debiendo informar a esta comisión la determinación a la que se arribe al respecto. </w:t>
      </w:r>
      <w:r w:rsidRPr="002B7208">
        <w:rPr>
          <w:rFonts w:ascii="Arial" w:hAnsi="Arial" w:cs="Arial"/>
          <w:b/>
          <w:sz w:val="25"/>
          <w:szCs w:val="25"/>
        </w:rPr>
        <w:t xml:space="preserve">- - - - - </w:t>
      </w:r>
    </w:p>
    <w:p w:rsidR="0001051D" w:rsidRPr="0025189D" w:rsidRDefault="0001051D" w:rsidP="0001051D">
      <w:pPr>
        <w:tabs>
          <w:tab w:val="left" w:pos="3315"/>
        </w:tabs>
        <w:spacing w:line="360" w:lineRule="auto"/>
        <w:jc w:val="both"/>
        <w:rPr>
          <w:rFonts w:ascii="Arial" w:hAnsi="Arial" w:cs="Arial"/>
          <w:sz w:val="24"/>
          <w:szCs w:val="24"/>
        </w:rPr>
      </w:pPr>
      <w:r w:rsidRPr="00751D97">
        <w:rPr>
          <w:rFonts w:ascii="Arial" w:hAnsi="Arial" w:cs="Arial"/>
          <w:b/>
          <w:bCs/>
          <w:sz w:val="25"/>
          <w:szCs w:val="25"/>
        </w:rPr>
        <w:t xml:space="preserve">ACUERDO </w:t>
      </w:r>
      <w:r>
        <w:rPr>
          <w:rFonts w:ascii="Arial" w:hAnsi="Arial" w:cs="Arial"/>
          <w:b/>
          <w:bCs/>
          <w:sz w:val="25"/>
          <w:szCs w:val="25"/>
        </w:rPr>
        <w:t>118</w:t>
      </w:r>
      <w:r w:rsidRPr="00751D97">
        <w:rPr>
          <w:rFonts w:ascii="Arial" w:hAnsi="Arial" w:cs="Arial"/>
          <w:b/>
          <w:bCs/>
          <w:sz w:val="25"/>
          <w:szCs w:val="25"/>
          <w:shd w:val="clear" w:color="auto" w:fill="FFFFFF"/>
          <w:lang w:val="es-ES"/>
        </w:rPr>
        <w:t>/0</w:t>
      </w:r>
      <w:r>
        <w:rPr>
          <w:rFonts w:ascii="Arial" w:hAnsi="Arial" w:cs="Arial"/>
          <w:b/>
          <w:bCs/>
          <w:sz w:val="25"/>
          <w:szCs w:val="25"/>
          <w:shd w:val="clear" w:color="auto" w:fill="FFFFFF"/>
          <w:lang w:val="es-ES"/>
        </w:rPr>
        <w:t>7</w:t>
      </w:r>
      <w:r w:rsidRPr="00751D97">
        <w:rPr>
          <w:rFonts w:ascii="Arial" w:hAnsi="Arial" w:cs="Arial"/>
          <w:b/>
          <w:bCs/>
          <w:sz w:val="25"/>
          <w:szCs w:val="25"/>
          <w:shd w:val="clear" w:color="auto" w:fill="FFFFFF"/>
          <w:lang w:val="es-ES"/>
        </w:rPr>
        <w:t>/2019</w:t>
      </w:r>
      <w:r w:rsidRPr="00751D97">
        <w:rPr>
          <w:rFonts w:ascii="Arial" w:hAnsi="Arial" w:cs="Arial"/>
          <w:b/>
          <w:bCs/>
          <w:sz w:val="25"/>
          <w:szCs w:val="25"/>
        </w:rPr>
        <w:t xml:space="preserve">.- </w:t>
      </w:r>
      <w:r w:rsidRPr="00751D97">
        <w:rPr>
          <w:rFonts w:ascii="Arial" w:hAnsi="Arial" w:cs="Arial"/>
          <w:bCs/>
          <w:sz w:val="25"/>
          <w:szCs w:val="25"/>
          <w:lang w:val="es-ES"/>
        </w:rPr>
        <w:t xml:space="preserve">Los miembros de la Comisión de Disciplina, determinan </w:t>
      </w:r>
      <w:r>
        <w:rPr>
          <w:rFonts w:ascii="Arial" w:hAnsi="Arial" w:cs="Arial"/>
          <w:bCs/>
          <w:sz w:val="25"/>
          <w:szCs w:val="25"/>
          <w:lang w:val="es-ES"/>
        </w:rPr>
        <w:t xml:space="preserve">remitir a la </w:t>
      </w:r>
      <w:r w:rsidRPr="00751D97">
        <w:rPr>
          <w:rFonts w:ascii="Arial" w:hAnsi="Arial" w:cs="Arial"/>
          <w:bCs/>
          <w:sz w:val="25"/>
          <w:szCs w:val="25"/>
        </w:rPr>
        <w:t>Contraloría del Poder Judicial del Estado,</w:t>
      </w:r>
      <w:r w:rsidRPr="004B338C">
        <w:rPr>
          <w:rFonts w:ascii="Arial" w:hAnsi="Arial" w:cs="Arial"/>
          <w:bCs/>
          <w:sz w:val="25"/>
          <w:szCs w:val="25"/>
          <w:lang w:val="es-ES"/>
        </w:rPr>
        <w:t xml:space="preserve"> </w:t>
      </w:r>
      <w:r>
        <w:rPr>
          <w:rFonts w:ascii="Arial" w:hAnsi="Arial" w:cs="Arial"/>
          <w:bCs/>
          <w:sz w:val="25"/>
          <w:szCs w:val="25"/>
          <w:lang w:val="es-ES"/>
        </w:rPr>
        <w:t xml:space="preserve">el oficio número 1805/2019, signado por el Juez Mixto de Primera Instancia de Santa María del Rio, San Luis Potosí, a efecto de que se dé seguimiento a lo informado en éste, debiendo en su momento informar a esta Comisión, </w:t>
      </w:r>
      <w:r w:rsidRPr="00751D97">
        <w:rPr>
          <w:rFonts w:ascii="Arial" w:hAnsi="Arial" w:cs="Arial"/>
          <w:bCs/>
          <w:sz w:val="25"/>
          <w:szCs w:val="25"/>
        </w:rPr>
        <w:t>si de lo señalado se desprende probable responsabilidad administrativa de algún servidor judicial, en atención a las obligaciones que detentan y las entregas recepción realizadas recientemente en el Órgano Jurisdiccional de origen</w:t>
      </w:r>
      <w:r>
        <w:rPr>
          <w:rFonts w:ascii="Arial" w:hAnsi="Arial" w:cs="Arial"/>
          <w:bCs/>
          <w:sz w:val="25"/>
          <w:szCs w:val="25"/>
        </w:rPr>
        <w:t xml:space="preserve">. </w:t>
      </w:r>
      <w:r w:rsidRPr="004B338C">
        <w:rPr>
          <w:rFonts w:ascii="Arial" w:hAnsi="Arial" w:cs="Arial"/>
          <w:b/>
          <w:bCs/>
          <w:sz w:val="25"/>
          <w:szCs w:val="25"/>
        </w:rPr>
        <w:t>- - - - - - -</w:t>
      </w:r>
      <w:r>
        <w:rPr>
          <w:rFonts w:ascii="Arial" w:hAnsi="Arial" w:cs="Arial"/>
          <w:b/>
          <w:bCs/>
          <w:sz w:val="25"/>
          <w:szCs w:val="25"/>
        </w:rPr>
        <w:t xml:space="preserve"> - - - - - - - - - - - </w:t>
      </w:r>
    </w:p>
    <w:sectPr w:rsidR="0001051D" w:rsidRPr="002518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7C"/>
    <w:rsid w:val="0001051D"/>
    <w:rsid w:val="000135D4"/>
    <w:rsid w:val="000269C6"/>
    <w:rsid w:val="00106243"/>
    <w:rsid w:val="001239B4"/>
    <w:rsid w:val="001B6806"/>
    <w:rsid w:val="0025189D"/>
    <w:rsid w:val="00280BBF"/>
    <w:rsid w:val="00304B37"/>
    <w:rsid w:val="00317F3F"/>
    <w:rsid w:val="00322D75"/>
    <w:rsid w:val="00391833"/>
    <w:rsid w:val="003A0FA8"/>
    <w:rsid w:val="003B2149"/>
    <w:rsid w:val="003C3BC5"/>
    <w:rsid w:val="003F015B"/>
    <w:rsid w:val="004050A0"/>
    <w:rsid w:val="004231C3"/>
    <w:rsid w:val="00427386"/>
    <w:rsid w:val="00435C82"/>
    <w:rsid w:val="004D0464"/>
    <w:rsid w:val="004F1311"/>
    <w:rsid w:val="005105C0"/>
    <w:rsid w:val="005266ED"/>
    <w:rsid w:val="005308EC"/>
    <w:rsid w:val="005773E4"/>
    <w:rsid w:val="00644655"/>
    <w:rsid w:val="006D279C"/>
    <w:rsid w:val="006D47D2"/>
    <w:rsid w:val="00712879"/>
    <w:rsid w:val="0074435B"/>
    <w:rsid w:val="007F0ED9"/>
    <w:rsid w:val="0082395F"/>
    <w:rsid w:val="0087518A"/>
    <w:rsid w:val="00875565"/>
    <w:rsid w:val="00877354"/>
    <w:rsid w:val="008B1C5A"/>
    <w:rsid w:val="008D3FBF"/>
    <w:rsid w:val="0091026C"/>
    <w:rsid w:val="0099787C"/>
    <w:rsid w:val="009C0FD2"/>
    <w:rsid w:val="009D1ECC"/>
    <w:rsid w:val="009D795B"/>
    <w:rsid w:val="009E6B27"/>
    <w:rsid w:val="00A073CC"/>
    <w:rsid w:val="00A128BA"/>
    <w:rsid w:val="00A41344"/>
    <w:rsid w:val="00A73594"/>
    <w:rsid w:val="00A77B2B"/>
    <w:rsid w:val="00A857E0"/>
    <w:rsid w:val="00AC7870"/>
    <w:rsid w:val="00B43E8C"/>
    <w:rsid w:val="00B45492"/>
    <w:rsid w:val="00B57472"/>
    <w:rsid w:val="00B724A8"/>
    <w:rsid w:val="00B83AD1"/>
    <w:rsid w:val="00BD43CC"/>
    <w:rsid w:val="00BD4C13"/>
    <w:rsid w:val="00C11A13"/>
    <w:rsid w:val="00C16530"/>
    <w:rsid w:val="00C3280F"/>
    <w:rsid w:val="00C476CB"/>
    <w:rsid w:val="00CC45DD"/>
    <w:rsid w:val="00CF68A1"/>
    <w:rsid w:val="00D748E1"/>
    <w:rsid w:val="00D849C5"/>
    <w:rsid w:val="00D956DB"/>
    <w:rsid w:val="00DC1872"/>
    <w:rsid w:val="00E2252A"/>
    <w:rsid w:val="00E42025"/>
    <w:rsid w:val="00E428DA"/>
    <w:rsid w:val="00EB6F91"/>
    <w:rsid w:val="00F00421"/>
    <w:rsid w:val="00F76E67"/>
    <w:rsid w:val="00FC3F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B4843"/>
  <w15:docId w15:val="{D99EFF1E-5669-473F-A3F6-EDB17694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A66EF8-8578-45D5-AF64-00FF3047B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9</Pages>
  <Words>3092</Words>
  <Characters>17006</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ALMA GUADALUPE GONZALEZ HERNANDEZ</cp:lastModifiedBy>
  <cp:revision>10</cp:revision>
  <dcterms:created xsi:type="dcterms:W3CDTF">2019-06-04T18:56:00Z</dcterms:created>
  <dcterms:modified xsi:type="dcterms:W3CDTF">2019-08-06T15:29:00Z</dcterms:modified>
</cp:coreProperties>
</file>