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2D4C65" w14:textId="77777777" w:rsidR="0071298A" w:rsidRPr="001A0772" w:rsidRDefault="0071298A" w:rsidP="00A832AB">
      <w:pPr>
        <w:tabs>
          <w:tab w:val="left" w:pos="6840"/>
        </w:tabs>
        <w:spacing w:after="0" w:line="240" w:lineRule="auto"/>
        <w:jc w:val="both"/>
        <w:outlineLvl w:val="5"/>
        <w:rPr>
          <w:rFonts w:ascii="Arial" w:eastAsia="Times New Roman" w:hAnsi="Arial" w:cs="Arial"/>
          <w:color w:val="FF0000"/>
          <w:sz w:val="24"/>
          <w:szCs w:val="24"/>
          <w:lang w:eastAsia="es-ES"/>
        </w:rPr>
      </w:pPr>
    </w:p>
    <w:p w14:paraId="4629F90C" w14:textId="77777777" w:rsidR="0071298A" w:rsidRPr="001A0772" w:rsidRDefault="0071298A" w:rsidP="00A832AB">
      <w:pPr>
        <w:tabs>
          <w:tab w:val="left" w:pos="6840"/>
        </w:tabs>
        <w:spacing w:after="0" w:line="240" w:lineRule="auto"/>
        <w:jc w:val="both"/>
        <w:outlineLvl w:val="5"/>
        <w:rPr>
          <w:rFonts w:ascii="Arial" w:eastAsia="Times New Roman" w:hAnsi="Arial" w:cs="Arial"/>
          <w:color w:val="FF0000"/>
          <w:sz w:val="24"/>
          <w:szCs w:val="24"/>
          <w:lang w:eastAsia="es-ES"/>
        </w:rPr>
      </w:pPr>
    </w:p>
    <w:p w14:paraId="7478A05B" w14:textId="77777777" w:rsidR="0071298A" w:rsidRPr="001A0772" w:rsidRDefault="0071298A" w:rsidP="00A832AB">
      <w:pPr>
        <w:tabs>
          <w:tab w:val="left" w:pos="6840"/>
        </w:tabs>
        <w:spacing w:after="0" w:line="240" w:lineRule="auto"/>
        <w:jc w:val="both"/>
        <w:outlineLvl w:val="5"/>
        <w:rPr>
          <w:rFonts w:ascii="Arial" w:eastAsia="Times New Roman" w:hAnsi="Arial" w:cs="Arial"/>
          <w:color w:val="FF0000"/>
          <w:sz w:val="24"/>
          <w:szCs w:val="24"/>
          <w:lang w:eastAsia="es-ES"/>
        </w:rPr>
      </w:pPr>
    </w:p>
    <w:p w14:paraId="2EF025D7" w14:textId="53440B76" w:rsidR="00A832AB" w:rsidRPr="001A0772" w:rsidRDefault="00A832AB" w:rsidP="00A832AB">
      <w:pPr>
        <w:tabs>
          <w:tab w:val="left" w:pos="6840"/>
        </w:tabs>
        <w:spacing w:after="0" w:line="240" w:lineRule="auto"/>
        <w:jc w:val="both"/>
        <w:outlineLvl w:val="5"/>
        <w:rPr>
          <w:rFonts w:ascii="Arial" w:eastAsia="Times New Roman" w:hAnsi="Arial" w:cs="Arial"/>
          <w:color w:val="365F91" w:themeColor="accent1" w:themeShade="BF"/>
          <w:sz w:val="24"/>
          <w:szCs w:val="24"/>
          <w:lang w:eastAsia="es-ES"/>
        </w:rPr>
      </w:pPr>
      <w:r w:rsidRPr="001A0772">
        <w:rPr>
          <w:rFonts w:ascii="Arial" w:eastAsia="Times New Roman" w:hAnsi="Arial" w:cs="Arial"/>
          <w:color w:val="365F91" w:themeColor="accent1" w:themeShade="BF"/>
          <w:sz w:val="24"/>
          <w:szCs w:val="24"/>
          <w:lang w:eastAsia="es-ES"/>
        </w:rPr>
        <w:t xml:space="preserve">La suscrita Licenciada Marcela Acosta Ibáñez, Secretaria Proyectista adscrita a la Ponencia 1 de esta Comisión Estatal de Garantía de Acceso a la Información Pública, con fundamento en lo establecido por el artículo 34 de la vigente Ley de transparencia y acceso a la información pública del estado y el artículo 51 fracción VI del reglamento interior de la Comisión Estatal de Garantía de Acceso a la Información Pública - - - - - - - - - - - - - - - - - - - - - - - - - - - - - - - - - - - - - - - - - - - - - - - - - - - - - - - - - - - - - - - - - - - - - </w:t>
      </w:r>
      <w:r w:rsidRPr="001A0772">
        <w:rPr>
          <w:rFonts w:ascii="Arial" w:eastAsia="Times New Roman" w:hAnsi="Arial" w:cs="Arial"/>
          <w:b/>
          <w:color w:val="365F91" w:themeColor="accent1" w:themeShade="BF"/>
          <w:sz w:val="24"/>
          <w:szCs w:val="24"/>
          <w:lang w:eastAsia="es-ES"/>
        </w:rPr>
        <w:t>C E R T I F I C A</w:t>
      </w:r>
      <w:r w:rsidRPr="001A0772">
        <w:rPr>
          <w:rFonts w:ascii="Arial" w:eastAsia="Times New Roman" w:hAnsi="Arial" w:cs="Arial"/>
          <w:color w:val="365F91" w:themeColor="accent1" w:themeShade="BF"/>
          <w:sz w:val="24"/>
          <w:szCs w:val="24"/>
          <w:lang w:eastAsia="es-ES"/>
        </w:rPr>
        <w:t xml:space="preserve"> - - - - - - - - - - - - - - - - - - - - - </w:t>
      </w:r>
    </w:p>
    <w:p w14:paraId="261EB6D8" w14:textId="3E1E34F5" w:rsidR="003137C8" w:rsidRPr="001A0772" w:rsidRDefault="00A832AB" w:rsidP="00A832AB">
      <w:pPr>
        <w:tabs>
          <w:tab w:val="left" w:pos="6840"/>
        </w:tabs>
        <w:spacing w:after="0" w:line="240" w:lineRule="auto"/>
        <w:jc w:val="both"/>
        <w:outlineLvl w:val="5"/>
        <w:rPr>
          <w:rFonts w:ascii="Arial" w:eastAsia="Times New Roman" w:hAnsi="Arial" w:cs="Arial"/>
          <w:color w:val="365F91" w:themeColor="accent1" w:themeShade="BF"/>
          <w:sz w:val="24"/>
          <w:szCs w:val="24"/>
          <w:lang w:eastAsia="es-ES"/>
        </w:rPr>
      </w:pPr>
      <w:r w:rsidRPr="001A0772">
        <w:rPr>
          <w:rFonts w:ascii="Arial" w:eastAsia="Times New Roman" w:hAnsi="Arial" w:cs="Arial"/>
          <w:color w:val="365F91" w:themeColor="accent1" w:themeShade="BF"/>
          <w:sz w:val="24"/>
          <w:szCs w:val="24"/>
          <w:lang w:eastAsia="es-ES"/>
        </w:rPr>
        <w:t xml:space="preserve">Que el término de 05 cinco días hábiles que se le concedió al recurrente de conformidad al proveído de </w:t>
      </w:r>
      <w:r w:rsidR="001A0772" w:rsidRPr="001A0772">
        <w:rPr>
          <w:rFonts w:ascii="Arial" w:eastAsia="Times New Roman" w:hAnsi="Arial" w:cs="Arial"/>
          <w:color w:val="365F91" w:themeColor="accent1" w:themeShade="BF"/>
          <w:sz w:val="24"/>
          <w:szCs w:val="24"/>
          <w:lang w:eastAsia="es-ES"/>
        </w:rPr>
        <w:t>06 seis de agosto</w:t>
      </w:r>
      <w:r w:rsidR="000274AD" w:rsidRPr="001A0772">
        <w:rPr>
          <w:rFonts w:ascii="Arial" w:eastAsia="Times New Roman" w:hAnsi="Arial" w:cs="Arial"/>
          <w:color w:val="365F91" w:themeColor="accent1" w:themeShade="BF"/>
          <w:sz w:val="24"/>
          <w:szCs w:val="24"/>
          <w:lang w:eastAsia="es-ES"/>
        </w:rPr>
        <w:t xml:space="preserve"> </w:t>
      </w:r>
      <w:r w:rsidRPr="001A0772">
        <w:rPr>
          <w:rFonts w:ascii="Arial" w:eastAsia="Times New Roman" w:hAnsi="Arial" w:cs="Arial"/>
          <w:color w:val="365F91" w:themeColor="accent1" w:themeShade="BF"/>
          <w:sz w:val="24"/>
          <w:szCs w:val="24"/>
          <w:lang w:eastAsia="es-ES"/>
        </w:rPr>
        <w:t xml:space="preserve">del </w:t>
      </w:r>
      <w:r w:rsidR="001A0772" w:rsidRPr="001A0772">
        <w:rPr>
          <w:rFonts w:ascii="Arial" w:eastAsia="Times New Roman" w:hAnsi="Arial" w:cs="Arial"/>
          <w:color w:val="365F91" w:themeColor="accent1" w:themeShade="BF"/>
          <w:sz w:val="24"/>
          <w:szCs w:val="24"/>
          <w:lang w:eastAsia="es-ES"/>
        </w:rPr>
        <w:t>2018 dos mil dieciocho</w:t>
      </w:r>
      <w:r w:rsidRPr="001A0772">
        <w:rPr>
          <w:rFonts w:ascii="Arial" w:eastAsia="Times New Roman" w:hAnsi="Arial" w:cs="Arial"/>
          <w:color w:val="365F91" w:themeColor="accent1" w:themeShade="BF"/>
          <w:sz w:val="24"/>
          <w:szCs w:val="24"/>
          <w:lang w:eastAsia="es-ES"/>
        </w:rPr>
        <w:t xml:space="preserve">, para que manifieste lo que a su derecho convenga respecto del cumplimiento dado por el sujeto obligado a la resolución dictada dentro del presente recurso de revisión; mismo que fue  notificado al recurrente el </w:t>
      </w:r>
      <w:r w:rsidR="001A0772" w:rsidRPr="001A0772">
        <w:rPr>
          <w:rFonts w:ascii="Arial" w:eastAsia="Times New Roman" w:hAnsi="Arial" w:cs="Arial"/>
          <w:color w:val="365F91" w:themeColor="accent1" w:themeShade="BF"/>
          <w:sz w:val="24"/>
          <w:szCs w:val="24"/>
          <w:lang w:eastAsia="es-ES"/>
        </w:rPr>
        <w:t>07 siete de agosto</w:t>
      </w:r>
      <w:r w:rsidRPr="001A0772">
        <w:rPr>
          <w:rFonts w:ascii="Arial" w:eastAsia="Times New Roman" w:hAnsi="Arial" w:cs="Arial"/>
          <w:color w:val="365F91" w:themeColor="accent1" w:themeShade="BF"/>
          <w:sz w:val="24"/>
          <w:szCs w:val="24"/>
          <w:lang w:eastAsia="es-ES"/>
        </w:rPr>
        <w:t xml:space="preserve"> de 2018 dos mil dieciocho, por lo que dicho plazo comenzó a correr el </w:t>
      </w:r>
      <w:r w:rsidR="001A0772" w:rsidRPr="001A0772">
        <w:rPr>
          <w:rFonts w:ascii="Arial" w:eastAsia="Times New Roman" w:hAnsi="Arial" w:cs="Arial"/>
          <w:color w:val="365F91" w:themeColor="accent1" w:themeShade="BF"/>
          <w:sz w:val="24"/>
          <w:szCs w:val="24"/>
          <w:lang w:eastAsia="es-ES"/>
        </w:rPr>
        <w:t xml:space="preserve">08 ocho </w:t>
      </w:r>
      <w:r w:rsidRPr="001A0772">
        <w:rPr>
          <w:rFonts w:ascii="Arial" w:eastAsia="Times New Roman" w:hAnsi="Arial" w:cs="Arial"/>
          <w:color w:val="365F91" w:themeColor="accent1" w:themeShade="BF"/>
          <w:sz w:val="24"/>
          <w:szCs w:val="24"/>
          <w:lang w:eastAsia="es-ES"/>
        </w:rPr>
        <w:t xml:space="preserve">y concluyó el </w:t>
      </w:r>
      <w:r w:rsidR="001A0772" w:rsidRPr="001A0772">
        <w:rPr>
          <w:rFonts w:ascii="Arial" w:eastAsia="Times New Roman" w:hAnsi="Arial" w:cs="Arial"/>
          <w:color w:val="365F91" w:themeColor="accent1" w:themeShade="BF"/>
          <w:sz w:val="24"/>
          <w:szCs w:val="24"/>
          <w:lang w:eastAsia="es-ES"/>
        </w:rPr>
        <w:t>14 catorce</w:t>
      </w:r>
      <w:r w:rsidR="009C36CE" w:rsidRPr="001A0772">
        <w:rPr>
          <w:rFonts w:ascii="Arial" w:eastAsia="Times New Roman" w:hAnsi="Arial" w:cs="Arial"/>
          <w:color w:val="365F91" w:themeColor="accent1" w:themeShade="BF"/>
          <w:sz w:val="24"/>
          <w:szCs w:val="24"/>
          <w:lang w:eastAsia="es-ES"/>
        </w:rPr>
        <w:t xml:space="preserve"> de </w:t>
      </w:r>
      <w:r w:rsidR="001A0772" w:rsidRPr="001A0772">
        <w:rPr>
          <w:rFonts w:ascii="Arial" w:eastAsia="Times New Roman" w:hAnsi="Arial" w:cs="Arial"/>
          <w:color w:val="365F91" w:themeColor="accent1" w:themeShade="BF"/>
          <w:sz w:val="24"/>
          <w:szCs w:val="24"/>
          <w:lang w:eastAsia="es-ES"/>
        </w:rPr>
        <w:t>agosto</w:t>
      </w:r>
      <w:r w:rsidRPr="001A0772">
        <w:rPr>
          <w:rFonts w:ascii="Arial" w:eastAsia="Times New Roman" w:hAnsi="Arial" w:cs="Arial"/>
          <w:color w:val="365F91" w:themeColor="accent1" w:themeShade="BF"/>
          <w:sz w:val="24"/>
          <w:szCs w:val="24"/>
          <w:lang w:eastAsia="es-ES"/>
        </w:rPr>
        <w:t xml:space="preserve">, ambos de </w:t>
      </w:r>
      <w:r w:rsidR="003137C8" w:rsidRPr="001A0772">
        <w:rPr>
          <w:rFonts w:ascii="Arial" w:eastAsia="Times New Roman" w:hAnsi="Arial" w:cs="Arial"/>
          <w:color w:val="365F91" w:themeColor="accent1" w:themeShade="BF"/>
          <w:sz w:val="24"/>
          <w:szCs w:val="24"/>
          <w:lang w:eastAsia="es-ES"/>
        </w:rPr>
        <w:t>2018</w:t>
      </w:r>
      <w:r w:rsidRPr="001A0772">
        <w:rPr>
          <w:rFonts w:ascii="Arial" w:eastAsia="Times New Roman" w:hAnsi="Arial" w:cs="Arial"/>
          <w:color w:val="365F91" w:themeColor="accent1" w:themeShade="BF"/>
          <w:sz w:val="24"/>
          <w:szCs w:val="24"/>
          <w:lang w:eastAsia="es-ES"/>
        </w:rPr>
        <w:t xml:space="preserve">; descontándose los días inhábiles. Lo que se asienta para constancia legal en la ciudad de San Luis Potosí, San Luis Potosí a </w:t>
      </w:r>
      <w:bookmarkStart w:id="0" w:name="_Hlk14353980"/>
      <w:r w:rsidR="001A0772" w:rsidRPr="001A0772">
        <w:rPr>
          <w:rFonts w:ascii="Arial" w:eastAsia="Times New Roman" w:hAnsi="Arial" w:cs="Arial"/>
          <w:color w:val="365F91" w:themeColor="accent1" w:themeShade="BF"/>
          <w:sz w:val="24"/>
          <w:szCs w:val="24"/>
          <w:lang w:eastAsia="es-ES"/>
        </w:rPr>
        <w:t>27 veintisiete de noviembre</w:t>
      </w:r>
      <w:r w:rsidR="003137C8" w:rsidRPr="001A0772">
        <w:rPr>
          <w:rFonts w:ascii="Arial" w:eastAsia="Times New Roman" w:hAnsi="Arial" w:cs="Arial"/>
          <w:color w:val="365F91" w:themeColor="accent1" w:themeShade="BF"/>
          <w:sz w:val="24"/>
          <w:szCs w:val="24"/>
          <w:lang w:eastAsia="es-ES"/>
        </w:rPr>
        <w:t xml:space="preserve"> de 2019 dos mil diecinueve</w:t>
      </w:r>
      <w:bookmarkEnd w:id="0"/>
      <w:r w:rsidRPr="001A0772">
        <w:rPr>
          <w:rFonts w:ascii="Arial" w:eastAsia="Times New Roman" w:hAnsi="Arial" w:cs="Arial"/>
          <w:color w:val="365F91" w:themeColor="accent1" w:themeShade="BF"/>
          <w:sz w:val="24"/>
          <w:szCs w:val="24"/>
          <w:lang w:eastAsia="es-ES"/>
        </w:rPr>
        <w:t xml:space="preserve">. </w:t>
      </w:r>
    </w:p>
    <w:p w14:paraId="4DE865DF" w14:textId="55C29D70" w:rsidR="00A832AB" w:rsidRPr="001A0772" w:rsidRDefault="00A832AB" w:rsidP="00A832AB">
      <w:pPr>
        <w:tabs>
          <w:tab w:val="left" w:pos="6840"/>
        </w:tabs>
        <w:spacing w:after="0" w:line="240" w:lineRule="auto"/>
        <w:jc w:val="both"/>
        <w:outlineLvl w:val="5"/>
        <w:rPr>
          <w:rFonts w:ascii="Arial" w:eastAsia="Times New Roman" w:hAnsi="Arial" w:cs="Arial"/>
          <w:color w:val="365F91" w:themeColor="accent1" w:themeShade="BF"/>
          <w:sz w:val="24"/>
          <w:szCs w:val="24"/>
          <w:lang w:eastAsia="es-ES"/>
        </w:rPr>
      </w:pPr>
      <w:r w:rsidRPr="001A0772">
        <w:rPr>
          <w:rFonts w:ascii="Arial" w:eastAsia="Times New Roman" w:hAnsi="Arial" w:cs="Arial"/>
          <w:b/>
          <w:color w:val="365F91" w:themeColor="accent1" w:themeShade="BF"/>
          <w:sz w:val="24"/>
          <w:szCs w:val="24"/>
          <w:lang w:eastAsia="es-ES"/>
        </w:rPr>
        <w:t>DOY FE.</w:t>
      </w:r>
      <w:r w:rsidR="00F853EE" w:rsidRPr="001A0772">
        <w:rPr>
          <w:rFonts w:ascii="Arial" w:eastAsia="Times New Roman" w:hAnsi="Arial" w:cs="Arial"/>
          <w:b/>
          <w:color w:val="365F91" w:themeColor="accent1" w:themeShade="BF"/>
          <w:sz w:val="24"/>
          <w:szCs w:val="24"/>
          <w:lang w:eastAsia="es-ES"/>
        </w:rPr>
        <w:t xml:space="preserve"> </w:t>
      </w:r>
      <w:r w:rsidRPr="001A0772">
        <w:rPr>
          <w:rFonts w:ascii="Arial" w:eastAsia="Times New Roman" w:hAnsi="Arial" w:cs="Arial"/>
          <w:b/>
          <w:color w:val="365F91" w:themeColor="accent1" w:themeShade="BF"/>
          <w:sz w:val="24"/>
          <w:szCs w:val="24"/>
          <w:lang w:eastAsia="es-ES"/>
        </w:rPr>
        <w:t>-</w:t>
      </w:r>
      <w:r w:rsidR="00F853EE" w:rsidRPr="001A0772">
        <w:rPr>
          <w:rFonts w:ascii="Arial" w:eastAsia="Times New Roman" w:hAnsi="Arial" w:cs="Arial"/>
          <w:b/>
          <w:color w:val="365F91" w:themeColor="accent1" w:themeShade="BF"/>
          <w:sz w:val="24"/>
          <w:szCs w:val="24"/>
          <w:lang w:eastAsia="es-ES"/>
        </w:rPr>
        <w:t xml:space="preserve"> </w:t>
      </w:r>
    </w:p>
    <w:p w14:paraId="5120B5D8" w14:textId="77777777" w:rsidR="00A832AB" w:rsidRPr="001A0772" w:rsidRDefault="00FF56CF" w:rsidP="00FF56CF">
      <w:pPr>
        <w:tabs>
          <w:tab w:val="left" w:pos="6840"/>
        </w:tabs>
        <w:spacing w:after="0" w:line="360" w:lineRule="auto"/>
        <w:ind w:left="708" w:firstLine="709"/>
        <w:jc w:val="right"/>
        <w:outlineLvl w:val="5"/>
        <w:rPr>
          <w:rFonts w:ascii="Arial" w:hAnsi="Arial" w:cs="Arial"/>
          <w:color w:val="365F91" w:themeColor="accent1" w:themeShade="BF"/>
          <w:sz w:val="24"/>
          <w:szCs w:val="24"/>
        </w:rPr>
      </w:pPr>
      <w:r w:rsidRPr="001A0772">
        <w:rPr>
          <w:rFonts w:ascii="Arial" w:hAnsi="Arial" w:cs="Arial"/>
          <w:color w:val="365F91" w:themeColor="accent1" w:themeShade="BF"/>
          <w:sz w:val="24"/>
          <w:szCs w:val="24"/>
        </w:rPr>
        <w:t xml:space="preserve">        </w:t>
      </w:r>
      <w:r w:rsidR="00266ADC" w:rsidRPr="001A0772">
        <w:rPr>
          <w:rFonts w:ascii="Arial" w:hAnsi="Arial" w:cs="Arial"/>
          <w:color w:val="365F91" w:themeColor="accent1" w:themeShade="BF"/>
          <w:sz w:val="24"/>
          <w:szCs w:val="24"/>
        </w:rPr>
        <w:t xml:space="preserve">                                                                       </w:t>
      </w:r>
      <w:r w:rsidR="00C7664A" w:rsidRPr="001A0772">
        <w:rPr>
          <w:rFonts w:ascii="Arial" w:hAnsi="Arial" w:cs="Arial"/>
          <w:color w:val="365F91" w:themeColor="accent1" w:themeShade="BF"/>
          <w:sz w:val="24"/>
          <w:szCs w:val="24"/>
        </w:rPr>
        <w:t xml:space="preserve">                        </w:t>
      </w:r>
      <w:r w:rsidR="00C0019F" w:rsidRPr="001A0772">
        <w:rPr>
          <w:rFonts w:ascii="Arial" w:hAnsi="Arial" w:cs="Arial"/>
          <w:color w:val="365F91" w:themeColor="accent1" w:themeShade="BF"/>
          <w:sz w:val="24"/>
          <w:szCs w:val="24"/>
        </w:rPr>
        <w:t xml:space="preserve">               </w:t>
      </w:r>
      <w:r w:rsidR="00B84B92" w:rsidRPr="001A0772">
        <w:rPr>
          <w:rFonts w:ascii="Arial" w:hAnsi="Arial" w:cs="Arial"/>
          <w:color w:val="365F91" w:themeColor="accent1" w:themeShade="BF"/>
          <w:sz w:val="24"/>
          <w:szCs w:val="24"/>
        </w:rPr>
        <w:t xml:space="preserve">   </w:t>
      </w:r>
      <w:r w:rsidR="000A4F5D" w:rsidRPr="001A0772">
        <w:rPr>
          <w:rFonts w:ascii="Arial" w:hAnsi="Arial" w:cs="Arial"/>
          <w:color w:val="365F91" w:themeColor="accent1" w:themeShade="BF"/>
          <w:sz w:val="24"/>
          <w:szCs w:val="24"/>
        </w:rPr>
        <w:t xml:space="preserve">  </w:t>
      </w:r>
      <w:r w:rsidR="008D0A3C" w:rsidRPr="001A0772">
        <w:rPr>
          <w:rFonts w:ascii="Arial" w:hAnsi="Arial" w:cs="Arial"/>
          <w:color w:val="365F91" w:themeColor="accent1" w:themeShade="BF"/>
          <w:sz w:val="24"/>
          <w:szCs w:val="24"/>
        </w:rPr>
        <w:t xml:space="preserve">    </w:t>
      </w:r>
      <w:r w:rsidR="006F5A3A" w:rsidRPr="001A0772">
        <w:rPr>
          <w:rFonts w:ascii="Arial" w:hAnsi="Arial" w:cs="Arial"/>
          <w:color w:val="365F91" w:themeColor="accent1" w:themeShade="BF"/>
          <w:sz w:val="24"/>
          <w:szCs w:val="24"/>
        </w:rPr>
        <w:t xml:space="preserve">        </w:t>
      </w:r>
      <w:r w:rsidR="00F14988" w:rsidRPr="001A0772">
        <w:rPr>
          <w:rFonts w:ascii="Arial" w:hAnsi="Arial" w:cs="Arial"/>
          <w:color w:val="365F91" w:themeColor="accent1" w:themeShade="BF"/>
          <w:sz w:val="24"/>
          <w:szCs w:val="24"/>
        </w:rPr>
        <w:t xml:space="preserve">     </w:t>
      </w:r>
    </w:p>
    <w:p w14:paraId="02AA5CFD" w14:textId="1C2BD49E" w:rsidR="00C0019F" w:rsidRPr="001A0772" w:rsidRDefault="00A04BCB" w:rsidP="00A832AB">
      <w:pPr>
        <w:tabs>
          <w:tab w:val="left" w:pos="6840"/>
        </w:tabs>
        <w:spacing w:after="0" w:line="360" w:lineRule="auto"/>
        <w:ind w:firstLine="708"/>
        <w:outlineLvl w:val="5"/>
        <w:rPr>
          <w:rFonts w:ascii="Arial" w:hAnsi="Arial" w:cs="Arial"/>
          <w:color w:val="365F91" w:themeColor="accent1" w:themeShade="BF"/>
          <w:sz w:val="24"/>
          <w:szCs w:val="24"/>
        </w:rPr>
      </w:pPr>
      <w:bookmarkStart w:id="1" w:name="_GoBack"/>
      <w:r w:rsidRPr="001A0772">
        <w:rPr>
          <w:rFonts w:ascii="Arial" w:hAnsi="Arial" w:cs="Arial"/>
          <w:color w:val="365F91" w:themeColor="accent1" w:themeShade="BF"/>
          <w:sz w:val="24"/>
          <w:szCs w:val="24"/>
        </w:rPr>
        <w:t xml:space="preserve">San Luis Potosí, </w:t>
      </w:r>
      <w:r w:rsidR="002D0070" w:rsidRPr="001A0772">
        <w:rPr>
          <w:rFonts w:ascii="Arial" w:hAnsi="Arial" w:cs="Arial"/>
          <w:color w:val="365F91" w:themeColor="accent1" w:themeShade="BF"/>
          <w:sz w:val="24"/>
          <w:szCs w:val="24"/>
        </w:rPr>
        <w:t>S</w:t>
      </w:r>
      <w:r w:rsidR="00A832AB" w:rsidRPr="001A0772">
        <w:rPr>
          <w:rFonts w:ascii="Arial" w:hAnsi="Arial" w:cs="Arial"/>
          <w:color w:val="365F91" w:themeColor="accent1" w:themeShade="BF"/>
          <w:sz w:val="24"/>
          <w:szCs w:val="24"/>
        </w:rPr>
        <w:t xml:space="preserve">an </w:t>
      </w:r>
      <w:r w:rsidR="002D0070" w:rsidRPr="001A0772">
        <w:rPr>
          <w:rFonts w:ascii="Arial" w:hAnsi="Arial" w:cs="Arial"/>
          <w:color w:val="365F91" w:themeColor="accent1" w:themeShade="BF"/>
          <w:sz w:val="24"/>
          <w:szCs w:val="24"/>
        </w:rPr>
        <w:t>L</w:t>
      </w:r>
      <w:r w:rsidR="00A832AB" w:rsidRPr="001A0772">
        <w:rPr>
          <w:rFonts w:ascii="Arial" w:hAnsi="Arial" w:cs="Arial"/>
          <w:color w:val="365F91" w:themeColor="accent1" w:themeShade="BF"/>
          <w:sz w:val="24"/>
          <w:szCs w:val="24"/>
        </w:rPr>
        <w:t xml:space="preserve">uis </w:t>
      </w:r>
      <w:r w:rsidR="002D0070" w:rsidRPr="001A0772">
        <w:rPr>
          <w:rFonts w:ascii="Arial" w:hAnsi="Arial" w:cs="Arial"/>
          <w:color w:val="365F91" w:themeColor="accent1" w:themeShade="BF"/>
          <w:sz w:val="24"/>
          <w:szCs w:val="24"/>
        </w:rPr>
        <w:t>P</w:t>
      </w:r>
      <w:r w:rsidR="00A832AB" w:rsidRPr="001A0772">
        <w:rPr>
          <w:rFonts w:ascii="Arial" w:hAnsi="Arial" w:cs="Arial"/>
          <w:color w:val="365F91" w:themeColor="accent1" w:themeShade="BF"/>
          <w:sz w:val="24"/>
          <w:szCs w:val="24"/>
        </w:rPr>
        <w:t>otosí</w:t>
      </w:r>
      <w:r w:rsidRPr="001A0772">
        <w:rPr>
          <w:rFonts w:ascii="Arial" w:hAnsi="Arial" w:cs="Arial"/>
          <w:color w:val="365F91" w:themeColor="accent1" w:themeShade="BF"/>
          <w:sz w:val="24"/>
          <w:szCs w:val="24"/>
        </w:rPr>
        <w:t xml:space="preserve">, </w:t>
      </w:r>
      <w:r w:rsidR="001A0772" w:rsidRPr="001A0772">
        <w:rPr>
          <w:rFonts w:ascii="Arial" w:eastAsia="Times New Roman" w:hAnsi="Arial" w:cs="Arial"/>
          <w:color w:val="365F91" w:themeColor="accent1" w:themeShade="BF"/>
          <w:sz w:val="24"/>
          <w:szCs w:val="24"/>
          <w:lang w:eastAsia="es-ES"/>
        </w:rPr>
        <w:t xml:space="preserve">27 veintisiete de noviembre </w:t>
      </w:r>
      <w:r w:rsidR="003137C8" w:rsidRPr="001A0772">
        <w:rPr>
          <w:rFonts w:ascii="Arial" w:hAnsi="Arial" w:cs="Arial"/>
          <w:color w:val="365F91" w:themeColor="accent1" w:themeShade="BF"/>
          <w:sz w:val="24"/>
          <w:szCs w:val="24"/>
        </w:rPr>
        <w:t>de 2019 dos mil diecinueve</w:t>
      </w:r>
      <w:r w:rsidRPr="001A0772">
        <w:rPr>
          <w:rFonts w:ascii="Arial" w:hAnsi="Arial" w:cs="Arial"/>
          <w:color w:val="365F91" w:themeColor="accent1" w:themeShade="BF"/>
          <w:sz w:val="24"/>
          <w:szCs w:val="24"/>
        </w:rPr>
        <w:t>.</w:t>
      </w:r>
      <w:r w:rsidR="006F5A3A" w:rsidRPr="001A0772">
        <w:rPr>
          <w:rFonts w:ascii="Arial" w:hAnsi="Arial" w:cs="Arial"/>
          <w:color w:val="365F91" w:themeColor="accent1" w:themeShade="BF"/>
          <w:sz w:val="24"/>
          <w:szCs w:val="24"/>
        </w:rPr>
        <w:t xml:space="preserve">    </w:t>
      </w:r>
    </w:p>
    <w:p w14:paraId="5CBE00D8" w14:textId="77777777" w:rsidR="001C3373" w:rsidRPr="001A0772" w:rsidRDefault="001C3373" w:rsidP="00791265">
      <w:pPr>
        <w:tabs>
          <w:tab w:val="left" w:pos="6840"/>
        </w:tabs>
        <w:spacing w:after="0" w:line="360" w:lineRule="auto"/>
        <w:outlineLvl w:val="5"/>
        <w:rPr>
          <w:rFonts w:ascii="Arial" w:hAnsi="Arial" w:cs="Arial"/>
          <w:color w:val="FF0000"/>
          <w:sz w:val="24"/>
          <w:szCs w:val="24"/>
        </w:rPr>
      </w:pPr>
    </w:p>
    <w:p w14:paraId="00333B63" w14:textId="60D11B86" w:rsidR="00791265" w:rsidRPr="001A0772" w:rsidRDefault="0038176B" w:rsidP="004846F9">
      <w:pPr>
        <w:spacing w:after="0" w:line="360" w:lineRule="auto"/>
        <w:ind w:firstLine="708"/>
        <w:jc w:val="both"/>
        <w:rPr>
          <w:rFonts w:ascii="Arial" w:hAnsi="Arial" w:cs="Arial"/>
          <w:color w:val="365F91" w:themeColor="accent1" w:themeShade="BF"/>
          <w:sz w:val="24"/>
          <w:szCs w:val="24"/>
        </w:rPr>
      </w:pPr>
      <w:r w:rsidRPr="001A0772">
        <w:rPr>
          <w:rFonts w:ascii="Arial" w:hAnsi="Arial" w:cs="Arial"/>
          <w:color w:val="365F91" w:themeColor="accent1" w:themeShade="BF"/>
          <w:sz w:val="24"/>
          <w:szCs w:val="24"/>
        </w:rPr>
        <w:t>Visto el estado que guardan los presentes autos y de una revisión a las constancias que integran el expediente c</w:t>
      </w:r>
      <w:r w:rsidR="00774BC8" w:rsidRPr="001A0772">
        <w:rPr>
          <w:rFonts w:ascii="Arial" w:hAnsi="Arial" w:cs="Arial"/>
          <w:color w:val="365F91" w:themeColor="accent1" w:themeShade="BF"/>
          <w:sz w:val="24"/>
          <w:szCs w:val="24"/>
        </w:rPr>
        <w:t>o</w:t>
      </w:r>
      <w:r w:rsidR="001A14C5" w:rsidRPr="001A0772">
        <w:rPr>
          <w:rFonts w:ascii="Arial" w:hAnsi="Arial" w:cs="Arial"/>
          <w:color w:val="365F91" w:themeColor="accent1" w:themeShade="BF"/>
          <w:sz w:val="24"/>
          <w:szCs w:val="24"/>
        </w:rPr>
        <w:t>n fundamento en los artículos 8</w:t>
      </w:r>
      <w:r w:rsidR="00FF0E16" w:rsidRPr="001A0772">
        <w:rPr>
          <w:rFonts w:ascii="Arial" w:hAnsi="Arial" w:cs="Arial"/>
          <w:color w:val="365F91" w:themeColor="accent1" w:themeShade="BF"/>
          <w:sz w:val="24"/>
          <w:szCs w:val="24"/>
        </w:rPr>
        <w:t>;</w:t>
      </w:r>
      <w:r w:rsidR="001A14C5" w:rsidRPr="001A0772">
        <w:rPr>
          <w:rFonts w:ascii="Arial" w:hAnsi="Arial" w:cs="Arial"/>
          <w:color w:val="365F91" w:themeColor="accent1" w:themeShade="BF"/>
          <w:sz w:val="24"/>
          <w:szCs w:val="24"/>
        </w:rPr>
        <w:t xml:space="preserve"> 10</w:t>
      </w:r>
      <w:r w:rsidR="00FF0E16" w:rsidRPr="001A0772">
        <w:rPr>
          <w:rFonts w:ascii="Arial" w:hAnsi="Arial" w:cs="Arial"/>
          <w:color w:val="365F91" w:themeColor="accent1" w:themeShade="BF"/>
          <w:sz w:val="24"/>
          <w:szCs w:val="24"/>
        </w:rPr>
        <w:t>;</w:t>
      </w:r>
      <w:r w:rsidR="001A14C5" w:rsidRPr="001A0772">
        <w:rPr>
          <w:rFonts w:ascii="Arial" w:hAnsi="Arial" w:cs="Arial"/>
          <w:color w:val="365F91" w:themeColor="accent1" w:themeShade="BF"/>
          <w:sz w:val="24"/>
          <w:szCs w:val="24"/>
        </w:rPr>
        <w:t xml:space="preserve"> 27</w:t>
      </w:r>
      <w:r w:rsidR="00FF0E16" w:rsidRPr="001A0772">
        <w:rPr>
          <w:rFonts w:ascii="Arial" w:hAnsi="Arial" w:cs="Arial"/>
          <w:color w:val="365F91" w:themeColor="accent1" w:themeShade="BF"/>
          <w:sz w:val="24"/>
          <w:szCs w:val="24"/>
        </w:rPr>
        <w:t>,</w:t>
      </w:r>
      <w:r w:rsidR="001A14C5" w:rsidRPr="001A0772">
        <w:rPr>
          <w:rFonts w:ascii="Arial" w:hAnsi="Arial" w:cs="Arial"/>
          <w:color w:val="365F91" w:themeColor="accent1" w:themeShade="BF"/>
          <w:sz w:val="24"/>
          <w:szCs w:val="24"/>
        </w:rPr>
        <w:t xml:space="preserve"> primer párrafo</w:t>
      </w:r>
      <w:r w:rsidR="00FF0E16" w:rsidRPr="001A0772">
        <w:rPr>
          <w:rFonts w:ascii="Arial" w:hAnsi="Arial" w:cs="Arial"/>
          <w:color w:val="365F91" w:themeColor="accent1" w:themeShade="BF"/>
          <w:sz w:val="24"/>
          <w:szCs w:val="24"/>
        </w:rPr>
        <w:t>;</w:t>
      </w:r>
      <w:r w:rsidR="001A14C5" w:rsidRPr="001A0772">
        <w:rPr>
          <w:rFonts w:ascii="Arial" w:hAnsi="Arial" w:cs="Arial"/>
          <w:color w:val="365F91" w:themeColor="accent1" w:themeShade="BF"/>
          <w:sz w:val="24"/>
          <w:szCs w:val="24"/>
        </w:rPr>
        <w:t xml:space="preserve"> 184 y 185 de la Ley de Transparencia y Acceso a la Información Pública del Estado, es</w:t>
      </w:r>
      <w:r w:rsidRPr="001A0772">
        <w:rPr>
          <w:rFonts w:ascii="Arial" w:hAnsi="Arial" w:cs="Arial"/>
          <w:color w:val="365F91" w:themeColor="accent1" w:themeShade="BF"/>
          <w:sz w:val="24"/>
          <w:szCs w:val="24"/>
        </w:rPr>
        <w:t xml:space="preserve">ta Comisión procede a analizar el presente sumario </w:t>
      </w:r>
      <w:r w:rsidR="001A14C5" w:rsidRPr="001A0772">
        <w:rPr>
          <w:rFonts w:ascii="Arial" w:hAnsi="Arial" w:cs="Arial"/>
          <w:color w:val="365F91" w:themeColor="accent1" w:themeShade="BF"/>
          <w:sz w:val="24"/>
          <w:szCs w:val="24"/>
        </w:rPr>
        <w:t>a efecto de determinar el cumplimi</w:t>
      </w:r>
      <w:r w:rsidRPr="001A0772">
        <w:rPr>
          <w:rFonts w:ascii="Arial" w:hAnsi="Arial" w:cs="Arial"/>
          <w:color w:val="365F91" w:themeColor="accent1" w:themeShade="BF"/>
          <w:sz w:val="24"/>
          <w:szCs w:val="24"/>
        </w:rPr>
        <w:t>ento o incumplimiento a la resolu</w:t>
      </w:r>
      <w:r w:rsidR="001A3205" w:rsidRPr="001A0772">
        <w:rPr>
          <w:rFonts w:ascii="Arial" w:hAnsi="Arial" w:cs="Arial"/>
          <w:color w:val="365F91" w:themeColor="accent1" w:themeShade="BF"/>
          <w:sz w:val="24"/>
          <w:szCs w:val="24"/>
        </w:rPr>
        <w:t>ción dictada en el recurso de rev</w:t>
      </w:r>
      <w:r w:rsidR="00F35188" w:rsidRPr="001A0772">
        <w:rPr>
          <w:rFonts w:ascii="Arial" w:hAnsi="Arial" w:cs="Arial"/>
          <w:color w:val="365F91" w:themeColor="accent1" w:themeShade="BF"/>
          <w:sz w:val="24"/>
          <w:szCs w:val="24"/>
        </w:rPr>
        <w:t xml:space="preserve">isión </w:t>
      </w:r>
      <w:r w:rsidR="001A0772" w:rsidRPr="001A0772">
        <w:rPr>
          <w:rFonts w:ascii="Arial" w:hAnsi="Arial" w:cs="Arial"/>
          <w:color w:val="365F91" w:themeColor="accent1" w:themeShade="BF"/>
          <w:sz w:val="24"/>
          <w:szCs w:val="24"/>
        </w:rPr>
        <w:t>181</w:t>
      </w:r>
      <w:r w:rsidR="003137C8" w:rsidRPr="001A0772">
        <w:rPr>
          <w:rFonts w:ascii="Arial" w:hAnsi="Arial" w:cs="Arial"/>
          <w:color w:val="365F91" w:themeColor="accent1" w:themeShade="BF"/>
          <w:sz w:val="24"/>
          <w:szCs w:val="24"/>
        </w:rPr>
        <w:t>/2018-1</w:t>
      </w:r>
      <w:r w:rsidR="002D371A" w:rsidRPr="001A0772">
        <w:rPr>
          <w:rFonts w:ascii="Arial" w:hAnsi="Arial" w:cs="Arial"/>
          <w:color w:val="365F91" w:themeColor="accent1" w:themeShade="BF"/>
          <w:sz w:val="24"/>
          <w:szCs w:val="24"/>
        </w:rPr>
        <w:t>.</w:t>
      </w:r>
    </w:p>
    <w:p w14:paraId="4879F212" w14:textId="77777777" w:rsidR="004846F9" w:rsidRPr="00B11446" w:rsidRDefault="004846F9" w:rsidP="004846F9">
      <w:pPr>
        <w:spacing w:after="0" w:line="360" w:lineRule="auto"/>
        <w:ind w:firstLine="708"/>
        <w:jc w:val="both"/>
        <w:rPr>
          <w:rFonts w:ascii="Arial" w:hAnsi="Arial" w:cs="Arial"/>
          <w:color w:val="365F91" w:themeColor="accent1" w:themeShade="BF"/>
          <w:sz w:val="24"/>
          <w:szCs w:val="24"/>
        </w:rPr>
      </w:pPr>
    </w:p>
    <w:p w14:paraId="094883B8" w14:textId="2C2B1021" w:rsidR="002D371A" w:rsidRPr="00B11446" w:rsidRDefault="001A14C5" w:rsidP="004846F9">
      <w:pPr>
        <w:spacing w:after="0" w:line="360" w:lineRule="auto"/>
        <w:ind w:firstLine="708"/>
        <w:jc w:val="both"/>
        <w:rPr>
          <w:rFonts w:ascii="Arial" w:hAnsi="Arial" w:cs="Arial"/>
          <w:color w:val="365F91" w:themeColor="accent1" w:themeShade="BF"/>
          <w:sz w:val="24"/>
          <w:szCs w:val="24"/>
        </w:rPr>
      </w:pPr>
      <w:r w:rsidRPr="00B11446">
        <w:rPr>
          <w:rFonts w:ascii="Arial" w:hAnsi="Arial" w:cs="Arial"/>
          <w:color w:val="365F91" w:themeColor="accent1" w:themeShade="BF"/>
          <w:sz w:val="24"/>
          <w:szCs w:val="24"/>
        </w:rPr>
        <w:t>En p</w:t>
      </w:r>
      <w:r w:rsidR="002D371A" w:rsidRPr="00B11446">
        <w:rPr>
          <w:rFonts w:ascii="Arial" w:hAnsi="Arial" w:cs="Arial"/>
          <w:color w:val="365F91" w:themeColor="accent1" w:themeShade="BF"/>
          <w:sz w:val="24"/>
          <w:szCs w:val="24"/>
        </w:rPr>
        <w:t xml:space="preserve">rimer </w:t>
      </w:r>
      <w:r w:rsidR="00FF0E16" w:rsidRPr="00B11446">
        <w:rPr>
          <w:rFonts w:ascii="Arial" w:hAnsi="Arial" w:cs="Arial"/>
          <w:color w:val="365F91" w:themeColor="accent1" w:themeShade="BF"/>
          <w:sz w:val="24"/>
          <w:szCs w:val="24"/>
        </w:rPr>
        <w:t>término</w:t>
      </w:r>
      <w:r w:rsidR="002D371A" w:rsidRPr="00B11446">
        <w:rPr>
          <w:rFonts w:ascii="Arial" w:hAnsi="Arial" w:cs="Arial"/>
          <w:color w:val="365F91" w:themeColor="accent1" w:themeShade="BF"/>
          <w:sz w:val="24"/>
          <w:szCs w:val="24"/>
        </w:rPr>
        <w:t xml:space="preserve">, </w:t>
      </w:r>
      <w:r w:rsidR="00FF0E16" w:rsidRPr="00B11446">
        <w:rPr>
          <w:rFonts w:ascii="Arial" w:hAnsi="Arial" w:cs="Arial"/>
          <w:color w:val="365F91" w:themeColor="accent1" w:themeShade="BF"/>
          <w:sz w:val="24"/>
          <w:szCs w:val="24"/>
        </w:rPr>
        <w:t>resulta necesario</w:t>
      </w:r>
      <w:r w:rsidR="002D371A" w:rsidRPr="00B11446">
        <w:rPr>
          <w:rFonts w:ascii="Arial" w:hAnsi="Arial" w:cs="Arial"/>
          <w:color w:val="365F91" w:themeColor="accent1" w:themeShade="BF"/>
          <w:sz w:val="24"/>
          <w:szCs w:val="24"/>
        </w:rPr>
        <w:t xml:space="preserve"> insertar los efectos dictados en la resolución:</w:t>
      </w:r>
    </w:p>
    <w:p w14:paraId="3DF1F047" w14:textId="77777777" w:rsidR="00490BC0" w:rsidRPr="00B11446" w:rsidRDefault="00490BC0" w:rsidP="00490BC0">
      <w:pPr>
        <w:pStyle w:val="corte4fondo"/>
        <w:tabs>
          <w:tab w:val="left" w:pos="567"/>
        </w:tabs>
        <w:spacing w:line="240" w:lineRule="auto"/>
        <w:rPr>
          <w:rFonts w:cs="Arial"/>
          <w:i/>
          <w:color w:val="365F91" w:themeColor="accent1" w:themeShade="BF"/>
          <w:sz w:val="20"/>
        </w:rPr>
      </w:pPr>
    </w:p>
    <w:p w14:paraId="39A79629" w14:textId="77777777" w:rsidR="00093F23" w:rsidRPr="00B11446" w:rsidRDefault="00490BC0" w:rsidP="00093F23">
      <w:pPr>
        <w:pStyle w:val="corte4fondo"/>
        <w:tabs>
          <w:tab w:val="left" w:pos="567"/>
        </w:tabs>
        <w:spacing w:line="240" w:lineRule="auto"/>
        <w:rPr>
          <w:rFonts w:cs="Arial"/>
          <w:i/>
          <w:color w:val="365F91" w:themeColor="accent1" w:themeShade="BF"/>
          <w:sz w:val="20"/>
        </w:rPr>
      </w:pPr>
      <w:r w:rsidRPr="00B11446">
        <w:rPr>
          <w:rFonts w:cs="Arial"/>
          <w:i/>
          <w:color w:val="365F91" w:themeColor="accent1" w:themeShade="BF"/>
          <w:sz w:val="20"/>
        </w:rPr>
        <w:t>“</w:t>
      </w:r>
      <w:r w:rsidR="00093F23" w:rsidRPr="00B11446">
        <w:rPr>
          <w:rFonts w:cs="Arial"/>
          <w:i/>
          <w:color w:val="365F91" w:themeColor="accent1" w:themeShade="BF"/>
          <w:sz w:val="20"/>
        </w:rPr>
        <w:t>[</w:t>
      </w:r>
      <w:r w:rsidRPr="00B11446">
        <w:rPr>
          <w:rFonts w:cs="Arial"/>
          <w:i/>
          <w:color w:val="365F91" w:themeColor="accent1" w:themeShade="BF"/>
          <w:sz w:val="20"/>
        </w:rPr>
        <w:t>…</w:t>
      </w:r>
      <w:r w:rsidR="00093F23" w:rsidRPr="00B11446">
        <w:rPr>
          <w:rFonts w:cs="Arial"/>
          <w:i/>
          <w:color w:val="365F91" w:themeColor="accent1" w:themeShade="BF"/>
          <w:sz w:val="20"/>
        </w:rPr>
        <w:t>]</w:t>
      </w:r>
    </w:p>
    <w:p w14:paraId="73BFA17F" w14:textId="34499EAF" w:rsidR="00093F23" w:rsidRPr="00B11446" w:rsidRDefault="00B11446" w:rsidP="007D1D58">
      <w:pPr>
        <w:pStyle w:val="corte4fondo"/>
        <w:tabs>
          <w:tab w:val="left" w:pos="567"/>
        </w:tabs>
        <w:spacing w:line="240" w:lineRule="auto"/>
        <w:rPr>
          <w:rFonts w:cs="Arial"/>
          <w:b/>
          <w:i/>
          <w:color w:val="365F91" w:themeColor="accent1" w:themeShade="BF"/>
          <w:sz w:val="20"/>
        </w:rPr>
      </w:pPr>
      <w:r w:rsidRPr="00B11446">
        <w:rPr>
          <w:rFonts w:cs="Arial"/>
          <w:b/>
          <w:i/>
          <w:color w:val="365F91" w:themeColor="accent1" w:themeShade="BF"/>
          <w:sz w:val="20"/>
        </w:rPr>
        <w:t>7</w:t>
      </w:r>
      <w:r w:rsidR="00121CD7" w:rsidRPr="00B11446">
        <w:rPr>
          <w:rFonts w:cs="Arial"/>
          <w:b/>
          <w:i/>
          <w:color w:val="365F91" w:themeColor="accent1" w:themeShade="BF"/>
          <w:sz w:val="20"/>
        </w:rPr>
        <w:t>.</w:t>
      </w:r>
      <w:r w:rsidRPr="00B11446">
        <w:rPr>
          <w:rFonts w:cs="Arial"/>
          <w:b/>
          <w:i/>
          <w:color w:val="365F91" w:themeColor="accent1" w:themeShade="BF"/>
          <w:sz w:val="20"/>
        </w:rPr>
        <w:t>2</w:t>
      </w:r>
      <w:r w:rsidR="007D1D58" w:rsidRPr="00B11446">
        <w:rPr>
          <w:rFonts w:cs="Arial"/>
          <w:b/>
          <w:i/>
          <w:color w:val="365F91" w:themeColor="accent1" w:themeShade="BF"/>
          <w:sz w:val="20"/>
        </w:rPr>
        <w:t xml:space="preserve">. Sentido </w:t>
      </w:r>
      <w:r w:rsidRPr="00B11446">
        <w:rPr>
          <w:rFonts w:cs="Arial"/>
          <w:b/>
          <w:i/>
          <w:color w:val="365F91" w:themeColor="accent1" w:themeShade="BF"/>
          <w:sz w:val="20"/>
        </w:rPr>
        <w:t>de la</w:t>
      </w:r>
      <w:r w:rsidR="007D1D58" w:rsidRPr="00B11446">
        <w:rPr>
          <w:rFonts w:cs="Arial"/>
          <w:b/>
          <w:i/>
          <w:color w:val="365F91" w:themeColor="accent1" w:themeShade="BF"/>
          <w:sz w:val="20"/>
        </w:rPr>
        <w:t xml:space="preserve"> resolución.</w:t>
      </w:r>
    </w:p>
    <w:p w14:paraId="62C614E4" w14:textId="405F3DE4" w:rsidR="00121CD7" w:rsidRPr="00B11446" w:rsidRDefault="00B11446" w:rsidP="007D1D58">
      <w:pPr>
        <w:pStyle w:val="corte4fondo"/>
        <w:tabs>
          <w:tab w:val="left" w:pos="567"/>
        </w:tabs>
        <w:spacing w:line="240" w:lineRule="auto"/>
        <w:rPr>
          <w:rFonts w:cs="Arial"/>
          <w:i/>
          <w:color w:val="365F91" w:themeColor="accent1" w:themeShade="BF"/>
          <w:sz w:val="20"/>
        </w:rPr>
      </w:pPr>
      <w:r w:rsidRPr="00B11446">
        <w:rPr>
          <w:rFonts w:cs="Arial"/>
          <w:i/>
          <w:color w:val="365F91" w:themeColor="accent1" w:themeShade="BF"/>
          <w:sz w:val="20"/>
        </w:rPr>
        <w:t>En las condiciones anotadas, al haber resultado fundado el agravio expresado por el recurrente, con fundamento en</w:t>
      </w:r>
      <w:r w:rsidR="00121CD7" w:rsidRPr="00B11446">
        <w:rPr>
          <w:rFonts w:cs="Arial"/>
          <w:i/>
          <w:color w:val="365F91" w:themeColor="accent1" w:themeShade="BF"/>
          <w:sz w:val="20"/>
        </w:rPr>
        <w:t xml:space="preserve"> el </w:t>
      </w:r>
      <w:r w:rsidR="00354CAA" w:rsidRPr="00B11446">
        <w:rPr>
          <w:rFonts w:cs="Arial"/>
          <w:i/>
          <w:color w:val="365F91" w:themeColor="accent1" w:themeShade="BF"/>
          <w:sz w:val="20"/>
        </w:rPr>
        <w:t>artículo</w:t>
      </w:r>
      <w:r w:rsidR="00121CD7" w:rsidRPr="00B11446">
        <w:rPr>
          <w:rFonts w:cs="Arial"/>
          <w:i/>
          <w:color w:val="365F91" w:themeColor="accent1" w:themeShade="BF"/>
          <w:sz w:val="20"/>
        </w:rPr>
        <w:t xml:space="preserve"> 175</w:t>
      </w:r>
      <w:r w:rsidRPr="00B11446">
        <w:rPr>
          <w:rFonts w:cs="Arial"/>
          <w:i/>
          <w:color w:val="365F91" w:themeColor="accent1" w:themeShade="BF"/>
          <w:sz w:val="20"/>
        </w:rPr>
        <w:t>,</w:t>
      </w:r>
      <w:r w:rsidR="00121CD7" w:rsidRPr="00B11446">
        <w:rPr>
          <w:rFonts w:cs="Arial"/>
          <w:i/>
          <w:color w:val="365F91" w:themeColor="accent1" w:themeShade="BF"/>
          <w:sz w:val="20"/>
        </w:rPr>
        <w:t xml:space="preserve"> fracción III</w:t>
      </w:r>
      <w:r w:rsidRPr="00B11446">
        <w:rPr>
          <w:rFonts w:cs="Arial"/>
          <w:i/>
          <w:color w:val="365F91" w:themeColor="accent1" w:themeShade="BF"/>
          <w:sz w:val="20"/>
        </w:rPr>
        <w:t>,</w:t>
      </w:r>
      <w:r w:rsidR="00354CAA" w:rsidRPr="00B11446">
        <w:rPr>
          <w:rFonts w:cs="Arial"/>
          <w:i/>
          <w:color w:val="365F91" w:themeColor="accent1" w:themeShade="BF"/>
          <w:sz w:val="20"/>
        </w:rPr>
        <w:t xml:space="preserve"> de la Ley de Transparencia y Acceso a la Información Pública del Estado </w:t>
      </w:r>
      <w:r w:rsidRPr="00B11446">
        <w:rPr>
          <w:rFonts w:cs="Arial"/>
          <w:b/>
          <w:i/>
          <w:color w:val="365F91" w:themeColor="accent1" w:themeShade="BF"/>
          <w:sz w:val="20"/>
        </w:rPr>
        <w:t>modifica</w:t>
      </w:r>
      <w:r w:rsidR="00354CAA" w:rsidRPr="00B11446">
        <w:rPr>
          <w:rFonts w:cs="Arial"/>
          <w:b/>
          <w:i/>
          <w:color w:val="365F91" w:themeColor="accent1" w:themeShade="BF"/>
          <w:sz w:val="20"/>
        </w:rPr>
        <w:t xml:space="preserve"> </w:t>
      </w:r>
      <w:r w:rsidR="00354CAA" w:rsidRPr="00B11446">
        <w:rPr>
          <w:rFonts w:cs="Arial"/>
          <w:i/>
          <w:color w:val="365F91" w:themeColor="accent1" w:themeShade="BF"/>
          <w:sz w:val="20"/>
        </w:rPr>
        <w:t xml:space="preserve">la respuesta </w:t>
      </w:r>
      <w:r w:rsidRPr="00B11446">
        <w:rPr>
          <w:rFonts w:cs="Arial"/>
          <w:i/>
          <w:color w:val="365F91" w:themeColor="accent1" w:themeShade="BF"/>
          <w:sz w:val="20"/>
        </w:rPr>
        <w:t xml:space="preserve">proporcionada por el sujeto obligado y, por lo tanto, </w:t>
      </w:r>
      <w:r w:rsidRPr="00B11446">
        <w:rPr>
          <w:rFonts w:cs="Arial"/>
          <w:b/>
          <w:bCs/>
          <w:i/>
          <w:color w:val="365F91" w:themeColor="accent1" w:themeShade="BF"/>
          <w:sz w:val="20"/>
        </w:rPr>
        <w:t>conmina</w:t>
      </w:r>
      <w:r w:rsidRPr="00B11446">
        <w:rPr>
          <w:rFonts w:cs="Arial"/>
          <w:i/>
          <w:color w:val="365F91" w:themeColor="accent1" w:themeShade="BF"/>
          <w:sz w:val="20"/>
        </w:rPr>
        <w:t xml:space="preserve"> a que entregue la información sobre</w:t>
      </w:r>
      <w:r w:rsidR="00354CAA" w:rsidRPr="00B11446">
        <w:rPr>
          <w:rFonts w:cs="Arial"/>
          <w:i/>
          <w:color w:val="365F91" w:themeColor="accent1" w:themeShade="BF"/>
          <w:sz w:val="20"/>
        </w:rPr>
        <w:t>:</w:t>
      </w:r>
    </w:p>
    <w:p w14:paraId="20D61851" w14:textId="77777777" w:rsidR="00B11446" w:rsidRPr="00B11446" w:rsidRDefault="00B11446" w:rsidP="007D1D58">
      <w:pPr>
        <w:pStyle w:val="corte4fondo"/>
        <w:tabs>
          <w:tab w:val="left" w:pos="567"/>
        </w:tabs>
        <w:spacing w:line="240" w:lineRule="auto"/>
        <w:rPr>
          <w:rFonts w:cs="Arial"/>
          <w:i/>
          <w:color w:val="365F91" w:themeColor="accent1" w:themeShade="BF"/>
          <w:sz w:val="20"/>
        </w:rPr>
      </w:pPr>
    </w:p>
    <w:p w14:paraId="302CA32C" w14:textId="6AD7CD82" w:rsidR="00B11446" w:rsidRDefault="00B11446" w:rsidP="00B11446">
      <w:pPr>
        <w:pStyle w:val="corte4fondo"/>
        <w:numPr>
          <w:ilvl w:val="0"/>
          <w:numId w:val="20"/>
        </w:numPr>
        <w:tabs>
          <w:tab w:val="left" w:pos="567"/>
        </w:tabs>
        <w:spacing w:line="240" w:lineRule="auto"/>
        <w:rPr>
          <w:rFonts w:cs="Arial"/>
          <w:i/>
          <w:color w:val="365F91" w:themeColor="accent1" w:themeShade="BF"/>
          <w:sz w:val="20"/>
        </w:rPr>
      </w:pPr>
      <w:r w:rsidRPr="00B11446">
        <w:rPr>
          <w:rFonts w:cs="Arial"/>
          <w:i/>
          <w:color w:val="365F91" w:themeColor="accent1" w:themeShade="BF"/>
          <w:sz w:val="20"/>
        </w:rPr>
        <w:t xml:space="preserve">solicito el documento en el que conste </w:t>
      </w:r>
      <w:r>
        <w:rPr>
          <w:rFonts w:cs="Arial"/>
          <w:i/>
          <w:color w:val="365F91" w:themeColor="accent1" w:themeShade="BF"/>
          <w:sz w:val="20"/>
        </w:rPr>
        <w:t>las respuestas que otorgaron los sujetos exhortados quienes sí atendieron el exhorto.</w:t>
      </w:r>
    </w:p>
    <w:p w14:paraId="219A3140" w14:textId="102D6A66" w:rsidR="005A774A" w:rsidRPr="00B11446" w:rsidRDefault="00B11446" w:rsidP="00B11446">
      <w:pPr>
        <w:pStyle w:val="corte4fondo"/>
        <w:numPr>
          <w:ilvl w:val="0"/>
          <w:numId w:val="20"/>
        </w:numPr>
        <w:tabs>
          <w:tab w:val="left" w:pos="567"/>
        </w:tabs>
        <w:spacing w:line="240" w:lineRule="auto"/>
        <w:rPr>
          <w:rFonts w:cs="Arial"/>
          <w:i/>
          <w:color w:val="365F91" w:themeColor="accent1" w:themeShade="BF"/>
          <w:sz w:val="20"/>
        </w:rPr>
      </w:pPr>
      <w:r>
        <w:rPr>
          <w:rFonts w:cs="Arial"/>
          <w:i/>
          <w:color w:val="365F91" w:themeColor="accent1" w:themeShade="BF"/>
          <w:sz w:val="20"/>
        </w:rPr>
        <w:t>el resultado de la nueva verificación.</w:t>
      </w:r>
      <w:r w:rsidRPr="00B11446">
        <w:rPr>
          <w:rFonts w:cs="Arial"/>
          <w:i/>
          <w:color w:val="365F91" w:themeColor="accent1" w:themeShade="BF"/>
          <w:sz w:val="20"/>
        </w:rPr>
        <w:t xml:space="preserve"> </w:t>
      </w:r>
      <w:r w:rsidR="00093F23" w:rsidRPr="00B11446">
        <w:rPr>
          <w:rFonts w:cs="Arial"/>
          <w:i/>
          <w:color w:val="365F91" w:themeColor="accent1" w:themeShade="BF"/>
          <w:sz w:val="20"/>
        </w:rPr>
        <w:t>[…]</w:t>
      </w:r>
      <w:r w:rsidR="00A84974" w:rsidRPr="00B11446">
        <w:rPr>
          <w:rFonts w:cs="Arial"/>
          <w:i/>
          <w:color w:val="365F91" w:themeColor="accent1" w:themeShade="BF"/>
          <w:sz w:val="20"/>
        </w:rPr>
        <w:t xml:space="preserve">” </w:t>
      </w:r>
    </w:p>
    <w:p w14:paraId="33602C55" w14:textId="77777777" w:rsidR="00490BC0" w:rsidRPr="00B11446" w:rsidRDefault="00490BC0" w:rsidP="00490BC0">
      <w:pPr>
        <w:spacing w:after="0" w:line="360" w:lineRule="auto"/>
        <w:ind w:firstLine="708"/>
        <w:jc w:val="both"/>
        <w:rPr>
          <w:rFonts w:ascii="Arial" w:hAnsi="Arial" w:cs="Arial"/>
          <w:color w:val="365F91" w:themeColor="accent1" w:themeShade="BF"/>
          <w:sz w:val="24"/>
          <w:szCs w:val="24"/>
        </w:rPr>
      </w:pPr>
    </w:p>
    <w:p w14:paraId="0668E3E4" w14:textId="660A4371" w:rsidR="00490BC0" w:rsidRPr="00B11446" w:rsidRDefault="00093F23" w:rsidP="002506C8">
      <w:pPr>
        <w:spacing w:after="0" w:line="360" w:lineRule="auto"/>
        <w:ind w:firstLine="708"/>
        <w:jc w:val="both"/>
        <w:rPr>
          <w:rFonts w:ascii="Arial" w:hAnsi="Arial" w:cs="Arial"/>
          <w:i/>
          <w:color w:val="365F91" w:themeColor="accent1" w:themeShade="BF"/>
          <w:sz w:val="20"/>
          <w:szCs w:val="21"/>
        </w:rPr>
      </w:pPr>
      <w:r w:rsidRPr="00B11446">
        <w:rPr>
          <w:rFonts w:ascii="Arial" w:hAnsi="Arial" w:cs="Arial"/>
          <w:color w:val="365F91" w:themeColor="accent1" w:themeShade="BF"/>
          <w:sz w:val="24"/>
          <w:szCs w:val="24"/>
        </w:rPr>
        <w:t>Debido a</w:t>
      </w:r>
      <w:r w:rsidR="00490BC0" w:rsidRPr="00B11446">
        <w:rPr>
          <w:rFonts w:ascii="Arial" w:hAnsi="Arial" w:cs="Arial"/>
          <w:color w:val="365F91" w:themeColor="accent1" w:themeShade="BF"/>
          <w:sz w:val="24"/>
          <w:szCs w:val="24"/>
        </w:rPr>
        <w:t xml:space="preserve"> lo anterior, el sujeto obligado </w:t>
      </w:r>
      <w:r w:rsidRPr="00B11446">
        <w:rPr>
          <w:rFonts w:ascii="Arial" w:hAnsi="Arial" w:cs="Arial"/>
          <w:color w:val="365F91" w:themeColor="accent1" w:themeShade="BF"/>
          <w:sz w:val="24"/>
          <w:szCs w:val="24"/>
        </w:rPr>
        <w:t xml:space="preserve">por conducto del Titular de la Unidad de </w:t>
      </w:r>
      <w:r w:rsidR="00691693" w:rsidRPr="00B11446">
        <w:rPr>
          <w:rFonts w:ascii="Arial" w:hAnsi="Arial" w:cs="Arial"/>
          <w:color w:val="365F91" w:themeColor="accent1" w:themeShade="BF"/>
          <w:sz w:val="24"/>
          <w:szCs w:val="24"/>
        </w:rPr>
        <w:t>Transparencia</w:t>
      </w:r>
      <w:r w:rsidRPr="00B11446">
        <w:rPr>
          <w:rFonts w:ascii="Arial" w:hAnsi="Arial" w:cs="Arial"/>
          <w:color w:val="365F91" w:themeColor="accent1" w:themeShade="BF"/>
          <w:sz w:val="24"/>
          <w:szCs w:val="24"/>
        </w:rPr>
        <w:t xml:space="preserve"> presentó el</w:t>
      </w:r>
      <w:r w:rsidR="00490BC0" w:rsidRPr="00B11446">
        <w:rPr>
          <w:rFonts w:ascii="Arial" w:hAnsi="Arial" w:cs="Arial"/>
          <w:color w:val="365F91" w:themeColor="accent1" w:themeShade="BF"/>
          <w:sz w:val="24"/>
          <w:szCs w:val="24"/>
        </w:rPr>
        <w:t xml:space="preserve"> oficio </w:t>
      </w:r>
      <w:r w:rsidR="00B11446" w:rsidRPr="00B11446">
        <w:rPr>
          <w:rFonts w:ascii="Arial" w:hAnsi="Arial" w:cs="Arial"/>
          <w:color w:val="365F91" w:themeColor="accent1" w:themeShade="BF"/>
          <w:sz w:val="24"/>
          <w:szCs w:val="24"/>
        </w:rPr>
        <w:t>Cegaip-R-</w:t>
      </w:r>
      <w:r w:rsidR="002506C8" w:rsidRPr="00B11446">
        <w:rPr>
          <w:rFonts w:ascii="Arial" w:hAnsi="Arial" w:cs="Arial"/>
          <w:color w:val="365F91" w:themeColor="accent1" w:themeShade="BF"/>
          <w:sz w:val="24"/>
          <w:szCs w:val="24"/>
        </w:rPr>
        <w:t>UT-</w:t>
      </w:r>
      <w:r w:rsidR="00B11446" w:rsidRPr="00B11446">
        <w:rPr>
          <w:rFonts w:ascii="Arial" w:hAnsi="Arial" w:cs="Arial"/>
          <w:color w:val="365F91" w:themeColor="accent1" w:themeShade="BF"/>
          <w:sz w:val="24"/>
          <w:szCs w:val="24"/>
        </w:rPr>
        <w:t>137</w:t>
      </w:r>
      <w:r w:rsidR="002506C8" w:rsidRPr="00B11446">
        <w:rPr>
          <w:rFonts w:ascii="Arial" w:hAnsi="Arial" w:cs="Arial"/>
          <w:color w:val="365F91" w:themeColor="accent1" w:themeShade="BF"/>
          <w:sz w:val="24"/>
          <w:szCs w:val="24"/>
        </w:rPr>
        <w:t>/18</w:t>
      </w:r>
      <w:r w:rsidRPr="00B11446">
        <w:rPr>
          <w:rFonts w:ascii="Arial" w:hAnsi="Arial" w:cs="Arial"/>
          <w:color w:val="365F91" w:themeColor="accent1" w:themeShade="BF"/>
          <w:sz w:val="24"/>
          <w:szCs w:val="24"/>
        </w:rPr>
        <w:t xml:space="preserve">, </w:t>
      </w:r>
      <w:r w:rsidR="00A84974" w:rsidRPr="00B11446">
        <w:rPr>
          <w:rFonts w:ascii="Arial" w:hAnsi="Arial" w:cs="Arial"/>
          <w:color w:val="365F91" w:themeColor="accent1" w:themeShade="BF"/>
          <w:sz w:val="24"/>
          <w:szCs w:val="24"/>
        </w:rPr>
        <w:t xml:space="preserve">recibido </w:t>
      </w:r>
      <w:r w:rsidR="00691693" w:rsidRPr="00B11446">
        <w:rPr>
          <w:rFonts w:ascii="Arial" w:hAnsi="Arial" w:cs="Arial"/>
          <w:color w:val="365F91" w:themeColor="accent1" w:themeShade="BF"/>
          <w:sz w:val="24"/>
          <w:szCs w:val="24"/>
        </w:rPr>
        <w:t xml:space="preserve">en la </w:t>
      </w:r>
      <w:r w:rsidR="00691693" w:rsidRPr="00B11446">
        <w:rPr>
          <w:rFonts w:ascii="Arial" w:hAnsi="Arial" w:cs="Arial"/>
          <w:color w:val="365F91" w:themeColor="accent1" w:themeShade="BF"/>
          <w:sz w:val="24"/>
          <w:szCs w:val="24"/>
        </w:rPr>
        <w:lastRenderedPageBreak/>
        <w:t xml:space="preserve">oficialía de partes de este cuerpo colegiado </w:t>
      </w:r>
      <w:r w:rsidR="00A84974" w:rsidRPr="00B11446">
        <w:rPr>
          <w:rFonts w:ascii="Arial" w:hAnsi="Arial" w:cs="Arial"/>
          <w:color w:val="365F91" w:themeColor="accent1" w:themeShade="BF"/>
          <w:sz w:val="24"/>
          <w:szCs w:val="24"/>
        </w:rPr>
        <w:t xml:space="preserve">el </w:t>
      </w:r>
      <w:r w:rsidR="00B11446" w:rsidRPr="00B11446">
        <w:rPr>
          <w:rFonts w:ascii="Arial" w:hAnsi="Arial" w:cs="Arial"/>
          <w:color w:val="365F91" w:themeColor="accent1" w:themeShade="BF"/>
          <w:sz w:val="24"/>
          <w:szCs w:val="24"/>
        </w:rPr>
        <w:t>18 dieciocho de julio de 2018 dos mil dieciocho</w:t>
      </w:r>
      <w:r w:rsidR="00490BC0" w:rsidRPr="00B11446">
        <w:rPr>
          <w:rFonts w:ascii="Arial" w:hAnsi="Arial" w:cs="Arial"/>
          <w:color w:val="365F91" w:themeColor="accent1" w:themeShade="BF"/>
          <w:sz w:val="24"/>
          <w:szCs w:val="24"/>
        </w:rPr>
        <w:t>, donde informa sobre el cumplimiento al resolutivo</w:t>
      </w:r>
      <w:r w:rsidR="002506C8" w:rsidRPr="00B11446">
        <w:rPr>
          <w:rFonts w:ascii="Arial" w:hAnsi="Arial" w:cs="Arial"/>
          <w:color w:val="365F91" w:themeColor="accent1" w:themeShade="BF"/>
          <w:sz w:val="24"/>
          <w:szCs w:val="24"/>
        </w:rPr>
        <w:t>.</w:t>
      </w:r>
    </w:p>
    <w:p w14:paraId="00FB4785" w14:textId="77777777" w:rsidR="00510B8D" w:rsidRPr="00570EF9" w:rsidRDefault="00510B8D" w:rsidP="00AB70B7">
      <w:pPr>
        <w:spacing w:after="0" w:line="240" w:lineRule="auto"/>
        <w:jc w:val="both"/>
        <w:rPr>
          <w:rFonts w:ascii="Arial" w:hAnsi="Arial" w:cs="Arial"/>
          <w:color w:val="365F91" w:themeColor="accent1" w:themeShade="BF"/>
          <w:sz w:val="24"/>
          <w:szCs w:val="24"/>
          <w:highlight w:val="yellow"/>
        </w:rPr>
      </w:pPr>
    </w:p>
    <w:p w14:paraId="0D5ADD0A" w14:textId="5C5A7E4F" w:rsidR="00823416" w:rsidRPr="00E42520" w:rsidRDefault="00E40AEA" w:rsidP="00490BC0">
      <w:pPr>
        <w:pStyle w:val="corte4fondo"/>
        <w:tabs>
          <w:tab w:val="left" w:pos="567"/>
        </w:tabs>
        <w:rPr>
          <w:rFonts w:cs="Arial"/>
          <w:color w:val="365F91" w:themeColor="accent1" w:themeShade="BF"/>
          <w:sz w:val="24"/>
          <w:szCs w:val="24"/>
        </w:rPr>
      </w:pPr>
      <w:r w:rsidRPr="00570EF9">
        <w:rPr>
          <w:rFonts w:cs="Arial"/>
          <w:color w:val="365F91" w:themeColor="accent1" w:themeShade="BF"/>
          <w:sz w:val="24"/>
          <w:szCs w:val="24"/>
        </w:rPr>
        <w:t xml:space="preserve">Ahora bien, </w:t>
      </w:r>
      <w:r w:rsidR="00AB70B7" w:rsidRPr="00570EF9">
        <w:rPr>
          <w:rFonts w:cs="Arial"/>
          <w:color w:val="365F91" w:themeColor="accent1" w:themeShade="BF"/>
          <w:sz w:val="24"/>
          <w:szCs w:val="24"/>
        </w:rPr>
        <w:t>para efecto del presente estudio es importante revisar</w:t>
      </w:r>
      <w:r w:rsidRPr="00570EF9">
        <w:rPr>
          <w:rFonts w:cs="Arial"/>
          <w:color w:val="365F91" w:themeColor="accent1" w:themeShade="BF"/>
          <w:sz w:val="24"/>
          <w:szCs w:val="24"/>
        </w:rPr>
        <w:t xml:space="preserve"> </w:t>
      </w:r>
      <w:r w:rsidRPr="00E42520">
        <w:rPr>
          <w:rFonts w:cs="Arial"/>
          <w:color w:val="365F91" w:themeColor="accent1" w:themeShade="BF"/>
          <w:sz w:val="24"/>
          <w:szCs w:val="24"/>
        </w:rPr>
        <w:t xml:space="preserve">contenido del oficio </w:t>
      </w:r>
      <w:r w:rsidR="00570EF9" w:rsidRPr="00E42520">
        <w:rPr>
          <w:rFonts w:cs="Arial"/>
          <w:color w:val="365F91" w:themeColor="accent1" w:themeShade="BF"/>
          <w:sz w:val="24"/>
          <w:szCs w:val="24"/>
        </w:rPr>
        <w:t>Cegaip-R-UT-137/18</w:t>
      </w:r>
      <w:r w:rsidR="00570EF9" w:rsidRPr="00E42520">
        <w:rPr>
          <w:rFonts w:cs="Arial"/>
          <w:color w:val="365F91" w:themeColor="accent1" w:themeShade="BF"/>
          <w:sz w:val="24"/>
          <w:szCs w:val="24"/>
        </w:rPr>
        <w:t xml:space="preserve"> </w:t>
      </w:r>
      <w:r w:rsidR="00F32441" w:rsidRPr="00E42520">
        <w:rPr>
          <w:rFonts w:cs="Arial"/>
          <w:color w:val="365F91" w:themeColor="accent1" w:themeShade="BF"/>
          <w:sz w:val="24"/>
          <w:szCs w:val="24"/>
        </w:rPr>
        <w:t>(visible a foja</w:t>
      </w:r>
      <w:r w:rsidR="00570EF9" w:rsidRPr="00E42520">
        <w:rPr>
          <w:rFonts w:cs="Arial"/>
          <w:color w:val="365F91" w:themeColor="accent1" w:themeShade="BF"/>
          <w:sz w:val="24"/>
          <w:szCs w:val="24"/>
        </w:rPr>
        <w:t>s</w:t>
      </w:r>
      <w:r w:rsidR="00CD0A07" w:rsidRPr="00E42520">
        <w:rPr>
          <w:rFonts w:cs="Arial"/>
          <w:color w:val="365F91" w:themeColor="accent1" w:themeShade="BF"/>
          <w:sz w:val="24"/>
          <w:szCs w:val="24"/>
        </w:rPr>
        <w:t xml:space="preserve"> </w:t>
      </w:r>
      <w:r w:rsidR="00570EF9" w:rsidRPr="00E42520">
        <w:rPr>
          <w:rFonts w:cs="Arial"/>
          <w:color w:val="365F91" w:themeColor="accent1" w:themeShade="BF"/>
          <w:sz w:val="24"/>
          <w:szCs w:val="24"/>
        </w:rPr>
        <w:t>83 y 84</w:t>
      </w:r>
      <w:r w:rsidR="00F32441" w:rsidRPr="00E42520">
        <w:rPr>
          <w:rFonts w:cs="Arial"/>
          <w:color w:val="365F91" w:themeColor="accent1" w:themeShade="BF"/>
          <w:sz w:val="24"/>
          <w:szCs w:val="24"/>
        </w:rPr>
        <w:t xml:space="preserve"> de autos), </w:t>
      </w:r>
      <w:r w:rsidR="00823416" w:rsidRPr="00E42520">
        <w:rPr>
          <w:rFonts w:cs="Arial"/>
          <w:color w:val="365F91" w:themeColor="accent1" w:themeShade="BF"/>
          <w:sz w:val="24"/>
          <w:szCs w:val="24"/>
        </w:rPr>
        <w:t>mismo que comprende:</w:t>
      </w:r>
    </w:p>
    <w:p w14:paraId="68F036D2" w14:textId="470C47BD" w:rsidR="0036229A" w:rsidRPr="00E42520" w:rsidRDefault="0036229A" w:rsidP="0036229A">
      <w:pPr>
        <w:pStyle w:val="corte4fondo"/>
        <w:numPr>
          <w:ilvl w:val="0"/>
          <w:numId w:val="17"/>
        </w:numPr>
        <w:tabs>
          <w:tab w:val="left" w:pos="567"/>
        </w:tabs>
        <w:rPr>
          <w:rFonts w:cs="Arial"/>
          <w:color w:val="365F91" w:themeColor="accent1" w:themeShade="BF"/>
          <w:sz w:val="24"/>
          <w:szCs w:val="24"/>
        </w:rPr>
      </w:pPr>
      <w:r w:rsidRPr="00E42520">
        <w:rPr>
          <w:rFonts w:cs="Arial"/>
          <w:color w:val="365F91" w:themeColor="accent1" w:themeShade="BF"/>
          <w:sz w:val="24"/>
          <w:szCs w:val="24"/>
        </w:rPr>
        <w:t>Copia de captura de pantalla del env</w:t>
      </w:r>
      <w:r w:rsidR="0071298A" w:rsidRPr="00E42520">
        <w:rPr>
          <w:rFonts w:cs="Arial"/>
          <w:color w:val="365F91" w:themeColor="accent1" w:themeShade="BF"/>
          <w:sz w:val="24"/>
          <w:szCs w:val="24"/>
        </w:rPr>
        <w:t>ío</w:t>
      </w:r>
      <w:r w:rsidRPr="00E42520">
        <w:rPr>
          <w:rFonts w:cs="Arial"/>
          <w:color w:val="365F91" w:themeColor="accent1" w:themeShade="BF"/>
          <w:sz w:val="24"/>
          <w:szCs w:val="24"/>
        </w:rPr>
        <w:t xml:space="preserve"> de la información</w:t>
      </w:r>
      <w:r w:rsidR="00570EF9" w:rsidRPr="00E42520">
        <w:rPr>
          <w:rFonts w:cs="Arial"/>
          <w:color w:val="365F91" w:themeColor="accent1" w:themeShade="BF"/>
          <w:sz w:val="24"/>
          <w:szCs w:val="24"/>
        </w:rPr>
        <w:t>.</w:t>
      </w:r>
    </w:p>
    <w:p w14:paraId="4A0D5950" w14:textId="7D2828AD" w:rsidR="00F874E4" w:rsidRPr="00E42520" w:rsidRDefault="00F874E4" w:rsidP="007C14F3">
      <w:pPr>
        <w:pStyle w:val="corte4fondo"/>
        <w:tabs>
          <w:tab w:val="left" w:pos="567"/>
        </w:tabs>
        <w:ind w:firstLine="0"/>
        <w:rPr>
          <w:rFonts w:cs="Arial"/>
          <w:color w:val="365F91" w:themeColor="accent1" w:themeShade="BF"/>
          <w:sz w:val="24"/>
          <w:szCs w:val="24"/>
          <w:highlight w:val="yellow"/>
        </w:rPr>
      </w:pPr>
    </w:p>
    <w:p w14:paraId="0C9619D6" w14:textId="21948257" w:rsidR="00AB70B7" w:rsidRPr="00E42520" w:rsidRDefault="00AB70B7" w:rsidP="007C14F3">
      <w:pPr>
        <w:pStyle w:val="corte4fondo"/>
        <w:tabs>
          <w:tab w:val="left" w:pos="567"/>
        </w:tabs>
        <w:rPr>
          <w:rFonts w:cs="Arial"/>
          <w:color w:val="365F91" w:themeColor="accent1" w:themeShade="BF"/>
          <w:sz w:val="24"/>
          <w:szCs w:val="24"/>
        </w:rPr>
      </w:pPr>
      <w:r w:rsidRPr="00E42520">
        <w:rPr>
          <w:rFonts w:cs="Arial"/>
          <w:color w:val="365F91" w:themeColor="accent1" w:themeShade="BF"/>
          <w:sz w:val="24"/>
          <w:szCs w:val="24"/>
        </w:rPr>
        <w:t xml:space="preserve">En este contexto y al </w:t>
      </w:r>
      <w:r w:rsidR="001200E2" w:rsidRPr="00E42520">
        <w:rPr>
          <w:rFonts w:cs="Arial"/>
          <w:color w:val="365F91" w:themeColor="accent1" w:themeShade="BF"/>
          <w:sz w:val="24"/>
          <w:szCs w:val="24"/>
        </w:rPr>
        <w:t>entrar al estudio del</w:t>
      </w:r>
      <w:r w:rsidRPr="00E42520">
        <w:rPr>
          <w:rFonts w:cs="Arial"/>
          <w:color w:val="365F91" w:themeColor="accent1" w:themeShade="BF"/>
          <w:sz w:val="24"/>
          <w:szCs w:val="24"/>
        </w:rPr>
        <w:t xml:space="preserve"> contenido del </w:t>
      </w:r>
      <w:r w:rsidR="001200E2" w:rsidRPr="00E42520">
        <w:rPr>
          <w:rFonts w:cs="Arial"/>
          <w:color w:val="365F91" w:themeColor="accent1" w:themeShade="BF"/>
          <w:sz w:val="24"/>
          <w:szCs w:val="24"/>
        </w:rPr>
        <w:t>oficio Cegaip-R-UT-137/18</w:t>
      </w:r>
      <w:r w:rsidR="001200E2" w:rsidRPr="00E42520">
        <w:rPr>
          <w:rFonts w:cs="Arial"/>
          <w:color w:val="365F91" w:themeColor="accent1" w:themeShade="BF"/>
          <w:sz w:val="24"/>
          <w:szCs w:val="24"/>
        </w:rPr>
        <w:t xml:space="preserve">, así como la captura de pantalla de la información enviada al recurrente, se advierte que el sujeto obligado, no acompaño a su Informe lo correspondiente a las documentales adjuntadas al correo enviado, con el que pretende dar cumplimiento a la Resolución de Mérito, mismas que corresponden a: </w:t>
      </w:r>
    </w:p>
    <w:p w14:paraId="4E249E08" w14:textId="79C92BA6" w:rsidR="001200E2" w:rsidRPr="00E42520" w:rsidRDefault="001200E2" w:rsidP="001200E2">
      <w:pPr>
        <w:pStyle w:val="corte4fondo"/>
        <w:numPr>
          <w:ilvl w:val="0"/>
          <w:numId w:val="21"/>
        </w:numPr>
        <w:tabs>
          <w:tab w:val="left" w:pos="567"/>
        </w:tabs>
        <w:rPr>
          <w:rFonts w:cs="Arial"/>
          <w:color w:val="365F91" w:themeColor="accent1" w:themeShade="BF"/>
          <w:sz w:val="24"/>
          <w:szCs w:val="24"/>
        </w:rPr>
      </w:pPr>
      <w:r w:rsidRPr="00E42520">
        <w:rPr>
          <w:rFonts w:cs="Arial"/>
          <w:color w:val="365F91" w:themeColor="accent1" w:themeShade="BF"/>
          <w:sz w:val="24"/>
          <w:szCs w:val="24"/>
        </w:rPr>
        <w:t>Recurso de revisión 181-2018. Cumplimiento.doc ( ̴ 152 KB)</w:t>
      </w:r>
    </w:p>
    <w:p w14:paraId="1FBBDF2C" w14:textId="2202B673" w:rsidR="001200E2" w:rsidRPr="00E42520" w:rsidRDefault="001200E2" w:rsidP="001200E2">
      <w:pPr>
        <w:pStyle w:val="corte4fondo"/>
        <w:numPr>
          <w:ilvl w:val="0"/>
          <w:numId w:val="21"/>
        </w:numPr>
        <w:tabs>
          <w:tab w:val="left" w:pos="567"/>
        </w:tabs>
        <w:rPr>
          <w:rFonts w:cs="Arial"/>
          <w:color w:val="365F91" w:themeColor="accent1" w:themeShade="BF"/>
          <w:sz w:val="24"/>
          <w:szCs w:val="24"/>
          <w:lang w:val="en-US"/>
        </w:rPr>
      </w:pPr>
      <w:r w:rsidRPr="00E42520">
        <w:rPr>
          <w:rFonts w:cs="Arial"/>
          <w:color w:val="365F91" w:themeColor="accent1" w:themeShade="BF"/>
          <w:sz w:val="24"/>
          <w:szCs w:val="24"/>
          <w:lang w:val="en-US"/>
        </w:rPr>
        <w:t xml:space="preserve">R. Scan-UV.pdf  </w:t>
      </w:r>
      <w:r w:rsidRPr="00E42520">
        <w:rPr>
          <w:rFonts w:cs="Arial"/>
          <w:color w:val="365F91" w:themeColor="accent1" w:themeShade="BF"/>
          <w:sz w:val="24"/>
          <w:szCs w:val="24"/>
          <w:lang w:val="en-US"/>
        </w:rPr>
        <w:t>( ̴ 850 KB)</w:t>
      </w:r>
    </w:p>
    <w:p w14:paraId="5958F907" w14:textId="5F305229" w:rsidR="001200E2" w:rsidRPr="00E42520" w:rsidRDefault="001200E2" w:rsidP="001200E2">
      <w:pPr>
        <w:pStyle w:val="corte4fondo"/>
        <w:numPr>
          <w:ilvl w:val="0"/>
          <w:numId w:val="21"/>
        </w:numPr>
        <w:tabs>
          <w:tab w:val="left" w:pos="567"/>
        </w:tabs>
        <w:rPr>
          <w:rFonts w:cs="Arial"/>
          <w:color w:val="365F91" w:themeColor="accent1" w:themeShade="BF"/>
          <w:sz w:val="24"/>
          <w:szCs w:val="24"/>
        </w:rPr>
      </w:pPr>
      <w:r w:rsidRPr="00E42520">
        <w:rPr>
          <w:rFonts w:cs="Arial"/>
          <w:color w:val="365F91" w:themeColor="accent1" w:themeShade="BF"/>
          <w:sz w:val="24"/>
          <w:szCs w:val="24"/>
        </w:rPr>
        <w:t xml:space="preserve">Escaneo0003.pdf  </w:t>
      </w:r>
      <w:r w:rsidRPr="00E42520">
        <w:rPr>
          <w:rFonts w:cs="Arial"/>
          <w:color w:val="365F91" w:themeColor="accent1" w:themeShade="BF"/>
          <w:sz w:val="24"/>
          <w:szCs w:val="24"/>
          <w:lang w:val="en-US"/>
        </w:rPr>
        <w:t xml:space="preserve">( ̴ </w:t>
      </w:r>
      <w:r w:rsidRPr="00E42520">
        <w:rPr>
          <w:rFonts w:cs="Arial"/>
          <w:color w:val="365F91" w:themeColor="accent1" w:themeShade="BF"/>
          <w:sz w:val="24"/>
          <w:szCs w:val="24"/>
          <w:lang w:val="en-US"/>
        </w:rPr>
        <w:t>7,0</w:t>
      </w:r>
      <w:r w:rsidRPr="00E42520">
        <w:rPr>
          <w:rFonts w:cs="Arial"/>
          <w:color w:val="365F91" w:themeColor="accent1" w:themeShade="BF"/>
          <w:sz w:val="24"/>
          <w:szCs w:val="24"/>
          <w:lang w:val="en-US"/>
        </w:rPr>
        <w:t xml:space="preserve"> </w:t>
      </w:r>
      <w:r w:rsidRPr="00E42520">
        <w:rPr>
          <w:rFonts w:cs="Arial"/>
          <w:color w:val="365F91" w:themeColor="accent1" w:themeShade="BF"/>
          <w:sz w:val="24"/>
          <w:szCs w:val="24"/>
          <w:lang w:val="en-US"/>
        </w:rPr>
        <w:t>MB</w:t>
      </w:r>
      <w:r w:rsidRPr="00E42520">
        <w:rPr>
          <w:rFonts w:cs="Arial"/>
          <w:color w:val="365F91" w:themeColor="accent1" w:themeShade="BF"/>
          <w:sz w:val="24"/>
          <w:szCs w:val="24"/>
          <w:lang w:val="en-US"/>
        </w:rPr>
        <w:t>)</w:t>
      </w:r>
    </w:p>
    <w:p w14:paraId="445A6C9A" w14:textId="598AE48E" w:rsidR="001200E2" w:rsidRPr="00E42520" w:rsidRDefault="001200E2" w:rsidP="001200E2">
      <w:pPr>
        <w:pStyle w:val="corte4fondo"/>
        <w:numPr>
          <w:ilvl w:val="0"/>
          <w:numId w:val="21"/>
        </w:numPr>
        <w:tabs>
          <w:tab w:val="left" w:pos="567"/>
        </w:tabs>
        <w:rPr>
          <w:rFonts w:cs="Arial"/>
          <w:color w:val="365F91" w:themeColor="accent1" w:themeShade="BF"/>
          <w:sz w:val="24"/>
          <w:szCs w:val="24"/>
        </w:rPr>
      </w:pPr>
      <w:r w:rsidRPr="00E42520">
        <w:rPr>
          <w:rFonts w:cs="Arial"/>
          <w:color w:val="365F91" w:themeColor="accent1" w:themeShade="BF"/>
          <w:sz w:val="24"/>
          <w:szCs w:val="24"/>
        </w:rPr>
        <w:t>Escaneo000</w:t>
      </w:r>
      <w:r w:rsidRPr="00E42520">
        <w:rPr>
          <w:rFonts w:cs="Arial"/>
          <w:color w:val="365F91" w:themeColor="accent1" w:themeShade="BF"/>
          <w:sz w:val="24"/>
          <w:szCs w:val="24"/>
        </w:rPr>
        <w:t>4</w:t>
      </w:r>
      <w:r w:rsidRPr="00E42520">
        <w:rPr>
          <w:rFonts w:cs="Arial"/>
          <w:color w:val="365F91" w:themeColor="accent1" w:themeShade="BF"/>
          <w:sz w:val="24"/>
          <w:szCs w:val="24"/>
        </w:rPr>
        <w:t xml:space="preserve">.pdf  </w:t>
      </w:r>
      <w:r w:rsidRPr="00E42520">
        <w:rPr>
          <w:rFonts w:cs="Arial"/>
          <w:color w:val="365F91" w:themeColor="accent1" w:themeShade="BF"/>
          <w:sz w:val="24"/>
          <w:szCs w:val="24"/>
          <w:lang w:val="en-US"/>
        </w:rPr>
        <w:t xml:space="preserve">( ̴ </w:t>
      </w:r>
      <w:r w:rsidR="00E42520" w:rsidRPr="00E42520">
        <w:rPr>
          <w:rFonts w:cs="Arial"/>
          <w:color w:val="365F91" w:themeColor="accent1" w:themeShade="BF"/>
          <w:sz w:val="24"/>
          <w:szCs w:val="24"/>
          <w:lang w:val="en-US"/>
        </w:rPr>
        <w:t>2</w:t>
      </w:r>
      <w:r w:rsidRPr="00E42520">
        <w:rPr>
          <w:rFonts w:cs="Arial"/>
          <w:color w:val="365F91" w:themeColor="accent1" w:themeShade="BF"/>
          <w:sz w:val="24"/>
          <w:szCs w:val="24"/>
          <w:lang w:val="en-US"/>
        </w:rPr>
        <w:t>,0 MB)</w:t>
      </w:r>
    </w:p>
    <w:p w14:paraId="5BCCDC70" w14:textId="77777777" w:rsidR="001200E2" w:rsidRPr="00E42520" w:rsidRDefault="001200E2" w:rsidP="001200E2">
      <w:pPr>
        <w:pStyle w:val="corte4fondo"/>
        <w:tabs>
          <w:tab w:val="left" w:pos="567"/>
        </w:tabs>
        <w:ind w:left="1429" w:firstLine="0"/>
        <w:rPr>
          <w:rFonts w:cs="Arial"/>
          <w:color w:val="365F91" w:themeColor="accent1" w:themeShade="BF"/>
          <w:sz w:val="24"/>
          <w:szCs w:val="24"/>
        </w:rPr>
      </w:pPr>
    </w:p>
    <w:p w14:paraId="08AD7428" w14:textId="667890BA" w:rsidR="00F874E4" w:rsidRPr="00E42520" w:rsidRDefault="00AB70B7" w:rsidP="00490BC0">
      <w:pPr>
        <w:pStyle w:val="corte4fondo"/>
        <w:tabs>
          <w:tab w:val="left" w:pos="567"/>
        </w:tabs>
        <w:rPr>
          <w:rFonts w:cs="Arial"/>
          <w:color w:val="365F91" w:themeColor="accent1" w:themeShade="BF"/>
          <w:sz w:val="24"/>
          <w:szCs w:val="24"/>
        </w:rPr>
      </w:pPr>
      <w:r w:rsidRPr="00E42520">
        <w:rPr>
          <w:rFonts w:cs="Arial"/>
          <w:color w:val="365F91" w:themeColor="accent1" w:themeShade="BF"/>
          <w:sz w:val="24"/>
          <w:szCs w:val="24"/>
        </w:rPr>
        <w:t xml:space="preserve"> </w:t>
      </w:r>
      <w:r w:rsidR="00E42520" w:rsidRPr="00E42520">
        <w:rPr>
          <w:rFonts w:cs="Arial"/>
          <w:color w:val="365F91" w:themeColor="accent1" w:themeShade="BF"/>
          <w:sz w:val="24"/>
          <w:szCs w:val="24"/>
        </w:rPr>
        <w:t xml:space="preserve">Por lo que, este Órgano Garante no cuenta con la información suficiente para llegar a tener la certeza de que la Información enviada va en concordancia con la Resolución de Mérito, </w:t>
      </w:r>
      <w:r w:rsidR="009A24A5">
        <w:rPr>
          <w:rFonts w:cs="Arial"/>
          <w:color w:val="365F91" w:themeColor="accent1" w:themeShade="BF"/>
          <w:sz w:val="24"/>
          <w:szCs w:val="24"/>
        </w:rPr>
        <w:t>por lo que es</w:t>
      </w:r>
      <w:r w:rsidR="00E42520" w:rsidRPr="00E42520">
        <w:rPr>
          <w:rFonts w:cs="Arial"/>
          <w:color w:val="365F91" w:themeColor="accent1" w:themeShade="BF"/>
          <w:sz w:val="24"/>
          <w:szCs w:val="24"/>
        </w:rPr>
        <w:t xml:space="preserve"> insuficiente para decretar el cumplimiento.</w:t>
      </w:r>
    </w:p>
    <w:p w14:paraId="5FA5F05C" w14:textId="7C02DEF2" w:rsidR="00E42520" w:rsidRPr="00E42520" w:rsidRDefault="00E42520" w:rsidP="00490BC0">
      <w:pPr>
        <w:pStyle w:val="corte4fondo"/>
        <w:tabs>
          <w:tab w:val="left" w:pos="567"/>
        </w:tabs>
        <w:rPr>
          <w:rFonts w:cs="Arial"/>
          <w:color w:val="365F91" w:themeColor="accent1" w:themeShade="BF"/>
          <w:sz w:val="24"/>
          <w:szCs w:val="24"/>
        </w:rPr>
      </w:pPr>
    </w:p>
    <w:p w14:paraId="152FEED7" w14:textId="3674E277" w:rsidR="00E42520" w:rsidRDefault="00E42520" w:rsidP="00490BC0">
      <w:pPr>
        <w:pStyle w:val="corte4fondo"/>
        <w:tabs>
          <w:tab w:val="left" w:pos="567"/>
        </w:tabs>
        <w:rPr>
          <w:rFonts w:cs="Arial"/>
          <w:color w:val="365F91" w:themeColor="accent1" w:themeShade="BF"/>
          <w:sz w:val="24"/>
          <w:szCs w:val="24"/>
        </w:rPr>
      </w:pPr>
      <w:r w:rsidRPr="00E42520">
        <w:rPr>
          <w:rFonts w:cs="Arial"/>
          <w:color w:val="365F91" w:themeColor="accent1" w:themeShade="BF"/>
          <w:sz w:val="24"/>
          <w:szCs w:val="24"/>
        </w:rPr>
        <w:t>Aunado a lo antes expuesto, es preciso señalar que el correo electrónico al que le fue enviada la información antes en cita, no corresponde con el correo electrónico señalado por el Incoante para oír y recibir notificaciones dentro del presente Recurso de Revisión.</w:t>
      </w:r>
    </w:p>
    <w:p w14:paraId="7F25C295" w14:textId="41E36C81" w:rsidR="002A009A" w:rsidRPr="00E42520" w:rsidRDefault="00E42520" w:rsidP="005A275E">
      <w:pPr>
        <w:pStyle w:val="corte4fondo"/>
        <w:tabs>
          <w:tab w:val="left" w:pos="567"/>
        </w:tabs>
        <w:rPr>
          <w:rFonts w:cs="Arial"/>
          <w:color w:val="365F91" w:themeColor="accent1" w:themeShade="BF"/>
          <w:sz w:val="24"/>
          <w:szCs w:val="24"/>
        </w:rPr>
      </w:pPr>
      <w:r>
        <w:rPr>
          <w:rFonts w:cs="Arial"/>
          <w:color w:val="365F91" w:themeColor="accent1" w:themeShade="BF"/>
          <w:sz w:val="24"/>
          <w:szCs w:val="24"/>
        </w:rPr>
        <w:t xml:space="preserve"> </w:t>
      </w:r>
    </w:p>
    <w:p w14:paraId="410BB387" w14:textId="63B1C8E5" w:rsidR="004A2A3F" w:rsidRPr="00E42520" w:rsidRDefault="00E42520" w:rsidP="004A2A3F">
      <w:pPr>
        <w:spacing w:after="0" w:line="360" w:lineRule="auto"/>
        <w:ind w:left="680"/>
        <w:jc w:val="both"/>
        <w:rPr>
          <w:rFonts w:ascii="Arial" w:hAnsi="Arial" w:cs="Arial"/>
          <w:i/>
          <w:color w:val="365F91" w:themeColor="accent1" w:themeShade="BF"/>
        </w:rPr>
      </w:pPr>
      <w:r w:rsidRPr="00E42520">
        <w:rPr>
          <w:rFonts w:ascii="Arial" w:hAnsi="Arial" w:cs="Arial"/>
          <w:b/>
          <w:i/>
          <w:color w:val="365F91" w:themeColor="accent1" w:themeShade="BF"/>
        </w:rPr>
        <w:t xml:space="preserve"> </w:t>
      </w:r>
      <w:r w:rsidR="004A2A3F" w:rsidRPr="00E42520">
        <w:rPr>
          <w:rFonts w:ascii="Arial" w:hAnsi="Arial" w:cs="Arial"/>
          <w:b/>
          <w:i/>
          <w:color w:val="365F91" w:themeColor="accent1" w:themeShade="BF"/>
        </w:rPr>
        <w:t>“ARTÍCULO 183.</w:t>
      </w:r>
      <w:r w:rsidR="004A2A3F" w:rsidRPr="00E42520">
        <w:rPr>
          <w:rFonts w:ascii="Arial" w:hAnsi="Arial" w:cs="Arial"/>
          <w:i/>
          <w:color w:val="365F91" w:themeColor="accent1" w:themeShade="BF"/>
        </w:rPr>
        <w:t xml:space="preserve"> Los sujetos obligados, a través de la Unidad de Transparencia, darán estricto cumplimiento a las resoluciones de la CEGAIP y deberán informar a estos sobre su cumplimiento.”</w:t>
      </w:r>
    </w:p>
    <w:p w14:paraId="78F30AA5" w14:textId="77777777" w:rsidR="004A2A3F" w:rsidRPr="00E42520" w:rsidRDefault="004A2A3F" w:rsidP="004A2A3F">
      <w:pPr>
        <w:spacing w:after="0" w:line="360" w:lineRule="auto"/>
        <w:ind w:left="680"/>
        <w:jc w:val="both"/>
        <w:rPr>
          <w:rFonts w:ascii="Arial" w:hAnsi="Arial" w:cs="Arial"/>
          <w:b/>
          <w:i/>
          <w:color w:val="365F91" w:themeColor="accent1" w:themeShade="BF"/>
        </w:rPr>
      </w:pPr>
    </w:p>
    <w:p w14:paraId="1EEC5C85" w14:textId="77777777" w:rsidR="004A2A3F" w:rsidRPr="00E42520" w:rsidRDefault="004A2A3F" w:rsidP="004A2A3F">
      <w:pPr>
        <w:spacing w:after="0" w:line="360" w:lineRule="auto"/>
        <w:ind w:left="680"/>
        <w:jc w:val="both"/>
        <w:rPr>
          <w:rFonts w:ascii="Arial" w:hAnsi="Arial" w:cs="Arial"/>
          <w:i/>
          <w:color w:val="365F91" w:themeColor="accent1" w:themeShade="BF"/>
        </w:rPr>
      </w:pPr>
      <w:r w:rsidRPr="00E42520">
        <w:rPr>
          <w:rFonts w:ascii="Arial" w:hAnsi="Arial" w:cs="Arial"/>
          <w:b/>
          <w:i/>
          <w:color w:val="365F91" w:themeColor="accent1" w:themeShade="BF"/>
        </w:rPr>
        <w:t>“ARTÍCULO 184.</w:t>
      </w:r>
      <w:r w:rsidRPr="00E42520">
        <w:rPr>
          <w:rFonts w:ascii="Arial" w:hAnsi="Arial" w:cs="Arial"/>
          <w:i/>
          <w:color w:val="365F91" w:themeColor="accent1" w:themeShade="BF"/>
        </w:rPr>
        <w:t xml:space="preserve"> Transcurrido el plazo señalado en el artículo anterior, el sujeto obligado deberá informar a la CEGAIP sobre el cumplimento de la resolución.</w:t>
      </w:r>
    </w:p>
    <w:p w14:paraId="6CA62877" w14:textId="77777777" w:rsidR="004A2A3F" w:rsidRPr="00E42520" w:rsidRDefault="004A2A3F" w:rsidP="004A2A3F">
      <w:pPr>
        <w:spacing w:after="0" w:line="360" w:lineRule="auto"/>
        <w:ind w:left="680"/>
        <w:jc w:val="both"/>
        <w:rPr>
          <w:rFonts w:ascii="Arial" w:hAnsi="Arial" w:cs="Arial"/>
          <w:i/>
          <w:color w:val="365F91" w:themeColor="accent1" w:themeShade="BF"/>
        </w:rPr>
      </w:pPr>
    </w:p>
    <w:p w14:paraId="3D6B4861" w14:textId="77777777" w:rsidR="004A2A3F" w:rsidRPr="00E42520" w:rsidRDefault="004A2A3F" w:rsidP="004A2A3F">
      <w:pPr>
        <w:spacing w:after="0" w:line="360" w:lineRule="auto"/>
        <w:ind w:left="680"/>
        <w:jc w:val="both"/>
        <w:rPr>
          <w:rFonts w:ascii="Arial" w:hAnsi="Arial" w:cs="Arial"/>
          <w:i/>
          <w:color w:val="365F91" w:themeColor="accent1" w:themeShade="BF"/>
        </w:rPr>
      </w:pPr>
      <w:r w:rsidRPr="00E42520">
        <w:rPr>
          <w:rFonts w:ascii="Arial" w:hAnsi="Arial" w:cs="Arial"/>
          <w:i/>
          <w:color w:val="365F91" w:themeColor="accent1" w:themeShade="BF"/>
        </w:rPr>
        <w:lastRenderedPageBreak/>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14:paraId="57C4817C" w14:textId="77777777" w:rsidR="004A2A3F" w:rsidRPr="005A275E" w:rsidRDefault="004A2A3F" w:rsidP="004A2A3F">
      <w:pPr>
        <w:spacing w:after="0" w:line="360" w:lineRule="auto"/>
        <w:ind w:left="680" w:firstLine="708"/>
        <w:jc w:val="both"/>
        <w:rPr>
          <w:rFonts w:ascii="Arial" w:hAnsi="Arial" w:cs="Arial"/>
          <w:color w:val="365F91" w:themeColor="accent1" w:themeShade="BF"/>
        </w:rPr>
      </w:pPr>
    </w:p>
    <w:p w14:paraId="3A6D84FD" w14:textId="77777777" w:rsidR="005A275E" w:rsidRPr="005A275E" w:rsidRDefault="005A275E" w:rsidP="005A275E">
      <w:pPr>
        <w:spacing w:after="0" w:line="360" w:lineRule="auto"/>
        <w:ind w:firstLine="709"/>
        <w:jc w:val="both"/>
        <w:rPr>
          <w:rFonts w:ascii="Arial" w:hAnsi="Arial" w:cs="Arial"/>
          <w:bCs/>
          <w:i/>
          <w:color w:val="365F91" w:themeColor="accent1" w:themeShade="BF"/>
          <w:sz w:val="24"/>
          <w:szCs w:val="24"/>
        </w:rPr>
      </w:pPr>
      <w:r w:rsidRPr="005A275E">
        <w:rPr>
          <w:rFonts w:ascii="Arial" w:hAnsi="Arial" w:cs="Arial"/>
          <w:color w:val="365F91" w:themeColor="accent1" w:themeShade="BF"/>
          <w:sz w:val="24"/>
          <w:szCs w:val="24"/>
        </w:rPr>
        <w:t xml:space="preserve">Debido a lo anterior, </w:t>
      </w:r>
      <w:r w:rsidRPr="005A275E">
        <w:rPr>
          <w:rFonts w:ascii="Arial" w:hAnsi="Arial" w:cs="Arial"/>
          <w:b/>
          <w:color w:val="365F91" w:themeColor="accent1" w:themeShade="BF"/>
          <w:sz w:val="24"/>
          <w:szCs w:val="24"/>
          <w:u w:val="single"/>
        </w:rPr>
        <w:t>se tiene por incumplida la resolución de mérito</w:t>
      </w:r>
      <w:r w:rsidRPr="005A275E">
        <w:rPr>
          <w:rFonts w:ascii="Arial" w:hAnsi="Arial" w:cs="Arial"/>
          <w:color w:val="365F91" w:themeColor="accent1" w:themeShade="BF"/>
          <w:sz w:val="24"/>
          <w:szCs w:val="24"/>
        </w:rPr>
        <w:t>; ya que no se cumple con lo establecido en el resolutivo en análisis.</w:t>
      </w:r>
    </w:p>
    <w:p w14:paraId="5E8A9192" w14:textId="77777777" w:rsidR="004A2A3F" w:rsidRPr="00C405F2" w:rsidRDefault="004A2A3F" w:rsidP="004A2A3F">
      <w:pPr>
        <w:spacing w:after="0" w:line="360" w:lineRule="auto"/>
        <w:ind w:firstLine="709"/>
        <w:jc w:val="both"/>
        <w:rPr>
          <w:rFonts w:ascii="Arial" w:hAnsi="Arial" w:cs="Arial"/>
          <w:color w:val="365F91" w:themeColor="accent1" w:themeShade="BF"/>
          <w:sz w:val="24"/>
          <w:szCs w:val="24"/>
        </w:rPr>
      </w:pPr>
    </w:p>
    <w:p w14:paraId="04FF790A" w14:textId="3D3819E8" w:rsidR="004A2A3F" w:rsidRPr="00C405F2" w:rsidRDefault="004A2A3F" w:rsidP="004A2A3F">
      <w:pPr>
        <w:spacing w:after="0" w:line="360" w:lineRule="auto"/>
        <w:ind w:firstLine="709"/>
        <w:jc w:val="both"/>
        <w:rPr>
          <w:rFonts w:ascii="Arial" w:hAnsi="Arial" w:cs="Arial"/>
          <w:color w:val="365F91" w:themeColor="accent1" w:themeShade="BF"/>
          <w:sz w:val="24"/>
          <w:szCs w:val="24"/>
        </w:rPr>
      </w:pPr>
      <w:r w:rsidRPr="00C405F2">
        <w:rPr>
          <w:rFonts w:ascii="Arial" w:hAnsi="Arial" w:cs="Arial"/>
          <w:color w:val="365F91" w:themeColor="accent1" w:themeShade="BF"/>
          <w:sz w:val="24"/>
          <w:szCs w:val="24"/>
        </w:rPr>
        <w:t xml:space="preserve">En este contexto y con fundamento en lo dispuesto por el artículo 185 de la Ley de Transparencia, así como por el lineamiento vigésimo primero de los Lineamientos para la Recepción, Substanciación, Resolución y Cumplimiento de los recursos de revisión que lleva este cuerpo colegiado, </w:t>
      </w:r>
      <w:r w:rsidRPr="00C405F2">
        <w:rPr>
          <w:rFonts w:ascii="Arial" w:hAnsi="Arial" w:cs="Arial"/>
          <w:b/>
          <w:color w:val="365F91" w:themeColor="accent1" w:themeShade="BF"/>
          <w:sz w:val="24"/>
          <w:szCs w:val="24"/>
          <w:u w:val="single"/>
        </w:rPr>
        <w:t xml:space="preserve">se requiere al Titular de </w:t>
      </w:r>
      <w:r w:rsidR="005A275E" w:rsidRPr="00C405F2">
        <w:rPr>
          <w:rFonts w:ascii="Arial" w:hAnsi="Arial" w:cs="Arial"/>
          <w:b/>
          <w:color w:val="365F91" w:themeColor="accent1" w:themeShade="BF"/>
          <w:sz w:val="24"/>
          <w:szCs w:val="24"/>
          <w:u w:val="single"/>
        </w:rPr>
        <w:t>la Comisión Estatal de Garantía de Acceso a la Información Pública</w:t>
      </w:r>
      <w:r w:rsidRPr="00C405F2">
        <w:rPr>
          <w:rFonts w:ascii="Arial" w:hAnsi="Arial" w:cs="Arial"/>
          <w:b/>
          <w:color w:val="365F91" w:themeColor="accent1" w:themeShade="BF"/>
          <w:sz w:val="24"/>
          <w:szCs w:val="24"/>
          <w:u w:val="single"/>
        </w:rPr>
        <w:t>, en su carácter de superior jerárquico del Jefe de la Unidad de Transparencia, para que dentro del término de 0</w:t>
      </w:r>
      <w:r w:rsidR="005A275E" w:rsidRPr="00C405F2">
        <w:rPr>
          <w:rFonts w:ascii="Arial" w:hAnsi="Arial" w:cs="Arial"/>
          <w:b/>
          <w:color w:val="365F91" w:themeColor="accent1" w:themeShade="BF"/>
          <w:sz w:val="24"/>
          <w:szCs w:val="24"/>
          <w:u w:val="single"/>
        </w:rPr>
        <w:t>7</w:t>
      </w:r>
      <w:r w:rsidRPr="00C405F2">
        <w:rPr>
          <w:rFonts w:ascii="Arial" w:hAnsi="Arial" w:cs="Arial"/>
          <w:b/>
          <w:color w:val="365F91" w:themeColor="accent1" w:themeShade="BF"/>
          <w:sz w:val="24"/>
          <w:szCs w:val="24"/>
          <w:u w:val="single"/>
        </w:rPr>
        <w:t xml:space="preserve"> </w:t>
      </w:r>
      <w:r w:rsidR="005A275E" w:rsidRPr="00C405F2">
        <w:rPr>
          <w:rFonts w:ascii="Arial" w:hAnsi="Arial" w:cs="Arial"/>
          <w:b/>
          <w:color w:val="365F91" w:themeColor="accent1" w:themeShade="BF"/>
          <w:sz w:val="24"/>
          <w:szCs w:val="24"/>
          <w:u w:val="single"/>
        </w:rPr>
        <w:t>siete</w:t>
      </w:r>
      <w:r w:rsidRPr="00C405F2">
        <w:rPr>
          <w:rFonts w:ascii="Arial" w:hAnsi="Arial" w:cs="Arial"/>
          <w:b/>
          <w:color w:val="365F91" w:themeColor="accent1" w:themeShade="BF"/>
          <w:sz w:val="24"/>
          <w:szCs w:val="24"/>
          <w:u w:val="single"/>
        </w:rPr>
        <w:t xml:space="preserve"> días hábiles contados a partir del día siguiente en que se practique la respectiva notificación, acompañe las constancias necesarias que acrediten el cumplimiento dado a la resolución</w:t>
      </w:r>
      <w:r w:rsidRPr="00C405F2">
        <w:rPr>
          <w:rFonts w:ascii="Arial" w:hAnsi="Arial" w:cs="Arial"/>
          <w:color w:val="365F91" w:themeColor="accent1" w:themeShade="BF"/>
          <w:sz w:val="24"/>
          <w:szCs w:val="24"/>
        </w:rPr>
        <w:t xml:space="preserve"> dictada el  </w:t>
      </w:r>
      <w:r w:rsidR="005A275E" w:rsidRPr="00C405F2">
        <w:rPr>
          <w:rFonts w:ascii="Arial" w:hAnsi="Arial" w:cs="Arial"/>
          <w:color w:val="365F91" w:themeColor="accent1" w:themeShade="BF"/>
          <w:sz w:val="24"/>
          <w:szCs w:val="24"/>
        </w:rPr>
        <w:t>05 cinco de junio</w:t>
      </w:r>
      <w:r w:rsidR="00C405F2" w:rsidRPr="00C405F2">
        <w:rPr>
          <w:rFonts w:ascii="Arial" w:hAnsi="Arial" w:cs="Arial"/>
          <w:color w:val="365F91" w:themeColor="accent1" w:themeShade="BF"/>
          <w:sz w:val="24"/>
          <w:szCs w:val="24"/>
        </w:rPr>
        <w:t xml:space="preserve"> </w:t>
      </w:r>
      <w:r w:rsidRPr="00C405F2">
        <w:rPr>
          <w:rFonts w:ascii="Arial" w:hAnsi="Arial" w:cs="Arial"/>
          <w:color w:val="365F91" w:themeColor="accent1" w:themeShade="BF"/>
          <w:sz w:val="24"/>
          <w:szCs w:val="24"/>
        </w:rPr>
        <w:t xml:space="preserve"> de 2018 dos mil dieciocho dentro del recurso en que se actúa, tomando en cuenta las consideraciones contenidas en el presente proveído.</w:t>
      </w:r>
    </w:p>
    <w:p w14:paraId="57D336CB" w14:textId="77777777" w:rsidR="004A2A3F" w:rsidRPr="001A0772" w:rsidRDefault="004A2A3F" w:rsidP="004A2A3F">
      <w:pPr>
        <w:spacing w:after="0" w:line="360" w:lineRule="auto"/>
        <w:ind w:firstLine="709"/>
        <w:jc w:val="both"/>
        <w:rPr>
          <w:rFonts w:ascii="Arial" w:hAnsi="Arial" w:cs="Arial"/>
          <w:color w:val="FF0000"/>
          <w:sz w:val="24"/>
          <w:szCs w:val="24"/>
        </w:rPr>
      </w:pPr>
    </w:p>
    <w:p w14:paraId="5CE9F27F" w14:textId="2C46A2DD" w:rsidR="004A2A3F" w:rsidRPr="00C405F2" w:rsidRDefault="004A2A3F" w:rsidP="004A2A3F">
      <w:pPr>
        <w:spacing w:after="0" w:line="360" w:lineRule="auto"/>
        <w:ind w:firstLine="709"/>
        <w:jc w:val="both"/>
        <w:rPr>
          <w:rFonts w:ascii="Arial" w:hAnsi="Arial" w:cs="Arial"/>
          <w:color w:val="365F91" w:themeColor="accent1" w:themeShade="BF"/>
          <w:sz w:val="24"/>
          <w:szCs w:val="24"/>
        </w:rPr>
      </w:pPr>
      <w:r w:rsidRPr="00C405F2">
        <w:rPr>
          <w:rFonts w:ascii="Arial" w:hAnsi="Arial" w:cs="Arial"/>
          <w:color w:val="365F91" w:themeColor="accent1" w:themeShade="BF"/>
          <w:sz w:val="24"/>
          <w:szCs w:val="24"/>
        </w:rPr>
        <w:t xml:space="preserve">Asimismo, se apercibe a los sujetos obligados de que en caso de no cumplir con la resolución de mérito y el presente auto, </w:t>
      </w:r>
      <w:r w:rsidRPr="00C405F2">
        <w:rPr>
          <w:rFonts w:ascii="Arial" w:hAnsi="Arial" w:cs="Arial"/>
          <w:color w:val="365F91" w:themeColor="accent1" w:themeShade="BF"/>
          <w:sz w:val="24"/>
          <w:szCs w:val="24"/>
          <w:u w:val="single"/>
        </w:rPr>
        <w:t>se procederá en términos de lo establecido en los artículos 190 correspondiente a una amonestación pública y 197 fracción XV de la Ley de Transparencia y Acceso a la Información Pública del Estado</w:t>
      </w:r>
      <w:r w:rsidRPr="00C405F2">
        <w:rPr>
          <w:rFonts w:ascii="Arial" w:hAnsi="Arial" w:cs="Arial"/>
          <w:color w:val="365F91" w:themeColor="accent1" w:themeShade="BF"/>
          <w:sz w:val="24"/>
          <w:szCs w:val="24"/>
        </w:rPr>
        <w:t xml:space="preserve">. </w:t>
      </w:r>
      <w:r w:rsidRPr="00C405F2">
        <w:rPr>
          <w:rFonts w:ascii="Arial" w:hAnsi="Arial" w:cs="Arial"/>
          <w:b/>
          <w:color w:val="365F91" w:themeColor="accent1" w:themeShade="BF"/>
          <w:sz w:val="24"/>
          <w:szCs w:val="24"/>
        </w:rPr>
        <w:t>Notifíquese por lista y personalmente al sujeto obligado</w:t>
      </w:r>
      <w:r w:rsidRPr="00C405F2">
        <w:rPr>
          <w:rFonts w:ascii="Arial" w:hAnsi="Arial" w:cs="Arial"/>
          <w:color w:val="365F91" w:themeColor="accent1" w:themeShade="BF"/>
          <w:sz w:val="24"/>
          <w:szCs w:val="24"/>
        </w:rPr>
        <w:t>.</w:t>
      </w:r>
    </w:p>
    <w:p w14:paraId="1608C96E" w14:textId="77777777" w:rsidR="004A2A3F" w:rsidRPr="001A0772" w:rsidRDefault="004A2A3F" w:rsidP="004A2A3F">
      <w:pPr>
        <w:spacing w:after="0" w:line="360" w:lineRule="auto"/>
        <w:ind w:firstLine="709"/>
        <w:jc w:val="both"/>
        <w:rPr>
          <w:rFonts w:ascii="Arial" w:hAnsi="Arial" w:cs="Arial"/>
          <w:color w:val="FF0000"/>
          <w:sz w:val="24"/>
          <w:szCs w:val="24"/>
        </w:rPr>
      </w:pPr>
    </w:p>
    <w:p w14:paraId="005AD470" w14:textId="77777777" w:rsidR="00C405F2" w:rsidRPr="00F63B30" w:rsidRDefault="00C405F2" w:rsidP="00C405F2">
      <w:pPr>
        <w:ind w:firstLine="567"/>
        <w:jc w:val="both"/>
        <w:rPr>
          <w:rFonts w:ascii="Arial" w:hAnsi="Arial" w:cs="Arial"/>
          <w:color w:val="365F91" w:themeColor="accent1" w:themeShade="BF"/>
          <w:sz w:val="24"/>
          <w:szCs w:val="24"/>
        </w:rPr>
      </w:pPr>
      <w:r w:rsidRPr="00F63B30">
        <w:rPr>
          <w:rFonts w:ascii="Arial" w:hAnsi="Arial" w:cs="Arial"/>
          <w:color w:val="365F91" w:themeColor="accent1" w:themeShade="BF"/>
          <w:sz w:val="24"/>
          <w:szCs w:val="24"/>
        </w:rPr>
        <w:t>Así lo proveyó y firma el Comisionado Presidente de esta Comisión Estatal de Garantía de Acceso a la Información Pública Maestro Alejandro Lafuente Torres, quien actúa con la Licenciada Rosa María Motilla García, Secretaria de Pleno que da fe.-</w:t>
      </w:r>
      <w:bookmarkEnd w:id="1"/>
    </w:p>
    <w:p w14:paraId="379478AC" w14:textId="77777777" w:rsidR="00C405F2" w:rsidRPr="005112FB" w:rsidRDefault="00C405F2" w:rsidP="00C405F2">
      <w:pPr>
        <w:tabs>
          <w:tab w:val="left" w:pos="6660"/>
          <w:tab w:val="left" w:pos="8364"/>
        </w:tabs>
        <w:spacing w:line="360" w:lineRule="auto"/>
        <w:ind w:left="-142" w:firstLine="709"/>
        <w:jc w:val="both"/>
        <w:rPr>
          <w:rFonts w:ascii="Arial" w:hAnsi="Arial" w:cs="Arial"/>
          <w:color w:val="FF0000"/>
          <w:sz w:val="24"/>
          <w:szCs w:val="24"/>
        </w:rPr>
      </w:pPr>
    </w:p>
    <w:p w14:paraId="55E629DD" w14:textId="77777777" w:rsidR="00C405F2" w:rsidRPr="005112FB" w:rsidRDefault="00C405F2" w:rsidP="00C405F2">
      <w:pPr>
        <w:jc w:val="both"/>
        <w:rPr>
          <w:rFonts w:ascii="Arial" w:hAnsi="Arial" w:cs="Arial"/>
          <w:color w:val="FF0000"/>
          <w:sz w:val="24"/>
          <w:szCs w:val="24"/>
        </w:rPr>
      </w:pPr>
      <w:r w:rsidRPr="005112FB">
        <w:rPr>
          <w:noProof/>
          <w:color w:val="FF0000"/>
        </w:rPr>
        <mc:AlternateContent>
          <mc:Choice Requires="wps">
            <w:drawing>
              <wp:anchor distT="0" distB="0" distL="114300" distR="114300" simplePos="0" relativeHeight="251659264" behindDoc="0" locked="0" layoutInCell="1" allowOverlap="1" wp14:anchorId="3CF26EF9" wp14:editId="3B98234B">
                <wp:simplePos x="0" y="0"/>
                <wp:positionH relativeFrom="margin">
                  <wp:align>left</wp:align>
                </wp:positionH>
                <wp:positionV relativeFrom="paragraph">
                  <wp:posOffset>190500</wp:posOffset>
                </wp:positionV>
                <wp:extent cx="2279650" cy="657225"/>
                <wp:effectExtent l="0" t="0" r="6350" b="9525"/>
                <wp:wrapNone/>
                <wp:docPr id="1" name="Cuadro de texto 1"/>
                <wp:cNvGraphicFramePr/>
                <a:graphic xmlns:a="http://schemas.openxmlformats.org/drawingml/2006/main">
                  <a:graphicData uri="http://schemas.microsoft.com/office/word/2010/wordprocessingShape">
                    <wps:wsp>
                      <wps:cNvSpPr txBox="1"/>
                      <wps:spPr>
                        <a:xfrm>
                          <a:off x="0" y="0"/>
                          <a:ext cx="2279650" cy="657225"/>
                        </a:xfrm>
                        <a:prstGeom prst="rect">
                          <a:avLst/>
                        </a:prstGeom>
                        <a:solidFill>
                          <a:schemeClr val="lt1"/>
                        </a:solidFill>
                        <a:ln w="6350">
                          <a:noFill/>
                        </a:ln>
                      </wps:spPr>
                      <wps:txbx>
                        <w:txbxContent>
                          <w:p w14:paraId="7CCFA80E" w14:textId="77777777" w:rsidR="00C405F2" w:rsidRDefault="00C405F2" w:rsidP="00C405F2">
                            <w:pPr>
                              <w:jc w:val="center"/>
                              <w:rPr>
                                <w:b/>
                                <w:color w:val="4F81BD" w:themeColor="accent1"/>
                              </w:rPr>
                            </w:pPr>
                            <w:r>
                              <w:rPr>
                                <w:b/>
                                <w:color w:val="4F81BD" w:themeColor="accent1"/>
                              </w:rPr>
                              <w:t>Maestro Alejandro Lafuente Torres.</w:t>
                            </w:r>
                          </w:p>
                          <w:p w14:paraId="456F21F6" w14:textId="77777777" w:rsidR="00C405F2" w:rsidRDefault="00C405F2" w:rsidP="00C405F2">
                            <w:pPr>
                              <w:jc w:val="center"/>
                              <w:rPr>
                                <w:color w:val="4F81BD" w:themeColor="accent1"/>
                              </w:rPr>
                            </w:pPr>
                            <w:r>
                              <w:rPr>
                                <w:b/>
                                <w:color w:val="4F81BD" w:themeColor="accent1"/>
                              </w:rPr>
                              <w:t>Comisionado Ponente.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CF26EF9" id="_x0000_t202" coordsize="21600,21600" o:spt="202" path="m,l,21600r21600,l21600,xe">
                <v:stroke joinstyle="miter"/>
                <v:path gradientshapeok="t" o:connecttype="rect"/>
              </v:shapetype>
              <v:shape id="Cuadro de texto 1" o:spid="_x0000_s1026" type="#_x0000_t202" style="position:absolute;left:0;text-align:left;margin-left:0;margin-top:15pt;width:179.5pt;height:51.7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kdn0QwIAAIAEAAAOAAAAZHJzL2Uyb0RvYy54bWysVMFu2zAMvQ/YPwi6L06yJG2DOEWWIsOA&#10;oi3QDj0rspwYkEVNUmJnX78n2Wm7bqdhF5kUKZLvkfTiuq01OyrnKzI5Hw2GnCkjqajMLuffnzaf&#10;LjnzQZhCaDIq5yfl+fXy44dFY+dqTHvShXIMQYyfNzbn+xDsPMu83Kta+AFZZWAsydUiQHW7rHCi&#10;QfRaZ+PhcJY15ArrSCrvcXvTGfkyxS9LJcN9WXoVmM45agvpdOncxjNbLsR854TdV7IvQ/xDFbWo&#10;DJK+hLoRQbCDq/4IVVfSkacyDCTVGZVlJVXCADSj4Ts0j3thVcICcrx9ocn/v7Dy7vjgWFWgd5wZ&#10;UaNF64MoHLFCsaDaQGwUSWqsn8P30cI7tF+ojQ/6e4/LiL0tXR2/QMVgB92nF4oRiUlcjscXV7Mp&#10;TBK22fRiPJ7GMNnra+t8+KqoZlHIuUMLE7PieOtD53p2ick86arYVFonJY6NWmvHjgIN1yHViOC/&#10;eWnDGiT/jDLiI0PxeRdZG9QSsXaYohTabdsD3VJxAn5H3Rh5KzcVirwVPjwIh7kBLuxCuMdRakIS&#10;6iXO9uR+/u0++qOdsHLWYA5z7n8chFOc6W8Gjb4aTSZxcJMyAWFQ3FvL9q3FHOo1ATmaieqSGP2D&#10;Poulo/oZK7OKWWESRiJ3zsNZXIduO7ByUq1WyQmjakW4NY9WxtCRtNiCp/ZZONv3Kc7KHZ0nVszf&#10;tavz7eheHQKVVeplJLhjtecdY56moV/JuEdv9eT1+uNY/gIAAP//AwBQSwMEFAAGAAgAAAAhADob&#10;no7eAAAABwEAAA8AAABkcnMvZG93bnJldi54bWxMj0tPwzAQhO9I/Adrkbgg6oAVHmmcCiEeUm80&#10;0IqbG2+TiHgdxW4S/j3LCU67qxnNfpOvZteJEYfQetJwtUhAIFXetlRreC+fL+9AhGjIms4TavjG&#10;AKvi9CQ3mfUTveG4ibXgEAqZ0dDE2GdShqpBZ8LC90isHfzgTORzqKUdzMThrpPXSXIjnWmJPzSm&#10;x8cGq6/N0Wn4vKh36zC/fEwqVf3T61jebm2p9fnZ/LAEEXGOf2b4xWd0KJhp749kg+g0cJGoQSU8&#10;WVXpPS97timVgixy+Z+/+AEAAP//AwBQSwECLQAUAAYACAAAACEAtoM4kv4AAADhAQAAEwAAAAAA&#10;AAAAAAAAAAAAAAAAW0NvbnRlbnRfVHlwZXNdLnhtbFBLAQItABQABgAIAAAAIQA4/SH/1gAAAJQB&#10;AAALAAAAAAAAAAAAAAAAAC8BAABfcmVscy8ucmVsc1BLAQItABQABgAIAAAAIQC7kdn0QwIAAIAE&#10;AAAOAAAAAAAAAAAAAAAAAC4CAABkcnMvZTJvRG9jLnhtbFBLAQItABQABgAIAAAAIQA6G56O3gAA&#10;AAcBAAAPAAAAAAAAAAAAAAAAAJ0EAABkcnMvZG93bnJldi54bWxQSwUGAAAAAAQABADzAAAAqAUA&#10;AAAA&#10;" fillcolor="white [3201]" stroked="f" strokeweight=".5pt">
                <v:textbox>
                  <w:txbxContent>
                    <w:p w14:paraId="7CCFA80E" w14:textId="77777777" w:rsidR="00C405F2" w:rsidRDefault="00C405F2" w:rsidP="00C405F2">
                      <w:pPr>
                        <w:jc w:val="center"/>
                        <w:rPr>
                          <w:b/>
                          <w:color w:val="4F81BD" w:themeColor="accent1"/>
                        </w:rPr>
                      </w:pPr>
                      <w:r>
                        <w:rPr>
                          <w:b/>
                          <w:color w:val="4F81BD" w:themeColor="accent1"/>
                        </w:rPr>
                        <w:t>Maestro Alejandro Lafuente Torres.</w:t>
                      </w:r>
                    </w:p>
                    <w:p w14:paraId="456F21F6" w14:textId="77777777" w:rsidR="00C405F2" w:rsidRDefault="00C405F2" w:rsidP="00C405F2">
                      <w:pPr>
                        <w:jc w:val="center"/>
                        <w:rPr>
                          <w:color w:val="4F81BD" w:themeColor="accent1"/>
                        </w:rPr>
                      </w:pPr>
                      <w:r>
                        <w:rPr>
                          <w:b/>
                          <w:color w:val="4F81BD" w:themeColor="accent1"/>
                        </w:rPr>
                        <w:t>Comisionado Ponente.</w:t>
                      </w:r>
                    </w:p>
                  </w:txbxContent>
                </v:textbox>
                <w10:wrap anchorx="margin"/>
              </v:shape>
            </w:pict>
          </mc:Fallback>
        </mc:AlternateContent>
      </w:r>
      <w:r w:rsidRPr="005112FB">
        <w:rPr>
          <w:noProof/>
          <w:color w:val="FF0000"/>
        </w:rPr>
        <mc:AlternateContent>
          <mc:Choice Requires="wps">
            <w:drawing>
              <wp:anchor distT="0" distB="0" distL="114300" distR="114300" simplePos="0" relativeHeight="251660288" behindDoc="0" locked="0" layoutInCell="1" allowOverlap="1" wp14:anchorId="568ED01B" wp14:editId="3FD2902C">
                <wp:simplePos x="0" y="0"/>
                <wp:positionH relativeFrom="margin">
                  <wp:posOffset>2538095</wp:posOffset>
                </wp:positionH>
                <wp:positionV relativeFrom="paragraph">
                  <wp:posOffset>186055</wp:posOffset>
                </wp:positionV>
                <wp:extent cx="2470150" cy="723900"/>
                <wp:effectExtent l="0" t="0" r="6350" b="0"/>
                <wp:wrapNone/>
                <wp:docPr id="2" name="Cuadro de texto 2"/>
                <wp:cNvGraphicFramePr/>
                <a:graphic xmlns:a="http://schemas.openxmlformats.org/drawingml/2006/main">
                  <a:graphicData uri="http://schemas.microsoft.com/office/word/2010/wordprocessingShape">
                    <wps:wsp>
                      <wps:cNvSpPr txBox="1"/>
                      <wps:spPr>
                        <a:xfrm>
                          <a:off x="0" y="0"/>
                          <a:ext cx="2470150" cy="723900"/>
                        </a:xfrm>
                        <a:prstGeom prst="rect">
                          <a:avLst/>
                        </a:prstGeom>
                        <a:solidFill>
                          <a:schemeClr val="lt1"/>
                        </a:solidFill>
                        <a:ln w="6350">
                          <a:noFill/>
                        </a:ln>
                      </wps:spPr>
                      <wps:txbx>
                        <w:txbxContent>
                          <w:p w14:paraId="5376C464" w14:textId="77777777" w:rsidR="00C405F2" w:rsidRDefault="00C405F2" w:rsidP="00C405F2">
                            <w:pPr>
                              <w:jc w:val="center"/>
                              <w:rPr>
                                <w:b/>
                                <w:color w:val="4F81BD" w:themeColor="accent1"/>
                              </w:rPr>
                            </w:pPr>
                            <w:r>
                              <w:rPr>
                                <w:b/>
                                <w:color w:val="4F81BD" w:themeColor="accent1"/>
                                <w:lang w:val="es-ES"/>
                              </w:rPr>
                              <w:t>Licenciada Rosa María Motilla García.</w:t>
                            </w:r>
                          </w:p>
                          <w:p w14:paraId="0E590AFF" w14:textId="77777777" w:rsidR="00C405F2" w:rsidRDefault="00C405F2" w:rsidP="00C405F2">
                            <w:pPr>
                              <w:jc w:val="center"/>
                              <w:rPr>
                                <w:b/>
                                <w:color w:val="4F81BD" w:themeColor="accent1"/>
                                <w:lang w:val="es-ES"/>
                              </w:rPr>
                            </w:pPr>
                            <w:r>
                              <w:rPr>
                                <w:b/>
                                <w:color w:val="4F81BD" w:themeColor="accent1"/>
                              </w:rPr>
                              <w:t>Secretaria de Pleno.</w:t>
                            </w:r>
                          </w:p>
                          <w:p w14:paraId="090783E0" w14:textId="77777777" w:rsidR="00C405F2" w:rsidRDefault="00C405F2" w:rsidP="00C405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8ED01B" id="Cuadro de texto 2" o:spid="_x0000_s1027" type="#_x0000_t202" style="position:absolute;left:0;text-align:left;margin-left:199.85pt;margin-top:14.65pt;width:194.5pt;height:5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0rPSAIAAIcEAAAOAAAAZHJzL2Uyb0RvYy54bWysVE1v2zAMvQ/YfxB0X+y4absacYosRYYB&#10;QVsgHXpWZCk2IImapMTOfv0oOUmzbqdhF5kUKX68R3p632tF9sL5FkxFx6OcEmE41K3ZVvT7y/LT&#10;Z0p8YKZmCoyo6EF4ej/7+GHa2VIU0ICqhSMYxPiysxVtQrBllnneCM38CKwwaJTgNAuoum1WO9Zh&#10;dK2yIs9vsg5cbR1w4T3ePgxGOkvxpRQ8PEnpRSCqolhbSKdL5yae2WzKyq1jtmn5sQz2D1Vo1hpM&#10;eg71wAIjO9f+EUq33IEHGUYcdAZStlykHrCbcf6um3XDrEi9IDjenmHy/y8sf9w/O9LWFS0oMUwj&#10;RYsdqx2QWpAg+gCkiCB11pfou7boHfov0CPZp3uPl7H3Xjodv9gVQTvCfThDjJEIx8ticpuPr9HE&#10;0XZbXN3liYPs7bV1PnwVoEkUKuqQwoQs2698wErQ9eQSk3lQbb1slUpKHBuxUI7sGRKuQqoRX/zm&#10;pQzpKnpzhWXERwbi8yGyMpgg9jr0FKXQb/oE0LnfDdQHhMHBME3e8mWLta6YD8/M4fhge7gS4QkP&#10;qQBzwVGipAH382/30R9ZRSslHY5jRf2PHXOCEvXNIN9348kkzm9SJte3BSru0rK5tJidXgACMMbl&#10;szyJ0T+okygd6FfcnHnMiiZmOOauaDiJizAsCW4eF/N5csKJtSyszNryGDpiF5l46V+Zs0e64sg8&#10;wmlwWfmOtcF3QH2+CyDbRGnEeUD1CD9Oe2L6uJlxnS715PX2/5j9AgAA//8DAFBLAwQUAAYACAAA&#10;ACEAxzRl0uEAAAAKAQAADwAAAGRycy9kb3ducmV2LnhtbEyPy07DMBBF90j9B2sqsUHUoQbyaJwK&#10;IaASOxoeYufGbhIRj6PYTcLfM6xgOTNHd87Nt7Pt2GgG3zqUcLWKgBmsnG6xlvBaPl4mwHxQqFXn&#10;0Ej4Nh62xeIsV5l2E76YcR9qRiHoMyWhCaHPOPdVY6zyK9cbpNvRDVYFGoea60FNFG47vo6iW25V&#10;i/ShUb25b0z1tT9ZCZ8X9cezn5/eJnEj+ofdWMbvupTyfDnfbYAFM4c/GH71SR0Kcjq4E2rPOgki&#10;TWNCJaxTAYyAOElocSDyWgjgRc7/Vyh+AAAA//8DAFBLAQItABQABgAIAAAAIQC2gziS/gAAAOEB&#10;AAATAAAAAAAAAAAAAAAAAAAAAABbQ29udGVudF9UeXBlc10ueG1sUEsBAi0AFAAGAAgAAAAhADj9&#10;If/WAAAAlAEAAAsAAAAAAAAAAAAAAAAALwEAAF9yZWxzLy5yZWxzUEsBAi0AFAAGAAgAAAAhAAi/&#10;Ss9IAgAAhwQAAA4AAAAAAAAAAAAAAAAALgIAAGRycy9lMm9Eb2MueG1sUEsBAi0AFAAGAAgAAAAh&#10;AMc0ZdLhAAAACgEAAA8AAAAAAAAAAAAAAAAAogQAAGRycy9kb3ducmV2LnhtbFBLBQYAAAAABAAE&#10;APMAAACwBQAAAAA=&#10;" fillcolor="white [3201]" stroked="f" strokeweight=".5pt">
                <v:textbox>
                  <w:txbxContent>
                    <w:p w14:paraId="5376C464" w14:textId="77777777" w:rsidR="00C405F2" w:rsidRDefault="00C405F2" w:rsidP="00C405F2">
                      <w:pPr>
                        <w:jc w:val="center"/>
                        <w:rPr>
                          <w:b/>
                          <w:color w:val="4F81BD" w:themeColor="accent1"/>
                        </w:rPr>
                      </w:pPr>
                      <w:r>
                        <w:rPr>
                          <w:b/>
                          <w:color w:val="4F81BD" w:themeColor="accent1"/>
                          <w:lang w:val="es-ES"/>
                        </w:rPr>
                        <w:t>Licenciada Rosa María Motilla García.</w:t>
                      </w:r>
                    </w:p>
                    <w:p w14:paraId="0E590AFF" w14:textId="77777777" w:rsidR="00C405F2" w:rsidRDefault="00C405F2" w:rsidP="00C405F2">
                      <w:pPr>
                        <w:jc w:val="center"/>
                        <w:rPr>
                          <w:b/>
                          <w:color w:val="4F81BD" w:themeColor="accent1"/>
                          <w:lang w:val="es-ES"/>
                        </w:rPr>
                      </w:pPr>
                      <w:r>
                        <w:rPr>
                          <w:b/>
                          <w:color w:val="4F81BD" w:themeColor="accent1"/>
                        </w:rPr>
                        <w:t>Secretaria de Pleno.</w:t>
                      </w:r>
                    </w:p>
                    <w:p w14:paraId="090783E0" w14:textId="77777777" w:rsidR="00C405F2" w:rsidRDefault="00C405F2" w:rsidP="00C405F2"/>
                  </w:txbxContent>
                </v:textbox>
                <w10:wrap anchorx="margin"/>
              </v:shape>
            </w:pict>
          </mc:Fallback>
        </mc:AlternateContent>
      </w:r>
    </w:p>
    <w:p w14:paraId="79E0E12B" w14:textId="77777777" w:rsidR="00C405F2" w:rsidRPr="005112FB" w:rsidRDefault="00C405F2" w:rsidP="00C405F2">
      <w:pPr>
        <w:jc w:val="both"/>
        <w:rPr>
          <w:rFonts w:ascii="Arial" w:hAnsi="Arial" w:cs="Arial"/>
          <w:color w:val="FF0000"/>
          <w:sz w:val="24"/>
          <w:szCs w:val="24"/>
        </w:rPr>
      </w:pPr>
    </w:p>
    <w:p w14:paraId="432B1F50" w14:textId="77777777" w:rsidR="00C405F2" w:rsidRPr="005112FB" w:rsidRDefault="00C405F2" w:rsidP="00C405F2">
      <w:pPr>
        <w:spacing w:after="0" w:line="240" w:lineRule="auto"/>
        <w:ind w:firstLine="709"/>
        <w:jc w:val="both"/>
        <w:rPr>
          <w:rFonts w:ascii="Arial" w:hAnsi="Arial" w:cs="Arial"/>
          <w:color w:val="FF0000"/>
          <w:sz w:val="24"/>
          <w:szCs w:val="24"/>
        </w:rPr>
      </w:pPr>
    </w:p>
    <w:p w14:paraId="685D2118" w14:textId="77777777" w:rsidR="00C405F2" w:rsidRPr="005112FB" w:rsidRDefault="00C405F2" w:rsidP="00C405F2">
      <w:pPr>
        <w:spacing w:after="0" w:line="240" w:lineRule="auto"/>
        <w:ind w:firstLine="709"/>
        <w:jc w:val="both"/>
        <w:rPr>
          <w:rFonts w:ascii="Arial" w:hAnsi="Arial" w:cs="Arial"/>
          <w:color w:val="FF0000"/>
          <w:sz w:val="24"/>
          <w:szCs w:val="24"/>
        </w:rPr>
      </w:pPr>
    </w:p>
    <w:p w14:paraId="57CB782C" w14:textId="77777777" w:rsidR="00C405F2" w:rsidRPr="00F63B30" w:rsidRDefault="00C405F2" w:rsidP="00C405F2">
      <w:pPr>
        <w:spacing w:after="0" w:line="360" w:lineRule="auto"/>
        <w:jc w:val="both"/>
        <w:rPr>
          <w:rFonts w:ascii="Arial" w:hAnsi="Arial" w:cs="Arial"/>
          <w:color w:val="365F91" w:themeColor="accent1" w:themeShade="BF"/>
        </w:rPr>
      </w:pPr>
      <w:r w:rsidRPr="00F63B30">
        <w:rPr>
          <w:rFonts w:ascii="Arial" w:hAnsi="Arial" w:cs="Arial"/>
          <w:color w:val="365F91" w:themeColor="accent1" w:themeShade="BF"/>
        </w:rPr>
        <w:t xml:space="preserve">A las ocho horas del día ____ de ___________ </w:t>
      </w:r>
      <w:proofErr w:type="spellStart"/>
      <w:r w:rsidRPr="00F63B30">
        <w:rPr>
          <w:rFonts w:ascii="Arial" w:hAnsi="Arial" w:cs="Arial"/>
          <w:color w:val="365F91" w:themeColor="accent1" w:themeShade="BF"/>
        </w:rPr>
        <w:t>de</w:t>
      </w:r>
      <w:proofErr w:type="spellEnd"/>
      <w:r w:rsidRPr="00F63B30">
        <w:rPr>
          <w:rFonts w:ascii="Arial" w:hAnsi="Arial" w:cs="Arial"/>
          <w:color w:val="365F91" w:themeColor="accent1" w:themeShade="BF"/>
        </w:rPr>
        <w:t xml:space="preserve"> _____, notifiqué el auto que antecede por lista que se fija y publica en los estrados de esta Comisión Estatal de Garantía de Acceso a la Información Pública, de conformidad con el artículo 46, fracción I, del Reglamento Interior de esta Comisión, para constancia legal. - - - - - - - - - - - - - - - - - - - - - - - - - - - - - - - - - - - - - - - - - - - - - - -DOY FE. - - - - - - - - - - - - - - - - - - - - - - - - - - - - - </w:t>
      </w:r>
    </w:p>
    <w:p w14:paraId="33CE23C0" w14:textId="77777777" w:rsidR="00C405F2" w:rsidRPr="00F63B30" w:rsidRDefault="00C405F2" w:rsidP="00C405F2">
      <w:pPr>
        <w:spacing w:after="0" w:line="360" w:lineRule="auto"/>
        <w:jc w:val="both"/>
        <w:rPr>
          <w:rFonts w:ascii="Arial" w:hAnsi="Arial" w:cs="Arial"/>
          <w:color w:val="365F91" w:themeColor="accent1" w:themeShade="BF"/>
        </w:rPr>
      </w:pPr>
      <w:r w:rsidRPr="00F63B30">
        <w:rPr>
          <w:rFonts w:ascii="Arial" w:hAnsi="Arial" w:cs="Arial"/>
          <w:color w:val="365F91" w:themeColor="accent1" w:themeShade="BF"/>
        </w:rPr>
        <w:t xml:space="preserve">   </w:t>
      </w:r>
    </w:p>
    <w:p w14:paraId="063E4895" w14:textId="77777777" w:rsidR="00C405F2" w:rsidRPr="00F63B30" w:rsidRDefault="00C405F2" w:rsidP="00C405F2">
      <w:pPr>
        <w:spacing w:after="0" w:line="360" w:lineRule="auto"/>
        <w:jc w:val="center"/>
        <w:rPr>
          <w:rFonts w:ascii="Arial" w:hAnsi="Arial" w:cs="Arial"/>
          <w:b/>
          <w:color w:val="365F91" w:themeColor="accent1" w:themeShade="BF"/>
        </w:rPr>
      </w:pPr>
      <w:r w:rsidRPr="00F63B30">
        <w:rPr>
          <w:rFonts w:ascii="Arial" w:hAnsi="Arial" w:cs="Arial"/>
          <w:b/>
          <w:color w:val="365F91" w:themeColor="accent1" w:themeShade="BF"/>
        </w:rPr>
        <w:t>Javier Pérez Limón</w:t>
      </w:r>
    </w:p>
    <w:p w14:paraId="1E7328B7" w14:textId="77777777" w:rsidR="00C405F2" w:rsidRDefault="00C405F2" w:rsidP="00C405F2">
      <w:pPr>
        <w:spacing w:after="0" w:line="360" w:lineRule="auto"/>
        <w:jc w:val="center"/>
        <w:rPr>
          <w:rFonts w:ascii="Arial" w:hAnsi="Arial" w:cs="Arial"/>
          <w:b/>
          <w:color w:val="365F91" w:themeColor="accent1" w:themeShade="BF"/>
        </w:rPr>
      </w:pPr>
      <w:r w:rsidRPr="00F63B30">
        <w:rPr>
          <w:rFonts w:ascii="Arial" w:hAnsi="Arial" w:cs="Arial"/>
          <w:b/>
          <w:color w:val="365F91" w:themeColor="accent1" w:themeShade="BF"/>
        </w:rPr>
        <w:t>Notificador</w:t>
      </w:r>
    </w:p>
    <w:p w14:paraId="42EDAAE1" w14:textId="77777777" w:rsidR="00C405F2" w:rsidRDefault="00C405F2" w:rsidP="00C405F2">
      <w:pPr>
        <w:spacing w:after="0" w:line="360" w:lineRule="auto"/>
        <w:rPr>
          <w:rFonts w:ascii="Arial" w:hAnsi="Arial" w:cs="Arial"/>
          <w:b/>
          <w:color w:val="365F91" w:themeColor="accent1" w:themeShade="BF"/>
          <w:sz w:val="8"/>
          <w:szCs w:val="8"/>
        </w:rPr>
      </w:pPr>
    </w:p>
    <w:p w14:paraId="32C14EA2" w14:textId="77777777" w:rsidR="00C405F2" w:rsidRPr="006532B8" w:rsidRDefault="00C405F2" w:rsidP="00C405F2">
      <w:pPr>
        <w:spacing w:after="0" w:line="360" w:lineRule="auto"/>
        <w:rPr>
          <w:rFonts w:ascii="Arial" w:hAnsi="Arial" w:cs="Arial"/>
          <w:b/>
          <w:color w:val="365F91" w:themeColor="accent1" w:themeShade="BF"/>
          <w:sz w:val="10"/>
          <w:szCs w:val="10"/>
        </w:rPr>
      </w:pPr>
      <w:r w:rsidRPr="006532B8">
        <w:rPr>
          <w:rFonts w:ascii="Arial" w:hAnsi="Arial" w:cs="Arial"/>
          <w:b/>
          <w:color w:val="365F91" w:themeColor="accent1" w:themeShade="BF"/>
          <w:sz w:val="10"/>
          <w:szCs w:val="10"/>
        </w:rPr>
        <w:t>AN</w:t>
      </w:r>
    </w:p>
    <w:p w14:paraId="434578B2" w14:textId="1D0D32B9" w:rsidR="00056D68" w:rsidRPr="001A0772" w:rsidRDefault="00056D68" w:rsidP="00C405F2">
      <w:pPr>
        <w:spacing w:after="0" w:line="360" w:lineRule="auto"/>
        <w:ind w:firstLine="680"/>
        <w:jc w:val="both"/>
        <w:rPr>
          <w:rFonts w:ascii="Arial" w:hAnsi="Arial" w:cs="Arial"/>
          <w:b/>
          <w:color w:val="FF0000"/>
        </w:rPr>
      </w:pPr>
    </w:p>
    <w:sectPr w:rsidR="00056D68" w:rsidRPr="001A0772" w:rsidSect="009A24A5">
      <w:headerReference w:type="default" r:id="rId8"/>
      <w:footerReference w:type="default" r:id="rId9"/>
      <w:pgSz w:w="12240" w:h="20160" w:code="5"/>
      <w:pgMar w:top="3261" w:right="851" w:bottom="2268" w:left="283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B18FDF" w14:textId="77777777" w:rsidR="00D147C8" w:rsidRDefault="00D147C8" w:rsidP="00A04BCB">
      <w:pPr>
        <w:spacing w:after="0" w:line="240" w:lineRule="auto"/>
      </w:pPr>
      <w:r>
        <w:separator/>
      </w:r>
    </w:p>
  </w:endnote>
  <w:endnote w:type="continuationSeparator" w:id="0">
    <w:p w14:paraId="0C69685A" w14:textId="77777777" w:rsidR="00D147C8" w:rsidRDefault="00D147C8" w:rsidP="00A04B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2A7C47" w14:textId="77777777" w:rsidR="00791265" w:rsidRDefault="00791265">
    <w:pPr>
      <w:pStyle w:val="Piedepgina"/>
    </w:pPr>
  </w:p>
  <w:p w14:paraId="1CEEADC0" w14:textId="77777777" w:rsidR="00A45785" w:rsidRDefault="00A4578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6E7C74" w14:textId="77777777" w:rsidR="00D147C8" w:rsidRDefault="00D147C8" w:rsidP="00A04BCB">
      <w:pPr>
        <w:spacing w:after="0" w:line="240" w:lineRule="auto"/>
      </w:pPr>
      <w:r>
        <w:separator/>
      </w:r>
    </w:p>
  </w:footnote>
  <w:footnote w:type="continuationSeparator" w:id="0">
    <w:p w14:paraId="587B7C12" w14:textId="77777777" w:rsidR="00D147C8" w:rsidRDefault="00D147C8" w:rsidP="00A04B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1A8D6E" w14:textId="6918FBA8" w:rsidR="00A04BCB" w:rsidRDefault="00624ED9" w:rsidP="005D7E54">
    <w:pPr>
      <w:pStyle w:val="Encabezado"/>
      <w:jc w:val="right"/>
    </w:pPr>
    <w:r>
      <w:rPr>
        <w:rFonts w:ascii="Arial" w:hAnsi="Arial" w:cs="Arial"/>
        <w:b/>
      </w:rPr>
      <w:t>RR-</w:t>
    </w:r>
    <w:r w:rsidR="001A0772">
      <w:rPr>
        <w:rFonts w:ascii="Arial" w:hAnsi="Arial" w:cs="Arial"/>
        <w:b/>
      </w:rPr>
      <w:t>181</w:t>
    </w:r>
    <w:r w:rsidR="002414D8">
      <w:rPr>
        <w:rFonts w:ascii="Arial" w:hAnsi="Arial" w:cs="Arial"/>
        <w:b/>
      </w:rPr>
      <w:t>/201</w:t>
    </w:r>
    <w:r w:rsidR="00763AC0">
      <w:rPr>
        <w:rFonts w:ascii="Arial" w:hAnsi="Arial" w:cs="Arial"/>
        <w:b/>
      </w:rPr>
      <w:t>8</w:t>
    </w:r>
    <w:r w:rsidR="002526F3">
      <w:rPr>
        <w:rFonts w:ascii="Arial" w:hAnsi="Arial" w:cs="Arial"/>
        <w:b/>
      </w:rPr>
      <w:t>-</w:t>
    </w:r>
    <w:r w:rsidR="001F7935">
      <w:rPr>
        <w:rFonts w:ascii="Arial" w:hAnsi="Arial" w:cs="Arial"/>
        <w:b/>
      </w:rPr>
      <w:t>1</w:t>
    </w:r>
    <w:r w:rsidR="00FC2F02">
      <w:rPr>
        <w:rFonts w:ascii="Arial" w:hAnsi="Arial" w:cs="Arial"/>
        <w:b/>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C43D98"/>
    <w:multiLevelType w:val="hybridMultilevel"/>
    <w:tmpl w:val="87DEF50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9FC422D"/>
    <w:multiLevelType w:val="hybridMultilevel"/>
    <w:tmpl w:val="CF301644"/>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 w15:restartNumberingAfterBreak="0">
    <w:nsid w:val="0E1E3FA2"/>
    <w:multiLevelType w:val="hybridMultilevel"/>
    <w:tmpl w:val="DD0CBE1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0EE51D7B"/>
    <w:multiLevelType w:val="hybridMultilevel"/>
    <w:tmpl w:val="B868181A"/>
    <w:lvl w:ilvl="0" w:tplc="080A0015">
      <w:start w:val="9"/>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FF30C7D"/>
    <w:multiLevelType w:val="hybridMultilevel"/>
    <w:tmpl w:val="3F282C80"/>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31D75FB"/>
    <w:multiLevelType w:val="hybridMultilevel"/>
    <w:tmpl w:val="E7C89218"/>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start w:val="1"/>
      <w:numFmt w:val="bullet"/>
      <w:lvlText w:val="o"/>
      <w:lvlJc w:val="left"/>
      <w:pPr>
        <w:ind w:left="4309" w:hanging="360"/>
      </w:pPr>
      <w:rPr>
        <w:rFonts w:ascii="Courier New" w:hAnsi="Courier New" w:cs="Courier New" w:hint="default"/>
      </w:rPr>
    </w:lvl>
    <w:lvl w:ilvl="5" w:tplc="080A0005">
      <w:start w:val="1"/>
      <w:numFmt w:val="bullet"/>
      <w:lvlText w:val=""/>
      <w:lvlJc w:val="left"/>
      <w:pPr>
        <w:ind w:left="5029" w:hanging="360"/>
      </w:pPr>
      <w:rPr>
        <w:rFonts w:ascii="Wingdings" w:hAnsi="Wingdings" w:hint="default"/>
      </w:rPr>
    </w:lvl>
    <w:lvl w:ilvl="6" w:tplc="080A0001">
      <w:start w:val="1"/>
      <w:numFmt w:val="bullet"/>
      <w:lvlText w:val=""/>
      <w:lvlJc w:val="left"/>
      <w:pPr>
        <w:ind w:left="5749" w:hanging="360"/>
      </w:pPr>
      <w:rPr>
        <w:rFonts w:ascii="Symbol" w:hAnsi="Symbol" w:hint="default"/>
      </w:rPr>
    </w:lvl>
    <w:lvl w:ilvl="7" w:tplc="080A0003">
      <w:start w:val="1"/>
      <w:numFmt w:val="bullet"/>
      <w:lvlText w:val="o"/>
      <w:lvlJc w:val="left"/>
      <w:pPr>
        <w:ind w:left="6469" w:hanging="360"/>
      </w:pPr>
      <w:rPr>
        <w:rFonts w:ascii="Courier New" w:hAnsi="Courier New" w:cs="Courier New" w:hint="default"/>
      </w:rPr>
    </w:lvl>
    <w:lvl w:ilvl="8" w:tplc="080A0005">
      <w:start w:val="1"/>
      <w:numFmt w:val="bullet"/>
      <w:lvlText w:val=""/>
      <w:lvlJc w:val="left"/>
      <w:pPr>
        <w:ind w:left="7189" w:hanging="360"/>
      </w:pPr>
      <w:rPr>
        <w:rFonts w:ascii="Wingdings" w:hAnsi="Wingdings" w:hint="default"/>
      </w:rPr>
    </w:lvl>
  </w:abstractNum>
  <w:abstractNum w:abstractNumId="6" w15:restartNumberingAfterBreak="0">
    <w:nsid w:val="17CB0AA4"/>
    <w:multiLevelType w:val="hybridMultilevel"/>
    <w:tmpl w:val="ED6286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F1D55E2"/>
    <w:multiLevelType w:val="hybridMultilevel"/>
    <w:tmpl w:val="EC249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15:restartNumberingAfterBreak="0">
    <w:nsid w:val="2771664B"/>
    <w:multiLevelType w:val="hybridMultilevel"/>
    <w:tmpl w:val="5EA20BC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29931A34"/>
    <w:multiLevelType w:val="hybridMultilevel"/>
    <w:tmpl w:val="C0784EB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15:restartNumberingAfterBreak="0">
    <w:nsid w:val="2DF122E6"/>
    <w:multiLevelType w:val="hybridMultilevel"/>
    <w:tmpl w:val="2B4C46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38F977A7"/>
    <w:multiLevelType w:val="hybridMultilevel"/>
    <w:tmpl w:val="1DDA9D80"/>
    <w:lvl w:ilvl="0" w:tplc="080A0001">
      <w:start w:val="1"/>
      <w:numFmt w:val="bullet"/>
      <w:lvlText w:val=""/>
      <w:lvlJc w:val="left"/>
      <w:pPr>
        <w:ind w:left="1560" w:hanging="360"/>
      </w:pPr>
      <w:rPr>
        <w:rFonts w:ascii="Symbol" w:hAnsi="Symbol" w:hint="default"/>
      </w:rPr>
    </w:lvl>
    <w:lvl w:ilvl="1" w:tplc="080A0003" w:tentative="1">
      <w:start w:val="1"/>
      <w:numFmt w:val="bullet"/>
      <w:lvlText w:val="o"/>
      <w:lvlJc w:val="left"/>
      <w:pPr>
        <w:ind w:left="2280" w:hanging="360"/>
      </w:pPr>
      <w:rPr>
        <w:rFonts w:ascii="Courier New" w:hAnsi="Courier New" w:cs="Courier New" w:hint="default"/>
      </w:rPr>
    </w:lvl>
    <w:lvl w:ilvl="2" w:tplc="080A0005" w:tentative="1">
      <w:start w:val="1"/>
      <w:numFmt w:val="bullet"/>
      <w:lvlText w:val=""/>
      <w:lvlJc w:val="left"/>
      <w:pPr>
        <w:ind w:left="3000" w:hanging="360"/>
      </w:pPr>
      <w:rPr>
        <w:rFonts w:ascii="Wingdings" w:hAnsi="Wingdings" w:hint="default"/>
      </w:rPr>
    </w:lvl>
    <w:lvl w:ilvl="3" w:tplc="080A0001" w:tentative="1">
      <w:start w:val="1"/>
      <w:numFmt w:val="bullet"/>
      <w:lvlText w:val=""/>
      <w:lvlJc w:val="left"/>
      <w:pPr>
        <w:ind w:left="3720" w:hanging="360"/>
      </w:pPr>
      <w:rPr>
        <w:rFonts w:ascii="Symbol" w:hAnsi="Symbol" w:hint="default"/>
      </w:rPr>
    </w:lvl>
    <w:lvl w:ilvl="4" w:tplc="080A0003" w:tentative="1">
      <w:start w:val="1"/>
      <w:numFmt w:val="bullet"/>
      <w:lvlText w:val="o"/>
      <w:lvlJc w:val="left"/>
      <w:pPr>
        <w:ind w:left="4440" w:hanging="360"/>
      </w:pPr>
      <w:rPr>
        <w:rFonts w:ascii="Courier New" w:hAnsi="Courier New" w:cs="Courier New" w:hint="default"/>
      </w:rPr>
    </w:lvl>
    <w:lvl w:ilvl="5" w:tplc="080A0005" w:tentative="1">
      <w:start w:val="1"/>
      <w:numFmt w:val="bullet"/>
      <w:lvlText w:val=""/>
      <w:lvlJc w:val="left"/>
      <w:pPr>
        <w:ind w:left="5160" w:hanging="360"/>
      </w:pPr>
      <w:rPr>
        <w:rFonts w:ascii="Wingdings" w:hAnsi="Wingdings" w:hint="default"/>
      </w:rPr>
    </w:lvl>
    <w:lvl w:ilvl="6" w:tplc="080A0001" w:tentative="1">
      <w:start w:val="1"/>
      <w:numFmt w:val="bullet"/>
      <w:lvlText w:val=""/>
      <w:lvlJc w:val="left"/>
      <w:pPr>
        <w:ind w:left="5880" w:hanging="360"/>
      </w:pPr>
      <w:rPr>
        <w:rFonts w:ascii="Symbol" w:hAnsi="Symbol" w:hint="default"/>
      </w:rPr>
    </w:lvl>
    <w:lvl w:ilvl="7" w:tplc="080A0003" w:tentative="1">
      <w:start w:val="1"/>
      <w:numFmt w:val="bullet"/>
      <w:lvlText w:val="o"/>
      <w:lvlJc w:val="left"/>
      <w:pPr>
        <w:ind w:left="6600" w:hanging="360"/>
      </w:pPr>
      <w:rPr>
        <w:rFonts w:ascii="Courier New" w:hAnsi="Courier New" w:cs="Courier New" w:hint="default"/>
      </w:rPr>
    </w:lvl>
    <w:lvl w:ilvl="8" w:tplc="080A0005" w:tentative="1">
      <w:start w:val="1"/>
      <w:numFmt w:val="bullet"/>
      <w:lvlText w:val=""/>
      <w:lvlJc w:val="left"/>
      <w:pPr>
        <w:ind w:left="7320" w:hanging="360"/>
      </w:pPr>
      <w:rPr>
        <w:rFonts w:ascii="Wingdings" w:hAnsi="Wingdings" w:hint="default"/>
      </w:rPr>
    </w:lvl>
  </w:abstractNum>
  <w:abstractNum w:abstractNumId="12" w15:restartNumberingAfterBreak="0">
    <w:nsid w:val="39E8385A"/>
    <w:multiLevelType w:val="hybridMultilevel"/>
    <w:tmpl w:val="038E9682"/>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13" w15:restartNumberingAfterBreak="0">
    <w:nsid w:val="3B6D71E3"/>
    <w:multiLevelType w:val="hybridMultilevel"/>
    <w:tmpl w:val="7A50D296"/>
    <w:lvl w:ilvl="0" w:tplc="7032CC1C">
      <w:start w:val="1"/>
      <w:numFmt w:val="bullet"/>
      <w:lvlText w:val=""/>
      <w:lvlJc w:val="left"/>
      <w:pPr>
        <w:ind w:left="1429" w:hanging="360"/>
      </w:pPr>
      <w:rPr>
        <w:rFonts w:ascii="Symbol" w:hAnsi="Symbol" w:hint="default"/>
        <w:color w:val="365F91" w:themeColor="accent1" w:themeShade="BF"/>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15:restartNumberingAfterBreak="0">
    <w:nsid w:val="43BA6838"/>
    <w:multiLevelType w:val="hybridMultilevel"/>
    <w:tmpl w:val="F5D44BAC"/>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5" w15:restartNumberingAfterBreak="0">
    <w:nsid w:val="4D2123B5"/>
    <w:multiLevelType w:val="hybridMultilevel"/>
    <w:tmpl w:val="18A020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6" w15:restartNumberingAfterBreak="0">
    <w:nsid w:val="520E1821"/>
    <w:multiLevelType w:val="hybridMultilevel"/>
    <w:tmpl w:val="B28E9EE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15:restartNumberingAfterBreak="0">
    <w:nsid w:val="564A2D33"/>
    <w:multiLevelType w:val="hybridMultilevel"/>
    <w:tmpl w:val="8E747B3A"/>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18" w15:restartNumberingAfterBreak="0">
    <w:nsid w:val="70426373"/>
    <w:multiLevelType w:val="hybridMultilevel"/>
    <w:tmpl w:val="96E690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75B6089B"/>
    <w:multiLevelType w:val="hybridMultilevel"/>
    <w:tmpl w:val="B83A06F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0" w15:restartNumberingAfterBreak="0">
    <w:nsid w:val="7A4631D5"/>
    <w:multiLevelType w:val="hybridMultilevel"/>
    <w:tmpl w:val="E5742CF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4"/>
  </w:num>
  <w:num w:numId="2">
    <w:abstractNumId w:val="3"/>
  </w:num>
  <w:num w:numId="3">
    <w:abstractNumId w:val="8"/>
  </w:num>
  <w:num w:numId="4">
    <w:abstractNumId w:val="19"/>
  </w:num>
  <w:num w:numId="5">
    <w:abstractNumId w:val="15"/>
  </w:num>
  <w:num w:numId="6">
    <w:abstractNumId w:val="12"/>
  </w:num>
  <w:num w:numId="7">
    <w:abstractNumId w:val="2"/>
  </w:num>
  <w:num w:numId="8">
    <w:abstractNumId w:val="17"/>
  </w:num>
  <w:num w:numId="9">
    <w:abstractNumId w:val="7"/>
  </w:num>
  <w:num w:numId="10">
    <w:abstractNumId w:val="1"/>
  </w:num>
  <w:num w:numId="11">
    <w:abstractNumId w:val="11"/>
  </w:num>
  <w:num w:numId="12">
    <w:abstractNumId w:val="16"/>
  </w:num>
  <w:num w:numId="13">
    <w:abstractNumId w:val="14"/>
  </w:num>
  <w:num w:numId="14">
    <w:abstractNumId w:val="10"/>
  </w:num>
  <w:num w:numId="15">
    <w:abstractNumId w:val="0"/>
  </w:num>
  <w:num w:numId="16">
    <w:abstractNumId w:val="5"/>
  </w:num>
  <w:num w:numId="17">
    <w:abstractNumId w:val="13"/>
  </w:num>
  <w:num w:numId="18">
    <w:abstractNumId w:val="18"/>
  </w:num>
  <w:num w:numId="19">
    <w:abstractNumId w:val="6"/>
  </w:num>
  <w:num w:numId="20">
    <w:abstractNumId w:val="20"/>
  </w:num>
  <w:num w:numId="2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mirrorMargins/>
  <w:proofState w:spelling="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BCB"/>
    <w:rsid w:val="000011C9"/>
    <w:rsid w:val="00001AD9"/>
    <w:rsid w:val="00011E94"/>
    <w:rsid w:val="00022AD6"/>
    <w:rsid w:val="000274AD"/>
    <w:rsid w:val="0003028A"/>
    <w:rsid w:val="00052952"/>
    <w:rsid w:val="00054206"/>
    <w:rsid w:val="00056831"/>
    <w:rsid w:val="00056D68"/>
    <w:rsid w:val="00061F5D"/>
    <w:rsid w:val="000655AB"/>
    <w:rsid w:val="000718D6"/>
    <w:rsid w:val="000731FB"/>
    <w:rsid w:val="00080247"/>
    <w:rsid w:val="00090FF9"/>
    <w:rsid w:val="00093F23"/>
    <w:rsid w:val="00094A09"/>
    <w:rsid w:val="000A4472"/>
    <w:rsid w:val="000A4C73"/>
    <w:rsid w:val="000A4F5D"/>
    <w:rsid w:val="000B62C2"/>
    <w:rsid w:val="000B7F7D"/>
    <w:rsid w:val="000C40C1"/>
    <w:rsid w:val="000D6BBE"/>
    <w:rsid w:val="000D71A1"/>
    <w:rsid w:val="000F05B6"/>
    <w:rsid w:val="000F3254"/>
    <w:rsid w:val="000F3F6E"/>
    <w:rsid w:val="00107646"/>
    <w:rsid w:val="00107F8A"/>
    <w:rsid w:val="001121BE"/>
    <w:rsid w:val="001200E2"/>
    <w:rsid w:val="00121CD7"/>
    <w:rsid w:val="00124985"/>
    <w:rsid w:val="00131EBD"/>
    <w:rsid w:val="00157759"/>
    <w:rsid w:val="00162EC6"/>
    <w:rsid w:val="001819E9"/>
    <w:rsid w:val="00184E79"/>
    <w:rsid w:val="00185B9A"/>
    <w:rsid w:val="00186635"/>
    <w:rsid w:val="00196123"/>
    <w:rsid w:val="001A0772"/>
    <w:rsid w:val="001A14C5"/>
    <w:rsid w:val="001A3205"/>
    <w:rsid w:val="001B2AEF"/>
    <w:rsid w:val="001C0739"/>
    <w:rsid w:val="001C3373"/>
    <w:rsid w:val="001C5951"/>
    <w:rsid w:val="001C77AA"/>
    <w:rsid w:val="001D0198"/>
    <w:rsid w:val="001D03CA"/>
    <w:rsid w:val="001D0CD3"/>
    <w:rsid w:val="001D16C6"/>
    <w:rsid w:val="001D662A"/>
    <w:rsid w:val="001E317B"/>
    <w:rsid w:val="001E6128"/>
    <w:rsid w:val="001F0337"/>
    <w:rsid w:val="001F1B92"/>
    <w:rsid w:val="001F7935"/>
    <w:rsid w:val="00211D57"/>
    <w:rsid w:val="00214DBA"/>
    <w:rsid w:val="00223654"/>
    <w:rsid w:val="00226860"/>
    <w:rsid w:val="00232F24"/>
    <w:rsid w:val="00234400"/>
    <w:rsid w:val="002414D8"/>
    <w:rsid w:val="0024310C"/>
    <w:rsid w:val="002477AF"/>
    <w:rsid w:val="002506C8"/>
    <w:rsid w:val="002526F3"/>
    <w:rsid w:val="00260481"/>
    <w:rsid w:val="00264CBC"/>
    <w:rsid w:val="00266ADC"/>
    <w:rsid w:val="002778EA"/>
    <w:rsid w:val="00286EF5"/>
    <w:rsid w:val="002A009A"/>
    <w:rsid w:val="002A288D"/>
    <w:rsid w:val="002A6A30"/>
    <w:rsid w:val="002B40C2"/>
    <w:rsid w:val="002C38D0"/>
    <w:rsid w:val="002C5252"/>
    <w:rsid w:val="002D0070"/>
    <w:rsid w:val="002D371A"/>
    <w:rsid w:val="002E4736"/>
    <w:rsid w:val="002F176F"/>
    <w:rsid w:val="002F30EF"/>
    <w:rsid w:val="003032F5"/>
    <w:rsid w:val="00306D94"/>
    <w:rsid w:val="003137C8"/>
    <w:rsid w:val="00320820"/>
    <w:rsid w:val="00322003"/>
    <w:rsid w:val="003249BE"/>
    <w:rsid w:val="00331B9E"/>
    <w:rsid w:val="003332F1"/>
    <w:rsid w:val="00345328"/>
    <w:rsid w:val="00352A7B"/>
    <w:rsid w:val="00354CAA"/>
    <w:rsid w:val="00360ABE"/>
    <w:rsid w:val="0036229A"/>
    <w:rsid w:val="0037061E"/>
    <w:rsid w:val="00372881"/>
    <w:rsid w:val="0038176B"/>
    <w:rsid w:val="00381A32"/>
    <w:rsid w:val="00381D60"/>
    <w:rsid w:val="00383735"/>
    <w:rsid w:val="0038592D"/>
    <w:rsid w:val="003A0A70"/>
    <w:rsid w:val="003A16B0"/>
    <w:rsid w:val="003C636D"/>
    <w:rsid w:val="003E3238"/>
    <w:rsid w:val="003E4F3A"/>
    <w:rsid w:val="003F622D"/>
    <w:rsid w:val="00402A1D"/>
    <w:rsid w:val="00402BE9"/>
    <w:rsid w:val="00404705"/>
    <w:rsid w:val="0041021C"/>
    <w:rsid w:val="0041150D"/>
    <w:rsid w:val="00426890"/>
    <w:rsid w:val="0043028C"/>
    <w:rsid w:val="004302FC"/>
    <w:rsid w:val="0044226A"/>
    <w:rsid w:val="004528ED"/>
    <w:rsid w:val="00453A8D"/>
    <w:rsid w:val="00455100"/>
    <w:rsid w:val="004659BD"/>
    <w:rsid w:val="004676F8"/>
    <w:rsid w:val="00467AA8"/>
    <w:rsid w:val="00472502"/>
    <w:rsid w:val="0047371E"/>
    <w:rsid w:val="004738F4"/>
    <w:rsid w:val="004739C4"/>
    <w:rsid w:val="004846F9"/>
    <w:rsid w:val="00485806"/>
    <w:rsid w:val="00490BC0"/>
    <w:rsid w:val="00491923"/>
    <w:rsid w:val="004935E2"/>
    <w:rsid w:val="0049533B"/>
    <w:rsid w:val="004A2A3F"/>
    <w:rsid w:val="004C415C"/>
    <w:rsid w:val="004D0F1C"/>
    <w:rsid w:val="004D511E"/>
    <w:rsid w:val="004E386C"/>
    <w:rsid w:val="004F08DC"/>
    <w:rsid w:val="004F5CDC"/>
    <w:rsid w:val="00500854"/>
    <w:rsid w:val="0050235D"/>
    <w:rsid w:val="00510B8D"/>
    <w:rsid w:val="00515C6F"/>
    <w:rsid w:val="005179C1"/>
    <w:rsid w:val="00535AA8"/>
    <w:rsid w:val="0054206B"/>
    <w:rsid w:val="00552902"/>
    <w:rsid w:val="0055402B"/>
    <w:rsid w:val="00555BEA"/>
    <w:rsid w:val="00557692"/>
    <w:rsid w:val="00560286"/>
    <w:rsid w:val="00570D95"/>
    <w:rsid w:val="00570EF9"/>
    <w:rsid w:val="0057642E"/>
    <w:rsid w:val="00580B07"/>
    <w:rsid w:val="0059567A"/>
    <w:rsid w:val="005A2395"/>
    <w:rsid w:val="005A275E"/>
    <w:rsid w:val="005A774A"/>
    <w:rsid w:val="005D2986"/>
    <w:rsid w:val="005D32BF"/>
    <w:rsid w:val="005D4C53"/>
    <w:rsid w:val="005D7E54"/>
    <w:rsid w:val="005E15B2"/>
    <w:rsid w:val="005E7069"/>
    <w:rsid w:val="00605A77"/>
    <w:rsid w:val="00606D6E"/>
    <w:rsid w:val="00615017"/>
    <w:rsid w:val="00616A62"/>
    <w:rsid w:val="00616C0D"/>
    <w:rsid w:val="00624699"/>
    <w:rsid w:val="00624ED9"/>
    <w:rsid w:val="00625D1B"/>
    <w:rsid w:val="00636618"/>
    <w:rsid w:val="00644F6C"/>
    <w:rsid w:val="00645BA1"/>
    <w:rsid w:val="006569DD"/>
    <w:rsid w:val="00657554"/>
    <w:rsid w:val="00661411"/>
    <w:rsid w:val="0066177E"/>
    <w:rsid w:val="006653FC"/>
    <w:rsid w:val="00667B1A"/>
    <w:rsid w:val="00672BEE"/>
    <w:rsid w:val="006730CB"/>
    <w:rsid w:val="00690DE0"/>
    <w:rsid w:val="00691693"/>
    <w:rsid w:val="00695310"/>
    <w:rsid w:val="006A4610"/>
    <w:rsid w:val="006B263A"/>
    <w:rsid w:val="006B6741"/>
    <w:rsid w:val="006B688E"/>
    <w:rsid w:val="006B776F"/>
    <w:rsid w:val="006C78BB"/>
    <w:rsid w:val="006D050F"/>
    <w:rsid w:val="006D3BF1"/>
    <w:rsid w:val="006D4FCA"/>
    <w:rsid w:val="006E2236"/>
    <w:rsid w:val="006E478E"/>
    <w:rsid w:val="006F222A"/>
    <w:rsid w:val="006F5A3A"/>
    <w:rsid w:val="00702152"/>
    <w:rsid w:val="007121D0"/>
    <w:rsid w:val="0071298A"/>
    <w:rsid w:val="00717B3D"/>
    <w:rsid w:val="00721663"/>
    <w:rsid w:val="00744113"/>
    <w:rsid w:val="007558D7"/>
    <w:rsid w:val="00763AC0"/>
    <w:rsid w:val="00763E45"/>
    <w:rsid w:val="00771755"/>
    <w:rsid w:val="00772104"/>
    <w:rsid w:val="00774BC8"/>
    <w:rsid w:val="00780A83"/>
    <w:rsid w:val="00787FC1"/>
    <w:rsid w:val="00791265"/>
    <w:rsid w:val="007A68AD"/>
    <w:rsid w:val="007A777C"/>
    <w:rsid w:val="007B1813"/>
    <w:rsid w:val="007B30A9"/>
    <w:rsid w:val="007B520C"/>
    <w:rsid w:val="007C14F3"/>
    <w:rsid w:val="007C2127"/>
    <w:rsid w:val="007C70EC"/>
    <w:rsid w:val="007C7E31"/>
    <w:rsid w:val="007D1D58"/>
    <w:rsid w:val="007D7220"/>
    <w:rsid w:val="007E7A46"/>
    <w:rsid w:val="007F34A5"/>
    <w:rsid w:val="008024C9"/>
    <w:rsid w:val="00803BF0"/>
    <w:rsid w:val="00810456"/>
    <w:rsid w:val="0082057A"/>
    <w:rsid w:val="008228C4"/>
    <w:rsid w:val="00823416"/>
    <w:rsid w:val="008334F5"/>
    <w:rsid w:val="00835B88"/>
    <w:rsid w:val="00845E58"/>
    <w:rsid w:val="00852028"/>
    <w:rsid w:val="0085470E"/>
    <w:rsid w:val="00874C83"/>
    <w:rsid w:val="0088125B"/>
    <w:rsid w:val="00897B0C"/>
    <w:rsid w:val="008A6B41"/>
    <w:rsid w:val="008A6D99"/>
    <w:rsid w:val="008B15BA"/>
    <w:rsid w:val="008B4731"/>
    <w:rsid w:val="008C22E2"/>
    <w:rsid w:val="008D0A3C"/>
    <w:rsid w:val="008F388A"/>
    <w:rsid w:val="008F4987"/>
    <w:rsid w:val="008F6149"/>
    <w:rsid w:val="009039C8"/>
    <w:rsid w:val="00906B75"/>
    <w:rsid w:val="009124C4"/>
    <w:rsid w:val="009202A4"/>
    <w:rsid w:val="0092572B"/>
    <w:rsid w:val="0093506C"/>
    <w:rsid w:val="00943FA9"/>
    <w:rsid w:val="0094536F"/>
    <w:rsid w:val="009539BF"/>
    <w:rsid w:val="00965CCF"/>
    <w:rsid w:val="00977800"/>
    <w:rsid w:val="0098511D"/>
    <w:rsid w:val="00986E56"/>
    <w:rsid w:val="00991E8F"/>
    <w:rsid w:val="009A24A5"/>
    <w:rsid w:val="009B23C6"/>
    <w:rsid w:val="009B7254"/>
    <w:rsid w:val="009C034C"/>
    <w:rsid w:val="009C054E"/>
    <w:rsid w:val="009C2B81"/>
    <w:rsid w:val="009C36CE"/>
    <w:rsid w:val="009C4466"/>
    <w:rsid w:val="009D0019"/>
    <w:rsid w:val="009D2BB8"/>
    <w:rsid w:val="009D3602"/>
    <w:rsid w:val="009D7E22"/>
    <w:rsid w:val="009E055C"/>
    <w:rsid w:val="009E456E"/>
    <w:rsid w:val="009F00AF"/>
    <w:rsid w:val="00A03CE0"/>
    <w:rsid w:val="00A04BCB"/>
    <w:rsid w:val="00A050F1"/>
    <w:rsid w:val="00A06A4A"/>
    <w:rsid w:val="00A24594"/>
    <w:rsid w:val="00A24906"/>
    <w:rsid w:val="00A4233F"/>
    <w:rsid w:val="00A45239"/>
    <w:rsid w:val="00A45785"/>
    <w:rsid w:val="00A61517"/>
    <w:rsid w:val="00A62F8D"/>
    <w:rsid w:val="00A630A6"/>
    <w:rsid w:val="00A7066C"/>
    <w:rsid w:val="00A75DA0"/>
    <w:rsid w:val="00A832AB"/>
    <w:rsid w:val="00A8436E"/>
    <w:rsid w:val="00A8474D"/>
    <w:rsid w:val="00A84974"/>
    <w:rsid w:val="00A85094"/>
    <w:rsid w:val="00A94565"/>
    <w:rsid w:val="00A96592"/>
    <w:rsid w:val="00AA0DE6"/>
    <w:rsid w:val="00AA5027"/>
    <w:rsid w:val="00AB0C8A"/>
    <w:rsid w:val="00AB70B7"/>
    <w:rsid w:val="00AC1795"/>
    <w:rsid w:val="00AC1F24"/>
    <w:rsid w:val="00AC335A"/>
    <w:rsid w:val="00AC3F5E"/>
    <w:rsid w:val="00AD078F"/>
    <w:rsid w:val="00AD691E"/>
    <w:rsid w:val="00AE702D"/>
    <w:rsid w:val="00B01F57"/>
    <w:rsid w:val="00B06769"/>
    <w:rsid w:val="00B0797C"/>
    <w:rsid w:val="00B07CC2"/>
    <w:rsid w:val="00B10F22"/>
    <w:rsid w:val="00B11446"/>
    <w:rsid w:val="00B11A7E"/>
    <w:rsid w:val="00B14364"/>
    <w:rsid w:val="00B22D95"/>
    <w:rsid w:val="00B2607A"/>
    <w:rsid w:val="00B30188"/>
    <w:rsid w:val="00B439C7"/>
    <w:rsid w:val="00B4486D"/>
    <w:rsid w:val="00B4587C"/>
    <w:rsid w:val="00B54825"/>
    <w:rsid w:val="00B55F7C"/>
    <w:rsid w:val="00B63E0B"/>
    <w:rsid w:val="00B70A2E"/>
    <w:rsid w:val="00B71D1E"/>
    <w:rsid w:val="00B7246B"/>
    <w:rsid w:val="00B73016"/>
    <w:rsid w:val="00B84B92"/>
    <w:rsid w:val="00B93416"/>
    <w:rsid w:val="00B93B22"/>
    <w:rsid w:val="00B941DB"/>
    <w:rsid w:val="00B977AB"/>
    <w:rsid w:val="00B97928"/>
    <w:rsid w:val="00BA2344"/>
    <w:rsid w:val="00BA55C4"/>
    <w:rsid w:val="00BB031B"/>
    <w:rsid w:val="00BE6900"/>
    <w:rsid w:val="00BE6AF8"/>
    <w:rsid w:val="00BF02E7"/>
    <w:rsid w:val="00C0019F"/>
    <w:rsid w:val="00C0023E"/>
    <w:rsid w:val="00C003C0"/>
    <w:rsid w:val="00C1156A"/>
    <w:rsid w:val="00C142F1"/>
    <w:rsid w:val="00C16EC4"/>
    <w:rsid w:val="00C23535"/>
    <w:rsid w:val="00C257BC"/>
    <w:rsid w:val="00C37176"/>
    <w:rsid w:val="00C405F2"/>
    <w:rsid w:val="00C42933"/>
    <w:rsid w:val="00C60504"/>
    <w:rsid w:val="00C63548"/>
    <w:rsid w:val="00C66E3D"/>
    <w:rsid w:val="00C70A3F"/>
    <w:rsid w:val="00C73D19"/>
    <w:rsid w:val="00C7664A"/>
    <w:rsid w:val="00C81AD0"/>
    <w:rsid w:val="00C96DC3"/>
    <w:rsid w:val="00CA32AE"/>
    <w:rsid w:val="00CA5BA0"/>
    <w:rsid w:val="00CC57CD"/>
    <w:rsid w:val="00CC65CD"/>
    <w:rsid w:val="00CD0A07"/>
    <w:rsid w:val="00CD24A2"/>
    <w:rsid w:val="00CD287D"/>
    <w:rsid w:val="00CD2AF9"/>
    <w:rsid w:val="00CE6391"/>
    <w:rsid w:val="00D04422"/>
    <w:rsid w:val="00D05A2B"/>
    <w:rsid w:val="00D07C71"/>
    <w:rsid w:val="00D11CA5"/>
    <w:rsid w:val="00D13645"/>
    <w:rsid w:val="00D147C8"/>
    <w:rsid w:val="00D21862"/>
    <w:rsid w:val="00D46DBB"/>
    <w:rsid w:val="00D550D5"/>
    <w:rsid w:val="00D60511"/>
    <w:rsid w:val="00D60624"/>
    <w:rsid w:val="00D71D05"/>
    <w:rsid w:val="00D7336A"/>
    <w:rsid w:val="00DA09AD"/>
    <w:rsid w:val="00DB05F1"/>
    <w:rsid w:val="00DB5F2A"/>
    <w:rsid w:val="00DB65D6"/>
    <w:rsid w:val="00DC105A"/>
    <w:rsid w:val="00DC55EF"/>
    <w:rsid w:val="00DD1315"/>
    <w:rsid w:val="00DE25E6"/>
    <w:rsid w:val="00DE37B9"/>
    <w:rsid w:val="00DE5A5C"/>
    <w:rsid w:val="00DE6AB5"/>
    <w:rsid w:val="00DF5E66"/>
    <w:rsid w:val="00DF74E7"/>
    <w:rsid w:val="00E0126B"/>
    <w:rsid w:val="00E12808"/>
    <w:rsid w:val="00E135D9"/>
    <w:rsid w:val="00E15E88"/>
    <w:rsid w:val="00E21ABC"/>
    <w:rsid w:val="00E32AE9"/>
    <w:rsid w:val="00E40AEA"/>
    <w:rsid w:val="00E42520"/>
    <w:rsid w:val="00E43715"/>
    <w:rsid w:val="00E4433C"/>
    <w:rsid w:val="00E44B4D"/>
    <w:rsid w:val="00E4590E"/>
    <w:rsid w:val="00E51C51"/>
    <w:rsid w:val="00E66DB6"/>
    <w:rsid w:val="00E828C8"/>
    <w:rsid w:val="00E92E74"/>
    <w:rsid w:val="00E94C22"/>
    <w:rsid w:val="00E95910"/>
    <w:rsid w:val="00EA3D66"/>
    <w:rsid w:val="00EB06E0"/>
    <w:rsid w:val="00EB70C8"/>
    <w:rsid w:val="00EC2962"/>
    <w:rsid w:val="00EC4BDD"/>
    <w:rsid w:val="00ED0CD6"/>
    <w:rsid w:val="00ED7190"/>
    <w:rsid w:val="00EE1009"/>
    <w:rsid w:val="00EE4D47"/>
    <w:rsid w:val="00EF7E50"/>
    <w:rsid w:val="00F0766A"/>
    <w:rsid w:val="00F14988"/>
    <w:rsid w:val="00F2256E"/>
    <w:rsid w:val="00F30115"/>
    <w:rsid w:val="00F31196"/>
    <w:rsid w:val="00F3148D"/>
    <w:rsid w:val="00F32220"/>
    <w:rsid w:val="00F32441"/>
    <w:rsid w:val="00F35188"/>
    <w:rsid w:val="00F509C9"/>
    <w:rsid w:val="00F573CF"/>
    <w:rsid w:val="00F574E8"/>
    <w:rsid w:val="00F625B7"/>
    <w:rsid w:val="00F64485"/>
    <w:rsid w:val="00F74948"/>
    <w:rsid w:val="00F750F7"/>
    <w:rsid w:val="00F8452F"/>
    <w:rsid w:val="00F853EE"/>
    <w:rsid w:val="00F85FDA"/>
    <w:rsid w:val="00F864D2"/>
    <w:rsid w:val="00F874E4"/>
    <w:rsid w:val="00F96385"/>
    <w:rsid w:val="00F96D81"/>
    <w:rsid w:val="00FA5CF8"/>
    <w:rsid w:val="00FC2F02"/>
    <w:rsid w:val="00FC417C"/>
    <w:rsid w:val="00FE5A4C"/>
    <w:rsid w:val="00FF0E16"/>
    <w:rsid w:val="00FF56C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AB9688"/>
  <w15:docId w15:val="{AEC8FE78-07C3-435C-8EE8-CE9A5A779A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4BCB"/>
    <w:rPr>
      <w:rFonts w:ascii="Calibri" w:eastAsia="Calibri" w:hAnsi="Calibri" w:cs="Times New Roman"/>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04BC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04BCB"/>
    <w:rPr>
      <w:rFonts w:ascii="Calibri" w:eastAsia="Calibri" w:hAnsi="Calibri" w:cs="Times New Roman"/>
    </w:rPr>
  </w:style>
  <w:style w:type="paragraph" w:styleId="Piedepgina">
    <w:name w:val="footer"/>
    <w:basedOn w:val="Normal"/>
    <w:link w:val="PiedepginaCar"/>
    <w:uiPriority w:val="99"/>
    <w:unhideWhenUsed/>
    <w:rsid w:val="00A04BC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04BCB"/>
    <w:rPr>
      <w:rFonts w:ascii="Calibri" w:eastAsia="Calibri" w:hAnsi="Calibri" w:cs="Times New Roman"/>
    </w:rPr>
  </w:style>
  <w:style w:type="paragraph" w:styleId="Textodeglobo">
    <w:name w:val="Balloon Text"/>
    <w:basedOn w:val="Normal"/>
    <w:link w:val="TextodegloboCar"/>
    <w:uiPriority w:val="99"/>
    <w:semiHidden/>
    <w:unhideWhenUsed/>
    <w:rsid w:val="00A04BC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04BCB"/>
    <w:rPr>
      <w:rFonts w:ascii="Tahoma" w:eastAsia="Calibri" w:hAnsi="Tahoma" w:cs="Tahoma"/>
      <w:sz w:val="16"/>
      <w:szCs w:val="16"/>
    </w:rPr>
  </w:style>
  <w:style w:type="character" w:styleId="Hipervnculo">
    <w:name w:val="Hyperlink"/>
    <w:basedOn w:val="Fuentedeprrafopredeter"/>
    <w:uiPriority w:val="99"/>
    <w:unhideWhenUsed/>
    <w:rsid w:val="001D16C6"/>
    <w:rPr>
      <w:color w:val="0000FF"/>
      <w:u w:val="single"/>
    </w:rPr>
  </w:style>
  <w:style w:type="paragraph" w:styleId="Textonotapie">
    <w:name w:val="footnote text"/>
    <w:basedOn w:val="Normal"/>
    <w:link w:val="TextonotapieCar"/>
    <w:uiPriority w:val="99"/>
    <w:semiHidden/>
    <w:unhideWhenUsed/>
    <w:rsid w:val="001C5951"/>
    <w:pPr>
      <w:spacing w:after="0" w:line="240" w:lineRule="auto"/>
    </w:pPr>
    <w:rPr>
      <w:rFonts w:asciiTheme="minorHAnsi" w:eastAsiaTheme="minorHAnsi" w:hAnsiTheme="minorHAnsi" w:cstheme="minorBidi"/>
      <w:sz w:val="20"/>
      <w:szCs w:val="20"/>
    </w:rPr>
  </w:style>
  <w:style w:type="character" w:customStyle="1" w:styleId="TextonotapieCar">
    <w:name w:val="Texto nota pie Car"/>
    <w:basedOn w:val="Fuentedeprrafopredeter"/>
    <w:link w:val="Textonotapie"/>
    <w:uiPriority w:val="99"/>
    <w:semiHidden/>
    <w:rsid w:val="001C5951"/>
    <w:rPr>
      <w:sz w:val="20"/>
      <w:szCs w:val="20"/>
    </w:rPr>
  </w:style>
  <w:style w:type="character" w:styleId="Refdenotaalpie">
    <w:name w:val="footnote reference"/>
    <w:basedOn w:val="Fuentedeprrafopredeter"/>
    <w:uiPriority w:val="99"/>
    <w:semiHidden/>
    <w:unhideWhenUsed/>
    <w:rsid w:val="001C5951"/>
    <w:rPr>
      <w:vertAlign w:val="superscript"/>
    </w:rPr>
  </w:style>
  <w:style w:type="paragraph" w:styleId="Prrafodelista">
    <w:name w:val="List Paragraph"/>
    <w:basedOn w:val="Normal"/>
    <w:uiPriority w:val="34"/>
    <w:qFormat/>
    <w:rsid w:val="001C5951"/>
    <w:pPr>
      <w:spacing w:after="160" w:line="259" w:lineRule="auto"/>
      <w:ind w:left="720"/>
      <w:contextualSpacing/>
    </w:pPr>
    <w:rPr>
      <w:rFonts w:asciiTheme="minorHAnsi" w:eastAsiaTheme="minorHAnsi" w:hAnsiTheme="minorHAnsi" w:cstheme="minorBidi"/>
    </w:rPr>
  </w:style>
  <w:style w:type="character" w:customStyle="1" w:styleId="Mencionar1">
    <w:name w:val="Mencionar1"/>
    <w:basedOn w:val="Fuentedeprrafopredeter"/>
    <w:uiPriority w:val="99"/>
    <w:semiHidden/>
    <w:unhideWhenUsed/>
    <w:rsid w:val="007C70EC"/>
    <w:rPr>
      <w:color w:val="2B579A"/>
      <w:shd w:val="clear" w:color="auto" w:fill="E6E6E6"/>
    </w:rPr>
  </w:style>
  <w:style w:type="paragraph" w:customStyle="1" w:styleId="corte4fondo">
    <w:name w:val="corte4 fondo"/>
    <w:basedOn w:val="Normal"/>
    <w:link w:val="corte4fondoCar1"/>
    <w:qFormat/>
    <w:rsid w:val="00E94C22"/>
    <w:pPr>
      <w:spacing w:after="0" w:line="360" w:lineRule="auto"/>
      <w:ind w:firstLine="709"/>
      <w:jc w:val="both"/>
    </w:pPr>
    <w:rPr>
      <w:rFonts w:ascii="Arial" w:eastAsia="Times New Roman" w:hAnsi="Arial"/>
      <w:sz w:val="30"/>
      <w:szCs w:val="20"/>
      <w:lang w:eastAsia="es-MX"/>
    </w:rPr>
  </w:style>
  <w:style w:type="character" w:customStyle="1" w:styleId="corte4fondoCar1">
    <w:name w:val="corte4 fondo Car1"/>
    <w:link w:val="corte4fondo"/>
    <w:rsid w:val="00E94C22"/>
    <w:rPr>
      <w:rFonts w:ascii="Arial" w:eastAsia="Times New Roman" w:hAnsi="Arial" w:cs="Times New Roman"/>
      <w:sz w:val="30"/>
      <w:szCs w:val="20"/>
      <w:lang w:eastAsia="es-MX"/>
    </w:rPr>
  </w:style>
  <w:style w:type="paragraph" w:styleId="NormalWeb">
    <w:name w:val="Normal (Web)"/>
    <w:basedOn w:val="Normal"/>
    <w:uiPriority w:val="99"/>
    <w:rsid w:val="00352A7B"/>
    <w:pPr>
      <w:spacing w:before="100" w:beforeAutospacing="1" w:after="100" w:afterAutospacing="1" w:line="240" w:lineRule="auto"/>
    </w:pPr>
    <w:rPr>
      <w:rFonts w:ascii="Times New Roman" w:eastAsia="Times New Roman" w:hAnsi="Times New Roman"/>
      <w:sz w:val="24"/>
      <w:szCs w:val="24"/>
      <w:lang w:val="es-ES" w:eastAsia="es-ES"/>
    </w:rPr>
  </w:style>
  <w:style w:type="character" w:styleId="Mencinsinresolver">
    <w:name w:val="Unresolved Mention"/>
    <w:basedOn w:val="Fuentedeprrafopredeter"/>
    <w:uiPriority w:val="99"/>
    <w:semiHidden/>
    <w:unhideWhenUsed/>
    <w:rsid w:val="00943FA9"/>
    <w:rPr>
      <w:color w:val="808080"/>
      <w:shd w:val="clear" w:color="auto" w:fill="E6E6E6"/>
    </w:rPr>
  </w:style>
  <w:style w:type="table" w:styleId="Tablaconcuadrcula">
    <w:name w:val="Table Grid"/>
    <w:basedOn w:val="Tablanormal"/>
    <w:uiPriority w:val="59"/>
    <w:rsid w:val="00381D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4566285">
      <w:bodyDiv w:val="1"/>
      <w:marLeft w:val="0"/>
      <w:marRight w:val="0"/>
      <w:marTop w:val="0"/>
      <w:marBottom w:val="0"/>
      <w:divBdr>
        <w:top w:val="none" w:sz="0" w:space="0" w:color="auto"/>
        <w:left w:val="none" w:sz="0" w:space="0" w:color="auto"/>
        <w:bottom w:val="none" w:sz="0" w:space="0" w:color="auto"/>
        <w:right w:val="none" w:sz="0" w:space="0" w:color="auto"/>
      </w:divBdr>
    </w:div>
    <w:div w:id="600572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EAB960-71F4-4601-A9A1-0D259CBE86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TotalTime>
  <Pages>4</Pages>
  <Words>1090</Words>
  <Characters>5995</Characters>
  <Application>Microsoft Office Word</Application>
  <DocSecurity>0</DocSecurity>
  <Lines>49</Lines>
  <Paragraphs>14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7071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dc:creator>
  <cp:lastModifiedBy>CEGAIP SLP</cp:lastModifiedBy>
  <cp:revision>6</cp:revision>
  <cp:lastPrinted>2019-11-27T18:16:00Z</cp:lastPrinted>
  <dcterms:created xsi:type="dcterms:W3CDTF">2019-10-14T14:49:00Z</dcterms:created>
  <dcterms:modified xsi:type="dcterms:W3CDTF">2019-11-27T18:19:00Z</dcterms:modified>
</cp:coreProperties>
</file>