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0EFF7504" w14:textId="5B493079" w:rsidR="00EA7571" w:rsidRPr="00D32DD6" w:rsidRDefault="006B49CE" w:rsidP="00887AA4">
      <w:pPr>
        <w:jc w:val="both"/>
        <w:rPr>
          <w:rFonts w:ascii="Arial" w:hAnsi="Arial" w:cs="Arial"/>
          <w:b/>
          <w:sz w:val="18"/>
          <w:szCs w:val="18"/>
        </w:rPr>
      </w:pPr>
      <w:r w:rsidRPr="00D32DD6">
        <w:rPr>
          <w:rFonts w:ascii="Arial" w:hAnsi="Arial" w:cs="Arial"/>
          <w:b/>
          <w:sz w:val="18"/>
          <w:szCs w:val="18"/>
        </w:rPr>
        <w:t>ALT</w:t>
      </w:r>
      <w:r w:rsidR="006D3763" w:rsidRPr="00D32DD6">
        <w:rPr>
          <w:rFonts w:ascii="Arial" w:hAnsi="Arial" w:cs="Arial"/>
          <w:b/>
          <w:sz w:val="18"/>
          <w:szCs w:val="18"/>
        </w:rPr>
        <w:t>-</w:t>
      </w:r>
      <w:r w:rsidR="00B20CE6">
        <w:rPr>
          <w:rFonts w:ascii="Arial" w:hAnsi="Arial" w:cs="Arial"/>
          <w:b/>
          <w:sz w:val="18"/>
          <w:szCs w:val="18"/>
        </w:rPr>
        <w:t>2642</w:t>
      </w:r>
      <w:r w:rsidR="00217739" w:rsidRPr="00D32DD6">
        <w:rPr>
          <w:rFonts w:ascii="Arial" w:hAnsi="Arial" w:cs="Arial"/>
          <w:b/>
          <w:sz w:val="18"/>
          <w:szCs w:val="18"/>
        </w:rPr>
        <w:t>/201</w:t>
      </w:r>
      <w:r w:rsidR="00016FC6" w:rsidRPr="00D32DD6">
        <w:rPr>
          <w:rFonts w:ascii="Arial" w:hAnsi="Arial" w:cs="Arial"/>
          <w:b/>
          <w:sz w:val="18"/>
          <w:szCs w:val="18"/>
        </w:rPr>
        <w:t>9</w:t>
      </w:r>
      <w:r w:rsidR="00217739" w:rsidRPr="00D32DD6">
        <w:rPr>
          <w:rFonts w:ascii="Arial" w:hAnsi="Arial" w:cs="Arial"/>
          <w:b/>
          <w:sz w:val="18"/>
          <w:szCs w:val="18"/>
        </w:rPr>
        <w:t>.</w:t>
      </w:r>
      <w:r w:rsidR="00FC2CEE">
        <w:rPr>
          <w:rFonts w:ascii="Arial" w:hAnsi="Arial" w:cs="Arial"/>
          <w:b/>
          <w:sz w:val="18"/>
          <w:szCs w:val="18"/>
        </w:rPr>
        <w:t xml:space="preserve">TITULAR DE SERVICIOS DE SALUD DE </w:t>
      </w:r>
      <w:r w:rsidR="004D12F5">
        <w:rPr>
          <w:rFonts w:ascii="Arial" w:hAnsi="Arial" w:cs="Arial"/>
          <w:b/>
          <w:sz w:val="18"/>
          <w:szCs w:val="18"/>
        </w:rPr>
        <w:t>SAN LUIS POTOSÍ</w:t>
      </w:r>
      <w:r w:rsidR="0050095C">
        <w:rPr>
          <w:rFonts w:ascii="Arial" w:hAnsi="Arial" w:cs="Arial"/>
          <w:b/>
          <w:sz w:val="18"/>
          <w:szCs w:val="18"/>
        </w:rPr>
        <w:t>.</w:t>
      </w:r>
    </w:p>
    <w:p w14:paraId="6279B0B2" w14:textId="16B2202B" w:rsidR="00486C8B" w:rsidRPr="00D32DD6" w:rsidRDefault="006851BA" w:rsidP="00887AA4">
      <w:pPr>
        <w:jc w:val="both"/>
        <w:rPr>
          <w:rFonts w:ascii="Arial" w:hAnsi="Arial" w:cs="Arial"/>
          <w:b/>
          <w:sz w:val="18"/>
          <w:szCs w:val="18"/>
          <w:lang w:val="es-MX"/>
        </w:rPr>
      </w:pPr>
      <w:r w:rsidRPr="00D32DD6">
        <w:rPr>
          <w:rFonts w:ascii="Arial" w:hAnsi="Arial" w:cs="Arial"/>
          <w:b/>
          <w:sz w:val="18"/>
          <w:szCs w:val="18"/>
          <w:lang w:val="es-MX"/>
        </w:rPr>
        <w:t>PRESE</w:t>
      </w:r>
      <w:r w:rsidR="00B963F7" w:rsidRPr="00D32DD6">
        <w:rPr>
          <w:rFonts w:ascii="Arial" w:hAnsi="Arial" w:cs="Arial"/>
          <w:b/>
          <w:sz w:val="18"/>
          <w:szCs w:val="18"/>
          <w:lang w:val="es-MX"/>
        </w:rPr>
        <w:t>N</w:t>
      </w:r>
      <w:r w:rsidRPr="00D32DD6">
        <w:rPr>
          <w:rFonts w:ascii="Arial" w:hAnsi="Arial" w:cs="Arial"/>
          <w:b/>
          <w:sz w:val="18"/>
          <w:szCs w:val="18"/>
          <w:lang w:val="es-MX"/>
        </w:rPr>
        <w:t>T</w:t>
      </w:r>
      <w:r w:rsidR="00887AA4" w:rsidRPr="00D32DD6">
        <w:rPr>
          <w:rFonts w:ascii="Arial" w:hAnsi="Arial" w:cs="Arial"/>
          <w:b/>
          <w:sz w:val="18"/>
          <w:szCs w:val="18"/>
          <w:lang w:val="es-MX"/>
        </w:rPr>
        <w:t>E.</w:t>
      </w:r>
      <w:r w:rsidR="00EA7571" w:rsidRPr="00D32DD6">
        <w:rPr>
          <w:rFonts w:ascii="Arial" w:hAnsi="Arial" w:cs="Arial"/>
          <w:b/>
          <w:sz w:val="18"/>
          <w:szCs w:val="18"/>
          <w:lang w:val="es-MX"/>
        </w:rPr>
        <w:t>-</w:t>
      </w:r>
    </w:p>
    <w:p w14:paraId="717C887C" w14:textId="77777777" w:rsidR="00DF234F" w:rsidRPr="00D32DD6" w:rsidRDefault="00DF234F" w:rsidP="00887AA4">
      <w:pPr>
        <w:jc w:val="both"/>
        <w:rPr>
          <w:rFonts w:ascii="Arial" w:hAnsi="Arial" w:cs="Arial"/>
          <w:b/>
          <w:sz w:val="18"/>
          <w:szCs w:val="18"/>
          <w:lang w:val="es-MX"/>
        </w:rPr>
      </w:pPr>
    </w:p>
    <w:p w14:paraId="7F04A83A" w14:textId="70B6A989" w:rsidR="002B4236" w:rsidRPr="00D32DD6" w:rsidRDefault="002B4236" w:rsidP="00887AA4">
      <w:pPr>
        <w:jc w:val="both"/>
        <w:rPr>
          <w:rFonts w:ascii="Arial" w:hAnsi="Arial" w:cs="Arial"/>
          <w:b/>
          <w:sz w:val="18"/>
          <w:szCs w:val="18"/>
          <w:lang w:val="es-MX"/>
        </w:rPr>
      </w:pPr>
    </w:p>
    <w:p w14:paraId="1695B15B" w14:textId="77777777" w:rsidR="00121F0B" w:rsidRPr="00D32DD6" w:rsidRDefault="00121F0B" w:rsidP="00887AA4">
      <w:pPr>
        <w:jc w:val="both"/>
        <w:rPr>
          <w:rFonts w:ascii="Arial" w:hAnsi="Arial" w:cs="Arial"/>
          <w:b/>
          <w:sz w:val="18"/>
          <w:szCs w:val="18"/>
          <w:lang w:val="es-MX"/>
        </w:rPr>
      </w:pPr>
    </w:p>
    <w:p w14:paraId="44189E25" w14:textId="0330C9C2" w:rsidR="004D12F5" w:rsidRDefault="00B542FC" w:rsidP="00AF4CEA">
      <w:pPr>
        <w:jc w:val="both"/>
        <w:rPr>
          <w:rFonts w:ascii="Arial" w:hAnsi="Arial" w:cs="Arial"/>
          <w:b/>
          <w:sz w:val="18"/>
          <w:szCs w:val="18"/>
        </w:rPr>
      </w:pPr>
      <w:r w:rsidRPr="00D32DD6">
        <w:rPr>
          <w:rFonts w:ascii="Arial" w:hAnsi="Arial" w:cs="Arial"/>
          <w:b/>
          <w:sz w:val="18"/>
          <w:szCs w:val="18"/>
        </w:rPr>
        <w:t>ALT-</w:t>
      </w:r>
      <w:r w:rsidR="00B20CE6">
        <w:rPr>
          <w:rFonts w:ascii="Arial" w:hAnsi="Arial" w:cs="Arial"/>
          <w:b/>
          <w:sz w:val="18"/>
          <w:szCs w:val="18"/>
        </w:rPr>
        <w:t>2643</w:t>
      </w:r>
      <w:r w:rsidR="00AF4CEA" w:rsidRPr="00D32DD6">
        <w:rPr>
          <w:rFonts w:ascii="Arial" w:hAnsi="Arial" w:cs="Arial"/>
          <w:b/>
          <w:sz w:val="18"/>
          <w:szCs w:val="18"/>
        </w:rPr>
        <w:t>/201</w:t>
      </w:r>
      <w:r w:rsidR="00016FC6" w:rsidRPr="00D32DD6">
        <w:rPr>
          <w:rFonts w:ascii="Arial" w:hAnsi="Arial" w:cs="Arial"/>
          <w:b/>
          <w:sz w:val="18"/>
          <w:szCs w:val="18"/>
        </w:rPr>
        <w:t>9</w:t>
      </w:r>
      <w:r w:rsidR="00AF4CEA" w:rsidRPr="00D32DD6">
        <w:rPr>
          <w:rFonts w:ascii="Arial" w:hAnsi="Arial" w:cs="Arial"/>
          <w:b/>
          <w:sz w:val="18"/>
          <w:szCs w:val="18"/>
        </w:rPr>
        <w:t xml:space="preserve">. </w:t>
      </w:r>
      <w:r w:rsidR="004C35FC" w:rsidRPr="00D32DD6">
        <w:rPr>
          <w:rFonts w:ascii="Arial" w:hAnsi="Arial" w:cs="Arial"/>
          <w:b/>
          <w:sz w:val="18"/>
          <w:szCs w:val="18"/>
        </w:rPr>
        <w:t>TITUL</w:t>
      </w:r>
      <w:r w:rsidR="002603DC" w:rsidRPr="00D32DD6">
        <w:rPr>
          <w:rFonts w:ascii="Arial" w:hAnsi="Arial" w:cs="Arial"/>
          <w:b/>
          <w:sz w:val="18"/>
          <w:szCs w:val="18"/>
        </w:rPr>
        <w:t>A</w:t>
      </w:r>
      <w:r w:rsidR="00742CC9" w:rsidRPr="00D32DD6">
        <w:rPr>
          <w:rFonts w:ascii="Arial" w:hAnsi="Arial" w:cs="Arial"/>
          <w:b/>
          <w:sz w:val="18"/>
          <w:szCs w:val="18"/>
        </w:rPr>
        <w:t>R D</w:t>
      </w:r>
      <w:r w:rsidR="00C21E4A" w:rsidRPr="00D32DD6">
        <w:rPr>
          <w:rFonts w:ascii="Arial" w:hAnsi="Arial" w:cs="Arial"/>
          <w:b/>
          <w:sz w:val="18"/>
          <w:szCs w:val="18"/>
        </w:rPr>
        <w:t>E LA UNIDAD</w:t>
      </w:r>
      <w:r w:rsidR="00D14C70" w:rsidRPr="00D32DD6">
        <w:rPr>
          <w:rFonts w:ascii="Arial" w:hAnsi="Arial" w:cs="Arial"/>
          <w:b/>
          <w:sz w:val="18"/>
          <w:szCs w:val="18"/>
        </w:rPr>
        <w:t xml:space="preserve"> </w:t>
      </w:r>
      <w:r w:rsidR="004D12F5">
        <w:rPr>
          <w:rFonts w:ascii="Arial" w:hAnsi="Arial" w:cs="Arial"/>
          <w:b/>
          <w:sz w:val="18"/>
          <w:szCs w:val="18"/>
        </w:rPr>
        <w:t xml:space="preserve">DE TRANSPARENCIA </w:t>
      </w:r>
      <w:r w:rsidR="00FC2CEE">
        <w:rPr>
          <w:rFonts w:ascii="Arial" w:hAnsi="Arial" w:cs="Arial"/>
          <w:b/>
          <w:sz w:val="18"/>
          <w:szCs w:val="18"/>
        </w:rPr>
        <w:t>DE SERVICIOS DE SALUD DE</w:t>
      </w:r>
      <w:r w:rsidR="004D12F5">
        <w:rPr>
          <w:rFonts w:ascii="Arial" w:hAnsi="Arial" w:cs="Arial"/>
          <w:b/>
          <w:sz w:val="18"/>
          <w:szCs w:val="18"/>
        </w:rPr>
        <w:t xml:space="preserve"> SAN LUIS POTOSÍ</w:t>
      </w:r>
      <w:r w:rsidR="0050095C">
        <w:rPr>
          <w:rFonts w:ascii="Arial" w:hAnsi="Arial" w:cs="Arial"/>
          <w:b/>
          <w:sz w:val="18"/>
          <w:szCs w:val="18"/>
        </w:rPr>
        <w:t>.</w:t>
      </w:r>
    </w:p>
    <w:p w14:paraId="07C1C063" w14:textId="7F77D983" w:rsidR="00AF4CEA" w:rsidRPr="004D12F5" w:rsidRDefault="00AF4CEA" w:rsidP="00AF4CEA">
      <w:pPr>
        <w:jc w:val="both"/>
        <w:rPr>
          <w:rFonts w:ascii="Arial" w:hAnsi="Arial" w:cs="Arial"/>
          <w:b/>
          <w:sz w:val="18"/>
          <w:szCs w:val="18"/>
        </w:rPr>
      </w:pPr>
      <w:r w:rsidRPr="00D32DD6">
        <w:rPr>
          <w:rFonts w:ascii="Arial" w:hAnsi="Arial" w:cs="Arial"/>
          <w:b/>
          <w:sz w:val="18"/>
          <w:szCs w:val="18"/>
          <w:lang w:val="es-MX"/>
        </w:rPr>
        <w:t>PRESENTE.</w:t>
      </w:r>
      <w:r w:rsidR="00EA7571" w:rsidRPr="00D32DD6">
        <w:rPr>
          <w:rFonts w:ascii="Arial" w:hAnsi="Arial" w:cs="Arial"/>
          <w:b/>
          <w:sz w:val="18"/>
          <w:szCs w:val="18"/>
          <w:lang w:val="es-MX"/>
        </w:rPr>
        <w:t>-</w:t>
      </w:r>
    </w:p>
    <w:p w14:paraId="2435D8D3" w14:textId="40CBEB2C" w:rsidR="002F37B3" w:rsidRDefault="002F37B3" w:rsidP="00AF4CEA">
      <w:pPr>
        <w:jc w:val="both"/>
        <w:rPr>
          <w:rFonts w:ascii="Arial" w:hAnsi="Arial" w:cs="Arial"/>
          <w:b/>
          <w:sz w:val="18"/>
          <w:szCs w:val="18"/>
          <w:lang w:val="es-MX"/>
        </w:rPr>
      </w:pPr>
    </w:p>
    <w:p w14:paraId="6A09CCA0" w14:textId="77777777" w:rsidR="002F37B3" w:rsidRPr="00D32DD6" w:rsidRDefault="002F37B3" w:rsidP="00AF4CEA">
      <w:pPr>
        <w:jc w:val="both"/>
        <w:rPr>
          <w:rFonts w:ascii="Arial" w:hAnsi="Arial" w:cs="Arial"/>
          <w:b/>
          <w:sz w:val="18"/>
          <w:szCs w:val="18"/>
          <w:lang w:val="es-MX"/>
        </w:rPr>
      </w:pPr>
    </w:p>
    <w:p w14:paraId="5C8B9EFD" w14:textId="2C83C89C" w:rsidR="00CF6D68" w:rsidRPr="00D32DD6" w:rsidRDefault="00CF6D68" w:rsidP="00AF4CEA">
      <w:pPr>
        <w:jc w:val="both"/>
        <w:rPr>
          <w:rFonts w:ascii="Arial" w:hAnsi="Arial" w:cs="Arial"/>
          <w:b/>
          <w:sz w:val="18"/>
          <w:szCs w:val="18"/>
          <w:lang w:val="es-MX"/>
        </w:rPr>
      </w:pPr>
      <w:bookmarkStart w:id="0" w:name="_GoBack"/>
      <w:bookmarkEnd w:id="0"/>
    </w:p>
    <w:p w14:paraId="5BBA77BF" w14:textId="07C375C4" w:rsidR="002F37B3" w:rsidRDefault="002F37B3" w:rsidP="002F37B3">
      <w:pPr>
        <w:jc w:val="both"/>
        <w:rPr>
          <w:rFonts w:ascii="Arial" w:hAnsi="Arial" w:cs="Arial"/>
          <w:b/>
          <w:sz w:val="18"/>
          <w:szCs w:val="18"/>
        </w:rPr>
      </w:pPr>
      <w:r w:rsidRPr="00D32DD6">
        <w:rPr>
          <w:rFonts w:ascii="Arial" w:hAnsi="Arial" w:cs="Arial"/>
          <w:b/>
          <w:sz w:val="18"/>
          <w:szCs w:val="18"/>
        </w:rPr>
        <w:t>ALT-</w:t>
      </w:r>
      <w:r w:rsidR="00B20CE6">
        <w:rPr>
          <w:rFonts w:ascii="Arial" w:hAnsi="Arial" w:cs="Arial"/>
          <w:b/>
          <w:sz w:val="18"/>
          <w:szCs w:val="18"/>
        </w:rPr>
        <w:t>2644</w:t>
      </w:r>
      <w:r w:rsidRPr="00D32DD6">
        <w:rPr>
          <w:rFonts w:ascii="Arial" w:hAnsi="Arial" w:cs="Arial"/>
          <w:b/>
          <w:sz w:val="18"/>
          <w:szCs w:val="18"/>
        </w:rPr>
        <w:t xml:space="preserve">/2019. </w:t>
      </w:r>
      <w:r>
        <w:rPr>
          <w:rFonts w:ascii="Arial" w:hAnsi="Arial" w:cs="Arial"/>
          <w:b/>
          <w:sz w:val="18"/>
          <w:szCs w:val="18"/>
        </w:rPr>
        <w:t>PLENO DE LA COMISIÓN ESTATAL DE GARANTÍA DE ACCESO A LA INFORMACION PUBLICA DEL ESTADO DE SAN LUIS POTOSÍ.</w:t>
      </w:r>
    </w:p>
    <w:p w14:paraId="69D89995" w14:textId="088E7210" w:rsidR="002F37B3" w:rsidRDefault="002F37B3" w:rsidP="002F37B3">
      <w:pPr>
        <w:jc w:val="both"/>
        <w:rPr>
          <w:rFonts w:ascii="Arial" w:hAnsi="Arial" w:cs="Arial"/>
          <w:b/>
          <w:sz w:val="18"/>
          <w:szCs w:val="18"/>
          <w:lang w:val="es-MX"/>
        </w:rPr>
      </w:pPr>
      <w:r w:rsidRPr="00D32DD6">
        <w:rPr>
          <w:rFonts w:ascii="Arial" w:hAnsi="Arial" w:cs="Arial"/>
          <w:b/>
          <w:sz w:val="18"/>
          <w:szCs w:val="18"/>
          <w:lang w:val="es-MX"/>
        </w:rPr>
        <w:t xml:space="preserve"> PRESENTE.-</w:t>
      </w:r>
    </w:p>
    <w:p w14:paraId="3588D45A" w14:textId="77777777" w:rsidR="002F37B3" w:rsidRDefault="002F37B3" w:rsidP="002F37B3">
      <w:pPr>
        <w:jc w:val="both"/>
        <w:rPr>
          <w:rFonts w:ascii="Arial" w:hAnsi="Arial" w:cs="Arial"/>
          <w:b/>
          <w:sz w:val="18"/>
          <w:szCs w:val="18"/>
          <w:lang w:val="es-MX"/>
        </w:rPr>
      </w:pPr>
    </w:p>
    <w:p w14:paraId="56B3D792" w14:textId="4C61E025" w:rsidR="002F4C15" w:rsidRPr="00D32DD6" w:rsidRDefault="002F4C15" w:rsidP="00AF4CEA">
      <w:pPr>
        <w:jc w:val="both"/>
        <w:rPr>
          <w:rFonts w:ascii="Arial" w:hAnsi="Arial" w:cs="Arial"/>
          <w:b/>
          <w:sz w:val="18"/>
          <w:szCs w:val="18"/>
          <w:lang w:val="es-MX"/>
        </w:rPr>
      </w:pPr>
    </w:p>
    <w:p w14:paraId="61E0B8B1" w14:textId="051A428F" w:rsidR="002F4C15" w:rsidRPr="00D32DD6" w:rsidRDefault="002F4C15" w:rsidP="00AF4CEA">
      <w:pPr>
        <w:jc w:val="both"/>
        <w:rPr>
          <w:rFonts w:ascii="Arial" w:hAnsi="Arial" w:cs="Arial"/>
          <w:b/>
          <w:sz w:val="18"/>
          <w:szCs w:val="18"/>
          <w:lang w:val="es-MX"/>
        </w:rPr>
      </w:pPr>
    </w:p>
    <w:p w14:paraId="14AA5E11" w14:textId="77777777" w:rsidR="003D0ACC" w:rsidRPr="00D32DD6" w:rsidRDefault="003D0ACC" w:rsidP="003D0ACC">
      <w:pPr>
        <w:jc w:val="both"/>
        <w:rPr>
          <w:rFonts w:ascii="Arial" w:hAnsi="Arial" w:cs="Arial"/>
          <w:b/>
          <w:sz w:val="18"/>
          <w:szCs w:val="18"/>
          <w:lang w:val="es-MX"/>
        </w:rPr>
      </w:pPr>
    </w:p>
    <w:p w14:paraId="01D6CDBA" w14:textId="57FD82BC" w:rsidR="000B08F0" w:rsidRDefault="00752B6A" w:rsidP="006C04BA">
      <w:pPr>
        <w:pStyle w:val="Encabezado"/>
        <w:spacing w:line="360" w:lineRule="auto"/>
        <w:jc w:val="both"/>
        <w:rPr>
          <w:rFonts w:ascii="Arial" w:hAnsi="Arial" w:cs="Arial"/>
          <w:i/>
          <w:color w:val="5B9BD5"/>
          <w:sz w:val="18"/>
          <w:szCs w:val="18"/>
        </w:rPr>
      </w:pPr>
      <w:r w:rsidRPr="00D32DD6">
        <w:rPr>
          <w:rFonts w:ascii="Arial" w:hAnsi="Arial" w:cs="Arial"/>
          <w:sz w:val="22"/>
          <w:szCs w:val="22"/>
          <w:lang w:val="es-MX"/>
        </w:rPr>
        <w:t xml:space="preserve">Por medio del presente hágase del conocimiento que </w:t>
      </w:r>
      <w:r w:rsidR="00132483" w:rsidRPr="00D32DD6">
        <w:rPr>
          <w:rFonts w:ascii="Arial" w:hAnsi="Arial" w:cs="Arial"/>
          <w:sz w:val="22"/>
          <w:szCs w:val="22"/>
          <w:lang w:val="es-MX"/>
        </w:rPr>
        <w:t>en</w:t>
      </w:r>
      <w:r w:rsidR="00D14C70" w:rsidRPr="00D32DD6">
        <w:rPr>
          <w:rFonts w:ascii="Arial" w:hAnsi="Arial" w:cs="Arial"/>
          <w:sz w:val="22"/>
          <w:szCs w:val="22"/>
          <w:lang w:val="es-MX"/>
        </w:rPr>
        <w:t xml:space="preserve"> </w:t>
      </w:r>
      <w:r w:rsidR="00B41C33">
        <w:rPr>
          <w:rFonts w:ascii="Arial" w:hAnsi="Arial" w:cs="Arial"/>
          <w:sz w:val="22"/>
          <w:szCs w:val="22"/>
          <w:lang w:val="es-MX"/>
        </w:rPr>
        <w:t>25 veinticinco de noviembre</w:t>
      </w:r>
      <w:r w:rsidR="00442BE1" w:rsidRPr="00442BE1">
        <w:rPr>
          <w:rFonts w:ascii="Arial" w:hAnsi="Arial" w:cs="Arial"/>
          <w:i/>
          <w:sz w:val="22"/>
          <w:szCs w:val="22"/>
          <w:lang w:val="es-MX"/>
        </w:rPr>
        <w:t xml:space="preserve"> </w:t>
      </w:r>
      <w:r w:rsidR="00016FC6" w:rsidRPr="00D32DD6">
        <w:rPr>
          <w:rFonts w:ascii="Arial" w:hAnsi="Arial" w:cs="Arial"/>
          <w:sz w:val="22"/>
          <w:szCs w:val="22"/>
        </w:rPr>
        <w:t>de 2019 mil diecinueve</w:t>
      </w:r>
      <w:r w:rsidRPr="00D32DD6">
        <w:rPr>
          <w:rFonts w:ascii="Arial" w:hAnsi="Arial" w:cs="Arial"/>
          <w:sz w:val="22"/>
          <w:szCs w:val="22"/>
          <w:lang w:val="es-MX"/>
        </w:rPr>
        <w:t xml:space="preserve">, se dictó un proveído dentro de los autos que integran el recurso de revisión </w:t>
      </w:r>
      <w:r w:rsidR="00142AE5" w:rsidRPr="00D32DD6">
        <w:rPr>
          <w:rFonts w:ascii="Arial" w:hAnsi="Arial" w:cs="Arial"/>
          <w:b/>
          <w:sz w:val="22"/>
          <w:szCs w:val="22"/>
          <w:lang w:val="es-MX"/>
        </w:rPr>
        <w:t>RR-</w:t>
      </w:r>
      <w:r w:rsidR="00FC2CEE">
        <w:rPr>
          <w:rFonts w:ascii="Arial" w:hAnsi="Arial" w:cs="Arial"/>
          <w:b/>
          <w:sz w:val="22"/>
          <w:szCs w:val="22"/>
          <w:lang w:val="es-MX"/>
        </w:rPr>
        <w:t>637</w:t>
      </w:r>
      <w:r w:rsidR="00442BE1">
        <w:rPr>
          <w:rFonts w:ascii="Arial" w:hAnsi="Arial" w:cs="Arial"/>
          <w:b/>
          <w:sz w:val="22"/>
          <w:szCs w:val="22"/>
          <w:lang w:val="es-MX"/>
        </w:rPr>
        <w:t>/201</w:t>
      </w:r>
      <w:r w:rsidR="0050095C">
        <w:rPr>
          <w:rFonts w:ascii="Arial" w:hAnsi="Arial" w:cs="Arial"/>
          <w:b/>
          <w:sz w:val="22"/>
          <w:szCs w:val="22"/>
          <w:lang w:val="es-MX"/>
        </w:rPr>
        <w:t>7</w:t>
      </w:r>
      <w:r w:rsidR="00121F0B" w:rsidRPr="00D32DD6">
        <w:rPr>
          <w:rFonts w:ascii="Arial" w:hAnsi="Arial" w:cs="Arial"/>
          <w:b/>
          <w:sz w:val="22"/>
          <w:szCs w:val="22"/>
          <w:lang w:val="es-MX"/>
        </w:rPr>
        <w:t>-1</w:t>
      </w:r>
      <w:r w:rsidR="0047340E" w:rsidRPr="00D32DD6">
        <w:rPr>
          <w:rFonts w:ascii="Arial" w:hAnsi="Arial" w:cs="Arial"/>
          <w:b/>
          <w:sz w:val="22"/>
          <w:szCs w:val="22"/>
          <w:lang w:val="es-MX"/>
        </w:rPr>
        <w:t>,</w:t>
      </w:r>
      <w:r w:rsidR="00DA263F" w:rsidRPr="00D32DD6">
        <w:rPr>
          <w:rFonts w:ascii="Arial" w:hAnsi="Arial" w:cs="Arial"/>
          <w:bCs/>
          <w:sz w:val="22"/>
          <w:szCs w:val="22"/>
        </w:rPr>
        <w:t xml:space="preserve"> mismo que a la letra dice:</w:t>
      </w:r>
      <w:r w:rsidR="00F823C1" w:rsidRPr="00D32DD6">
        <w:rPr>
          <w:rFonts w:ascii="Arial" w:hAnsi="Arial" w:cs="Arial"/>
          <w:i/>
          <w:color w:val="5B9BD5"/>
          <w:sz w:val="18"/>
          <w:szCs w:val="18"/>
        </w:rPr>
        <w:t xml:space="preserve">   </w:t>
      </w:r>
    </w:p>
    <w:p w14:paraId="7D91255F" w14:textId="77777777" w:rsidR="006E7F0F" w:rsidRDefault="006E7F0F" w:rsidP="006C04BA">
      <w:pPr>
        <w:pStyle w:val="Encabezado"/>
        <w:spacing w:line="360" w:lineRule="auto"/>
        <w:jc w:val="both"/>
        <w:rPr>
          <w:rFonts w:ascii="Arial" w:hAnsi="Arial" w:cs="Arial"/>
          <w:i/>
          <w:color w:val="5B9BD5"/>
          <w:sz w:val="20"/>
          <w:szCs w:val="20"/>
        </w:rPr>
      </w:pPr>
    </w:p>
    <w:p w14:paraId="3DF50F5B" w14:textId="77777777" w:rsidR="00FC2CEE" w:rsidRPr="00FC2CEE" w:rsidRDefault="00FC2CEE" w:rsidP="00FC2CEE">
      <w:pPr>
        <w:tabs>
          <w:tab w:val="left" w:pos="932"/>
        </w:tabs>
        <w:spacing w:line="360" w:lineRule="auto"/>
        <w:jc w:val="both"/>
        <w:rPr>
          <w:rFonts w:ascii="Arial" w:hAnsi="Arial" w:cs="Arial"/>
          <w:i/>
          <w:color w:val="5B9BD5"/>
          <w:sz w:val="20"/>
          <w:szCs w:val="20"/>
          <w:lang w:val="es-MX"/>
        </w:rPr>
      </w:pPr>
      <w:bookmarkStart w:id="1" w:name="_Hlk500937475"/>
      <w:r w:rsidRPr="00FC2CEE">
        <w:rPr>
          <w:rFonts w:ascii="Arial" w:hAnsi="Arial" w:cs="Arial"/>
          <w:i/>
          <w:color w:val="5B9BD5"/>
          <w:sz w:val="20"/>
          <w:szCs w:val="20"/>
          <w:lang w:val="es-MX"/>
        </w:rPr>
        <w:t xml:space="preserve">San Luis Potosí, San Luis Potosí, a 25 veinticinco de noviembre de 2019 dos mil diecinueve.    </w:t>
      </w:r>
    </w:p>
    <w:p w14:paraId="7D5ADDB0" w14:textId="77777777" w:rsidR="00FC2CEE" w:rsidRPr="00FC2CEE" w:rsidRDefault="00FC2CEE" w:rsidP="00FC2CEE">
      <w:pPr>
        <w:tabs>
          <w:tab w:val="left" w:pos="932"/>
        </w:tabs>
        <w:spacing w:line="360" w:lineRule="auto"/>
        <w:jc w:val="both"/>
        <w:rPr>
          <w:rFonts w:ascii="Arial" w:hAnsi="Arial" w:cs="Arial"/>
          <w:i/>
          <w:color w:val="5B9BD5"/>
          <w:sz w:val="20"/>
          <w:szCs w:val="20"/>
          <w:lang w:val="es-MX"/>
        </w:rPr>
      </w:pPr>
    </w:p>
    <w:p w14:paraId="21F79BA8" w14:textId="77777777" w:rsidR="00FC2CEE" w:rsidRPr="00FC2CEE" w:rsidRDefault="00FC2CEE" w:rsidP="00FC2CEE">
      <w:pPr>
        <w:tabs>
          <w:tab w:val="left" w:pos="932"/>
        </w:tabs>
        <w:spacing w:line="360" w:lineRule="auto"/>
        <w:jc w:val="both"/>
        <w:rPr>
          <w:rFonts w:ascii="Arial" w:hAnsi="Arial" w:cs="Arial"/>
          <w:i/>
          <w:color w:val="5B9BD5"/>
          <w:sz w:val="20"/>
          <w:szCs w:val="20"/>
          <w:lang w:val="es-MX"/>
        </w:rPr>
      </w:pPr>
      <w:r w:rsidRPr="00FC2CEE">
        <w:rPr>
          <w:rFonts w:ascii="Arial" w:hAnsi="Arial" w:cs="Arial"/>
          <w:i/>
          <w:color w:val="5B9BD5"/>
          <w:sz w:val="20"/>
          <w:szCs w:val="20"/>
          <w:lang w:val="es-MX"/>
        </w:rPr>
        <w:t>Visto el estado que guardan los presentes autos y de una revisión a las constancias que integran el expediente con fundamento en los artículos 8°, 10°, 27° primer párrafo, 184 y 185 de la Ley de Transparencia y Acceso a la Información Pública del Estado, esta Comisión procede a analizar el presente sumario a efecto de determinar el cumplimiento o incumplimiento a la resolución dictada en el recurso de revisión que se actúa.</w:t>
      </w:r>
    </w:p>
    <w:p w14:paraId="331B331B" w14:textId="77777777" w:rsidR="00FC2CEE" w:rsidRPr="00FC2CEE" w:rsidRDefault="00FC2CEE" w:rsidP="00FC2CEE">
      <w:pPr>
        <w:tabs>
          <w:tab w:val="left" w:pos="932"/>
        </w:tabs>
        <w:spacing w:line="360" w:lineRule="auto"/>
        <w:jc w:val="both"/>
        <w:rPr>
          <w:rFonts w:ascii="Arial" w:hAnsi="Arial" w:cs="Arial"/>
          <w:i/>
          <w:color w:val="5B9BD5"/>
          <w:sz w:val="20"/>
          <w:szCs w:val="20"/>
          <w:lang w:val="es-MX"/>
        </w:rPr>
      </w:pPr>
    </w:p>
    <w:p w14:paraId="358459B1" w14:textId="77777777" w:rsidR="00FC2CEE" w:rsidRPr="00FC2CEE" w:rsidRDefault="00FC2CEE" w:rsidP="00FC2CEE">
      <w:pPr>
        <w:tabs>
          <w:tab w:val="left" w:pos="932"/>
        </w:tabs>
        <w:spacing w:line="360" w:lineRule="auto"/>
        <w:jc w:val="both"/>
        <w:rPr>
          <w:rFonts w:ascii="Arial" w:hAnsi="Arial" w:cs="Arial"/>
          <w:i/>
          <w:color w:val="5B9BD5"/>
          <w:sz w:val="20"/>
          <w:szCs w:val="20"/>
          <w:lang w:val="es-MX"/>
        </w:rPr>
      </w:pPr>
      <w:r w:rsidRPr="00FC2CEE">
        <w:rPr>
          <w:rFonts w:ascii="Arial" w:hAnsi="Arial" w:cs="Arial"/>
          <w:i/>
          <w:color w:val="5B9BD5"/>
          <w:sz w:val="20"/>
          <w:szCs w:val="20"/>
          <w:lang w:val="es-MX"/>
        </w:rPr>
        <w:t>En primer término, resulta necesario insertar los efectos dictados en la resolución:</w:t>
      </w:r>
    </w:p>
    <w:p w14:paraId="3171AEB2" w14:textId="77777777" w:rsidR="00FC2CEE" w:rsidRPr="00FC2CEE" w:rsidRDefault="00FC2CEE" w:rsidP="00FC2CEE">
      <w:pPr>
        <w:tabs>
          <w:tab w:val="left" w:pos="932"/>
        </w:tabs>
        <w:spacing w:line="360" w:lineRule="auto"/>
        <w:jc w:val="both"/>
        <w:rPr>
          <w:rFonts w:ascii="Arial" w:hAnsi="Arial" w:cs="Arial"/>
          <w:i/>
          <w:color w:val="5B9BD5"/>
          <w:sz w:val="20"/>
          <w:szCs w:val="20"/>
          <w:lang w:val="es-MX"/>
        </w:rPr>
      </w:pPr>
      <w:r w:rsidRPr="00FC2CEE">
        <w:rPr>
          <w:rFonts w:ascii="Arial" w:hAnsi="Arial" w:cs="Arial"/>
          <w:i/>
          <w:color w:val="5B9BD5"/>
          <w:sz w:val="20"/>
          <w:szCs w:val="20"/>
          <w:lang w:val="es-MX"/>
        </w:rPr>
        <w:t>[…] 7.3. Sentido de la resolución.</w:t>
      </w:r>
    </w:p>
    <w:p w14:paraId="7147C2DF" w14:textId="77777777" w:rsidR="00FC2CEE" w:rsidRPr="00FC2CEE" w:rsidRDefault="00FC2CEE" w:rsidP="00FC2CEE">
      <w:pPr>
        <w:tabs>
          <w:tab w:val="left" w:pos="932"/>
        </w:tabs>
        <w:spacing w:line="360" w:lineRule="auto"/>
        <w:jc w:val="both"/>
        <w:rPr>
          <w:rFonts w:ascii="Arial" w:hAnsi="Arial" w:cs="Arial"/>
          <w:i/>
          <w:color w:val="5B9BD5"/>
          <w:sz w:val="20"/>
          <w:szCs w:val="20"/>
          <w:lang w:val="es-MX"/>
        </w:rPr>
      </w:pPr>
      <w:r w:rsidRPr="00FC2CEE">
        <w:rPr>
          <w:rFonts w:ascii="Arial" w:hAnsi="Arial" w:cs="Arial"/>
          <w:i/>
          <w:color w:val="5B9BD5"/>
          <w:sz w:val="20"/>
          <w:szCs w:val="20"/>
          <w:lang w:val="es-MX"/>
        </w:rPr>
        <w:t>En las condiciones anotadas y, al haber resultado fundado el agravio que hizo valer el recurrente, lo procedente es que este órgano colegiado de conformidad con el artículo 175, fracción III, de la Ley de Transparencia y Acceso a la Información Pública del Estado revoca la respuesta proporcionada por el sujeto obligado y, por lo tanto, lo conmina a que emita otra respuesta en la que:</w:t>
      </w:r>
    </w:p>
    <w:p w14:paraId="690BC78A" w14:textId="77777777" w:rsidR="00FC2CEE" w:rsidRPr="00FC2CEE" w:rsidRDefault="00FC2CEE" w:rsidP="00FC2CEE">
      <w:pPr>
        <w:tabs>
          <w:tab w:val="left" w:pos="932"/>
        </w:tabs>
        <w:spacing w:line="360" w:lineRule="auto"/>
        <w:jc w:val="both"/>
        <w:rPr>
          <w:rFonts w:ascii="Arial" w:hAnsi="Arial" w:cs="Arial"/>
          <w:i/>
          <w:color w:val="5B9BD5"/>
          <w:sz w:val="20"/>
          <w:szCs w:val="20"/>
          <w:lang w:val="es-MX"/>
        </w:rPr>
      </w:pPr>
      <w:r w:rsidRPr="00FC2CEE">
        <w:rPr>
          <w:rFonts w:ascii="Arial" w:hAnsi="Arial" w:cs="Arial"/>
          <w:i/>
          <w:color w:val="5B9BD5"/>
          <w:sz w:val="20"/>
          <w:szCs w:val="20"/>
          <w:lang w:val="es-MX"/>
        </w:rPr>
        <w:t>Entreguen la información relativa a ¿Cuántos familiares del Dr. Juan Pablo Castillo laboran en la Secretaría de Salud, que sueldos perciben, a que áreas pertenecen y bajo que estatus laboral se encuentran? […]</w:t>
      </w:r>
    </w:p>
    <w:p w14:paraId="03F2F3F2" w14:textId="77777777" w:rsidR="00FC2CEE" w:rsidRPr="00FC2CEE" w:rsidRDefault="00FC2CEE" w:rsidP="00FC2CEE">
      <w:pPr>
        <w:tabs>
          <w:tab w:val="left" w:pos="932"/>
        </w:tabs>
        <w:spacing w:line="360" w:lineRule="auto"/>
        <w:jc w:val="both"/>
        <w:rPr>
          <w:rFonts w:ascii="Arial" w:hAnsi="Arial" w:cs="Arial"/>
          <w:i/>
          <w:color w:val="5B9BD5"/>
          <w:sz w:val="20"/>
          <w:szCs w:val="20"/>
          <w:lang w:val="es-MX"/>
        </w:rPr>
      </w:pPr>
    </w:p>
    <w:p w14:paraId="1A85333A" w14:textId="77777777" w:rsidR="00FC2CEE" w:rsidRPr="00FC2CEE" w:rsidRDefault="00FC2CEE" w:rsidP="00FC2CEE">
      <w:pPr>
        <w:tabs>
          <w:tab w:val="left" w:pos="932"/>
        </w:tabs>
        <w:spacing w:line="360" w:lineRule="auto"/>
        <w:jc w:val="both"/>
        <w:rPr>
          <w:rFonts w:ascii="Arial" w:hAnsi="Arial" w:cs="Arial"/>
          <w:i/>
          <w:color w:val="5B9BD5"/>
          <w:sz w:val="20"/>
          <w:szCs w:val="20"/>
          <w:lang w:val="es-MX"/>
        </w:rPr>
      </w:pPr>
      <w:r w:rsidRPr="00FC2CEE">
        <w:rPr>
          <w:rFonts w:ascii="Arial" w:hAnsi="Arial" w:cs="Arial"/>
          <w:i/>
          <w:color w:val="5B9BD5"/>
          <w:sz w:val="20"/>
          <w:szCs w:val="20"/>
          <w:lang w:val="es-MX"/>
        </w:rPr>
        <w:t xml:space="preserve">Ahora bien, como antecedente a la presente, el sujeto obligado, por conducto del encargado de la Unidad de Transparencia de Servicios de Salud, mediante oficio sin número, recibido en este órgano colegiado el 05 cinco de diciembre de 2017 dos mil diecisiete, informó sobre el cumplimiento a la resolución de mérito, sin embargo, en fecha 06 de junio de 2018 dos mil dieciocho, se tuvo por incumplida en razón de que no colmo </w:t>
      </w:r>
      <w:r w:rsidRPr="00FC2CEE">
        <w:rPr>
          <w:rFonts w:ascii="Arial" w:hAnsi="Arial" w:cs="Arial"/>
          <w:i/>
          <w:color w:val="5B9BD5"/>
          <w:sz w:val="20"/>
          <w:szCs w:val="20"/>
          <w:lang w:val="es-MX"/>
        </w:rPr>
        <w:lastRenderedPageBreak/>
        <w:t>los extremos vertidos, en fecha 06 seis de agosto de 2018 dos mil dieciocho, nuevamente informo sobre el cumplimiento a la resolución de mérito, mediante oficio sin número, sin embargo nuevamente se le tuvo por incumplida en auto de fecha 28 veintiocho de noviembre de 2018 dos mil dieciocho.</w:t>
      </w:r>
    </w:p>
    <w:p w14:paraId="030B0746" w14:textId="77777777" w:rsidR="00FC2CEE" w:rsidRPr="00FC2CEE" w:rsidRDefault="00FC2CEE" w:rsidP="00FC2CEE">
      <w:pPr>
        <w:tabs>
          <w:tab w:val="left" w:pos="932"/>
        </w:tabs>
        <w:spacing w:line="360" w:lineRule="auto"/>
        <w:jc w:val="both"/>
        <w:rPr>
          <w:rFonts w:ascii="Arial" w:hAnsi="Arial" w:cs="Arial"/>
          <w:i/>
          <w:color w:val="5B9BD5"/>
          <w:sz w:val="20"/>
          <w:szCs w:val="20"/>
          <w:lang w:val="es-MX"/>
        </w:rPr>
      </w:pPr>
    </w:p>
    <w:p w14:paraId="5922BBAE" w14:textId="77777777" w:rsidR="00FC2CEE" w:rsidRPr="00FC2CEE" w:rsidRDefault="00FC2CEE" w:rsidP="00FC2CEE">
      <w:pPr>
        <w:tabs>
          <w:tab w:val="left" w:pos="932"/>
        </w:tabs>
        <w:spacing w:line="360" w:lineRule="auto"/>
        <w:jc w:val="both"/>
        <w:rPr>
          <w:rFonts w:ascii="Arial" w:hAnsi="Arial" w:cs="Arial"/>
          <w:i/>
          <w:color w:val="5B9BD5"/>
          <w:sz w:val="20"/>
          <w:szCs w:val="20"/>
          <w:lang w:val="es-MX"/>
        </w:rPr>
      </w:pPr>
      <w:r w:rsidRPr="00FC2CEE">
        <w:rPr>
          <w:rFonts w:ascii="Arial" w:hAnsi="Arial" w:cs="Arial"/>
          <w:i/>
          <w:color w:val="5B9BD5"/>
          <w:sz w:val="20"/>
          <w:szCs w:val="20"/>
          <w:lang w:val="es-MX"/>
        </w:rPr>
        <w:t>En razón de lo anteriormente dicho, el sujeto obligado, por conducto del encargado de la Unidad de Transparencia de Servicios de Salud, mediante oficio sin número, recibido en este órgano colegiado el 11 once de diciembre de 2018 dos mil dieciocho, con un anexo, informó sobre el cumplimiento a la resolución de 07 siete de noviembre de 2017 dos mil diecisiete donde señala medularmente lo siguiente:</w:t>
      </w:r>
    </w:p>
    <w:p w14:paraId="2486E558" w14:textId="77777777" w:rsidR="00FC2CEE" w:rsidRPr="00FC2CEE" w:rsidRDefault="00FC2CEE" w:rsidP="00FC2CEE">
      <w:pPr>
        <w:tabs>
          <w:tab w:val="left" w:pos="932"/>
        </w:tabs>
        <w:spacing w:line="360" w:lineRule="auto"/>
        <w:jc w:val="both"/>
        <w:rPr>
          <w:rFonts w:ascii="Arial" w:hAnsi="Arial" w:cs="Arial"/>
          <w:i/>
          <w:color w:val="5B9BD5"/>
          <w:sz w:val="20"/>
          <w:szCs w:val="20"/>
          <w:lang w:val="es-MX"/>
        </w:rPr>
      </w:pPr>
      <w:bookmarkStart w:id="2" w:name="_Hlk506205158"/>
      <w:r w:rsidRPr="00FC2CEE">
        <w:rPr>
          <w:rFonts w:ascii="Arial" w:hAnsi="Arial" w:cs="Arial"/>
          <w:i/>
          <w:color w:val="5B9BD5"/>
          <w:sz w:val="20"/>
          <w:szCs w:val="20"/>
          <w:lang w:val="es-MX"/>
        </w:rPr>
        <w:t xml:space="preserve">[…] </w:t>
      </w:r>
      <w:bookmarkEnd w:id="2"/>
      <w:r w:rsidRPr="00FC2CEE">
        <w:rPr>
          <w:rFonts w:ascii="Arial" w:hAnsi="Arial" w:cs="Arial"/>
          <w:i/>
          <w:color w:val="5B9BD5"/>
          <w:sz w:val="20"/>
          <w:szCs w:val="20"/>
          <w:lang w:val="es-MX"/>
        </w:rPr>
        <w:t>Al respecto se le informa que en términos del artículo 158 de la Ley de Transparencia y Acceso a la Información Pública del Estado de San Luis Potosí, quien cuenta con la base de datos de toda la población es el Registro Civil, puesto que es quien recoge la filiación, fechas de nacimiento, defunción así como los diversos estados civiles, por lo que se sugiere al requirente dirija su solicitud mediante la Plataforma Nacional de Transparencia conforme a los requerimientos que establece la Ley de Transparencia y Acceso a la Información Pública del Estado de San Luis Potosí, Titulo Sexto Capítulo I Del procedimiento de acceso a la información, asimismo se hace de su conocimiento que el C. Juan Pablo Castillo Palencia causo baja por renuncia de este Organismo a partir del 01 de septiembre del presente año, anexando al presente Formato de Movimiento de personal debidamente certificado, dicho lo anterior se solicita el de sobreseimiento del recurso de revisión ya que el C. Juan Pablo Castillo Palencia ya no presta sus servicios en el Organismo a partir de la fecha arriba señalada … […]</w:t>
      </w:r>
    </w:p>
    <w:p w14:paraId="00AD9B51" w14:textId="77777777" w:rsidR="00FC2CEE" w:rsidRDefault="00FC2CEE" w:rsidP="00FC2CEE">
      <w:pPr>
        <w:tabs>
          <w:tab w:val="left" w:pos="932"/>
        </w:tabs>
        <w:spacing w:line="360" w:lineRule="auto"/>
        <w:jc w:val="both"/>
        <w:rPr>
          <w:rFonts w:ascii="Arial" w:hAnsi="Arial" w:cs="Arial"/>
          <w:i/>
          <w:color w:val="5B9BD5"/>
          <w:sz w:val="20"/>
          <w:szCs w:val="20"/>
          <w:lang w:val="es-MX"/>
        </w:rPr>
      </w:pPr>
    </w:p>
    <w:p w14:paraId="3AD8856E" w14:textId="66D1260C" w:rsidR="00FC2CEE" w:rsidRPr="00FC2CEE" w:rsidRDefault="00FC2CEE" w:rsidP="00FC2CEE">
      <w:pPr>
        <w:tabs>
          <w:tab w:val="left" w:pos="932"/>
        </w:tabs>
        <w:spacing w:line="360" w:lineRule="auto"/>
        <w:jc w:val="both"/>
        <w:rPr>
          <w:rFonts w:ascii="Arial" w:hAnsi="Arial" w:cs="Arial"/>
          <w:i/>
          <w:color w:val="5B9BD5"/>
          <w:sz w:val="20"/>
          <w:szCs w:val="20"/>
          <w:lang w:val="es-MX"/>
        </w:rPr>
      </w:pPr>
      <w:r w:rsidRPr="00FC2CEE">
        <w:rPr>
          <w:rFonts w:ascii="Arial" w:hAnsi="Arial" w:cs="Arial"/>
          <w:i/>
          <w:color w:val="5B9BD5"/>
          <w:sz w:val="20"/>
          <w:szCs w:val="20"/>
          <w:lang w:val="es-MX"/>
        </w:rPr>
        <w:t>En ese sentido, acompañó las siguientes constancias (visibles a fojas 69 a 76 de autos):</w:t>
      </w:r>
    </w:p>
    <w:p w14:paraId="1F83B065" w14:textId="77777777" w:rsidR="00FC2CEE" w:rsidRPr="00FC2CEE" w:rsidRDefault="00FC2CEE" w:rsidP="00FC2CEE">
      <w:pPr>
        <w:numPr>
          <w:ilvl w:val="0"/>
          <w:numId w:val="6"/>
        </w:numPr>
        <w:tabs>
          <w:tab w:val="left" w:pos="932"/>
        </w:tabs>
        <w:spacing w:line="360" w:lineRule="auto"/>
        <w:jc w:val="both"/>
        <w:rPr>
          <w:rFonts w:ascii="Arial" w:hAnsi="Arial" w:cs="Arial"/>
          <w:i/>
          <w:color w:val="5B9BD5"/>
          <w:sz w:val="20"/>
          <w:szCs w:val="20"/>
          <w:lang w:val="es-MX"/>
        </w:rPr>
      </w:pPr>
      <w:r w:rsidRPr="00FC2CEE">
        <w:rPr>
          <w:rFonts w:ascii="Arial" w:hAnsi="Arial" w:cs="Arial"/>
          <w:i/>
          <w:color w:val="5B9BD5"/>
          <w:sz w:val="20"/>
          <w:szCs w:val="20"/>
          <w:lang w:val="es-MX"/>
        </w:rPr>
        <w:t>Copia certificada de la captura de pantalla del correo enviado al recurrente, del Memorándum N° 31054.</w:t>
      </w:r>
    </w:p>
    <w:p w14:paraId="1A12C798" w14:textId="77777777" w:rsidR="00FC2CEE" w:rsidRPr="00FC2CEE" w:rsidRDefault="00FC2CEE" w:rsidP="00FC2CEE">
      <w:pPr>
        <w:numPr>
          <w:ilvl w:val="0"/>
          <w:numId w:val="6"/>
        </w:numPr>
        <w:tabs>
          <w:tab w:val="left" w:pos="932"/>
        </w:tabs>
        <w:spacing w:line="360" w:lineRule="auto"/>
        <w:jc w:val="both"/>
        <w:rPr>
          <w:rFonts w:ascii="Arial" w:hAnsi="Arial" w:cs="Arial"/>
          <w:i/>
          <w:color w:val="5B9BD5"/>
          <w:sz w:val="20"/>
          <w:szCs w:val="20"/>
          <w:lang w:val="es-MX"/>
        </w:rPr>
      </w:pPr>
      <w:r w:rsidRPr="00FC2CEE">
        <w:rPr>
          <w:rFonts w:ascii="Arial" w:hAnsi="Arial" w:cs="Arial"/>
          <w:i/>
          <w:color w:val="5B9BD5"/>
          <w:sz w:val="20"/>
          <w:szCs w:val="20"/>
          <w:lang w:val="es-MX"/>
        </w:rPr>
        <w:t>Copia certificada del Memorándum N° 31054, donde se informa sobre el cumplimiento a la resolución de mérito.</w:t>
      </w:r>
    </w:p>
    <w:p w14:paraId="5D7FCED6" w14:textId="77777777" w:rsidR="00FC2CEE" w:rsidRPr="00FC2CEE" w:rsidRDefault="00FC2CEE" w:rsidP="00FC2CEE">
      <w:pPr>
        <w:tabs>
          <w:tab w:val="left" w:pos="932"/>
        </w:tabs>
        <w:spacing w:line="360" w:lineRule="auto"/>
        <w:jc w:val="both"/>
        <w:rPr>
          <w:rFonts w:ascii="Arial" w:hAnsi="Arial" w:cs="Arial"/>
          <w:i/>
          <w:color w:val="5B9BD5"/>
          <w:sz w:val="20"/>
          <w:szCs w:val="20"/>
          <w:lang w:val="es-MX"/>
        </w:rPr>
      </w:pPr>
    </w:p>
    <w:p w14:paraId="0B2EBF90" w14:textId="77777777" w:rsidR="00FC2CEE" w:rsidRPr="00FC2CEE" w:rsidRDefault="00FC2CEE" w:rsidP="00FC2CEE">
      <w:pPr>
        <w:tabs>
          <w:tab w:val="left" w:pos="932"/>
        </w:tabs>
        <w:spacing w:line="360" w:lineRule="auto"/>
        <w:jc w:val="both"/>
        <w:rPr>
          <w:rFonts w:ascii="Arial" w:hAnsi="Arial" w:cs="Arial"/>
          <w:i/>
          <w:color w:val="5B9BD5"/>
          <w:sz w:val="20"/>
          <w:szCs w:val="20"/>
          <w:lang w:val="es-MX"/>
        </w:rPr>
      </w:pPr>
      <w:r w:rsidRPr="00FC2CEE">
        <w:rPr>
          <w:rFonts w:ascii="Arial" w:hAnsi="Arial" w:cs="Arial"/>
          <w:i/>
          <w:color w:val="5B9BD5"/>
          <w:sz w:val="20"/>
          <w:szCs w:val="20"/>
          <w:lang w:val="es-MX"/>
        </w:rPr>
        <w:t>Para mayor claridad me permito plasmar lo siguiente:</w:t>
      </w:r>
    </w:p>
    <w:p w14:paraId="1B77A64C" w14:textId="77777777" w:rsidR="00FC2CEE" w:rsidRPr="00FC2CEE" w:rsidRDefault="00FC2CEE" w:rsidP="00FC2CEE">
      <w:pPr>
        <w:tabs>
          <w:tab w:val="left" w:pos="932"/>
        </w:tabs>
        <w:spacing w:line="360" w:lineRule="auto"/>
        <w:jc w:val="both"/>
        <w:rPr>
          <w:rFonts w:ascii="Arial" w:hAnsi="Arial" w:cs="Arial"/>
          <w:i/>
          <w:color w:val="5B9BD5"/>
          <w:sz w:val="20"/>
          <w:szCs w:val="20"/>
          <w:lang w:val="es-MX"/>
        </w:rPr>
      </w:pPr>
    </w:p>
    <w:p w14:paraId="583360D0" w14:textId="77777777" w:rsidR="00FC2CEE" w:rsidRPr="00FC2CEE" w:rsidRDefault="00FC2CEE" w:rsidP="00FC2CEE">
      <w:pPr>
        <w:tabs>
          <w:tab w:val="left" w:pos="932"/>
        </w:tabs>
        <w:spacing w:line="360" w:lineRule="auto"/>
        <w:jc w:val="both"/>
        <w:rPr>
          <w:rFonts w:ascii="Arial" w:hAnsi="Arial" w:cs="Arial"/>
          <w:i/>
          <w:color w:val="5B9BD5"/>
          <w:sz w:val="20"/>
          <w:szCs w:val="20"/>
          <w:lang w:val="es-MX"/>
        </w:rPr>
      </w:pPr>
      <w:r w:rsidRPr="00FC2CEE">
        <w:rPr>
          <w:rFonts w:ascii="Arial" w:hAnsi="Arial" w:cs="Arial"/>
          <w:i/>
          <w:color w:val="5B9BD5"/>
          <w:sz w:val="20"/>
          <w:szCs w:val="20"/>
          <w:lang w:val="es-MX"/>
        </w:rPr>
        <w:lastRenderedPageBreak/>
        <w:drawing>
          <wp:inline distT="0" distB="0" distL="0" distR="0" wp14:anchorId="33502249" wp14:editId="244022B6">
            <wp:extent cx="5562796" cy="3829681"/>
            <wp:effectExtent l="0" t="0" r="0" b="0"/>
            <wp:docPr id="3" name="Imagen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8"/>
                    <a:srcRect l="17164" t="14380" r="17577" b="5755"/>
                    <a:stretch/>
                  </pic:blipFill>
                  <pic:spPr bwMode="auto">
                    <a:xfrm>
                      <a:off x="0" y="0"/>
                      <a:ext cx="5579592" cy="3841244"/>
                    </a:xfrm>
                    <a:prstGeom prst="rect">
                      <a:avLst/>
                    </a:prstGeom>
                    <a:ln>
                      <a:noFill/>
                    </a:ln>
                    <a:extLst>
                      <a:ext uri="{53640926-AAD7-44D8-BBD7-CCE9431645EC}">
                        <a14:shadowObscured xmlns:a14="http://schemas.microsoft.com/office/drawing/2010/main"/>
                      </a:ext>
                    </a:extLst>
                  </pic:spPr>
                </pic:pic>
              </a:graphicData>
            </a:graphic>
          </wp:inline>
        </w:drawing>
      </w:r>
    </w:p>
    <w:p w14:paraId="4615F609" w14:textId="77777777" w:rsidR="00FC2CEE" w:rsidRPr="00FC2CEE" w:rsidRDefault="00FC2CEE" w:rsidP="00FC2CEE">
      <w:pPr>
        <w:tabs>
          <w:tab w:val="left" w:pos="932"/>
        </w:tabs>
        <w:spacing w:line="360" w:lineRule="auto"/>
        <w:jc w:val="both"/>
        <w:rPr>
          <w:rFonts w:ascii="Arial" w:hAnsi="Arial" w:cs="Arial"/>
          <w:i/>
          <w:color w:val="5B9BD5"/>
          <w:sz w:val="20"/>
          <w:szCs w:val="20"/>
          <w:lang w:val="es-MX"/>
        </w:rPr>
      </w:pPr>
    </w:p>
    <w:p w14:paraId="538C9561" w14:textId="77777777" w:rsidR="00FC2CEE" w:rsidRPr="00FC2CEE" w:rsidRDefault="00FC2CEE" w:rsidP="00FC2CEE">
      <w:pPr>
        <w:tabs>
          <w:tab w:val="left" w:pos="932"/>
        </w:tabs>
        <w:spacing w:line="360" w:lineRule="auto"/>
        <w:jc w:val="both"/>
        <w:rPr>
          <w:rFonts w:ascii="Arial" w:hAnsi="Arial" w:cs="Arial"/>
          <w:i/>
          <w:color w:val="5B9BD5"/>
          <w:sz w:val="20"/>
          <w:szCs w:val="20"/>
          <w:lang w:val="es-MX"/>
        </w:rPr>
      </w:pPr>
    </w:p>
    <w:p w14:paraId="534B8979" w14:textId="77777777" w:rsidR="00FC2CEE" w:rsidRPr="00FC2CEE" w:rsidRDefault="00FC2CEE" w:rsidP="00FC2CEE">
      <w:pPr>
        <w:tabs>
          <w:tab w:val="left" w:pos="932"/>
        </w:tabs>
        <w:spacing w:line="360" w:lineRule="auto"/>
        <w:jc w:val="both"/>
        <w:rPr>
          <w:rFonts w:ascii="Arial" w:hAnsi="Arial" w:cs="Arial"/>
          <w:i/>
          <w:color w:val="5B9BD5"/>
          <w:sz w:val="20"/>
          <w:szCs w:val="20"/>
          <w:lang w:val="es-MX"/>
        </w:rPr>
      </w:pPr>
      <w:r w:rsidRPr="00FC2CEE">
        <w:rPr>
          <w:rFonts w:ascii="Arial" w:hAnsi="Arial" w:cs="Arial"/>
          <w:i/>
          <w:color w:val="5B9BD5"/>
          <w:sz w:val="20"/>
          <w:szCs w:val="20"/>
          <w:lang w:val="es-MX"/>
        </w:rPr>
        <w:t>Como se observa en el organigrama del sujeto obligado en el periodo de septiembre de 2017 dos mil diecisiete (Información obtenida del artículo 84 fracción V), el Dr. Juan Pablo Castillo Palencia formaba parte de su personal, por lo que el sujeto obligado debió de haber informado al respecto, y así mismo debió de haber otorgado la información solicitada por el Incoante.</w:t>
      </w:r>
    </w:p>
    <w:p w14:paraId="13E5BBA1" w14:textId="77777777" w:rsidR="00FC2CEE" w:rsidRPr="00FC2CEE" w:rsidRDefault="00FC2CEE" w:rsidP="00FC2CEE">
      <w:pPr>
        <w:tabs>
          <w:tab w:val="left" w:pos="932"/>
        </w:tabs>
        <w:spacing w:line="360" w:lineRule="auto"/>
        <w:jc w:val="both"/>
        <w:rPr>
          <w:rFonts w:ascii="Arial" w:hAnsi="Arial" w:cs="Arial"/>
          <w:i/>
          <w:color w:val="5B9BD5"/>
          <w:sz w:val="20"/>
          <w:szCs w:val="20"/>
          <w:lang w:val="es-MX"/>
        </w:rPr>
      </w:pPr>
    </w:p>
    <w:p w14:paraId="6F5BCCB4" w14:textId="77777777" w:rsidR="00FC2CEE" w:rsidRPr="00FC2CEE" w:rsidRDefault="00FC2CEE" w:rsidP="00FC2CEE">
      <w:pPr>
        <w:tabs>
          <w:tab w:val="left" w:pos="932"/>
        </w:tabs>
        <w:spacing w:line="360" w:lineRule="auto"/>
        <w:jc w:val="both"/>
        <w:rPr>
          <w:rFonts w:ascii="Arial" w:hAnsi="Arial" w:cs="Arial"/>
          <w:i/>
          <w:color w:val="5B9BD5"/>
          <w:sz w:val="20"/>
          <w:szCs w:val="20"/>
          <w:lang w:val="es-MX"/>
        </w:rPr>
      </w:pPr>
      <w:r w:rsidRPr="00FC2CEE">
        <w:rPr>
          <w:rFonts w:ascii="Arial" w:hAnsi="Arial" w:cs="Arial"/>
          <w:i/>
          <w:color w:val="5B9BD5"/>
          <w:sz w:val="20"/>
          <w:szCs w:val="20"/>
          <w:lang w:val="es-MX"/>
        </w:rPr>
        <w:t>Es menester, aunado a lo antes expuesto, señalar los siguientes preceptos legales:</w:t>
      </w:r>
    </w:p>
    <w:p w14:paraId="2FC8FE97" w14:textId="77777777" w:rsidR="00FC2CEE" w:rsidRPr="00FC2CEE" w:rsidRDefault="00FC2CEE" w:rsidP="00FC2CEE">
      <w:pPr>
        <w:tabs>
          <w:tab w:val="left" w:pos="932"/>
        </w:tabs>
        <w:spacing w:line="360" w:lineRule="auto"/>
        <w:jc w:val="both"/>
        <w:rPr>
          <w:rFonts w:ascii="Arial" w:hAnsi="Arial" w:cs="Arial"/>
          <w:i/>
          <w:color w:val="5B9BD5"/>
          <w:sz w:val="20"/>
          <w:szCs w:val="20"/>
          <w:lang w:val="es-MX"/>
        </w:rPr>
      </w:pPr>
    </w:p>
    <w:p w14:paraId="4CDBC198" w14:textId="77777777" w:rsidR="00FC2CEE" w:rsidRPr="00FC2CEE" w:rsidRDefault="00FC2CEE" w:rsidP="00FC2CEE">
      <w:pPr>
        <w:tabs>
          <w:tab w:val="left" w:pos="932"/>
        </w:tabs>
        <w:spacing w:line="360" w:lineRule="auto"/>
        <w:jc w:val="both"/>
        <w:rPr>
          <w:rFonts w:ascii="Arial" w:hAnsi="Arial" w:cs="Arial"/>
          <w:i/>
          <w:iCs/>
          <w:color w:val="5B9BD5"/>
          <w:sz w:val="20"/>
          <w:szCs w:val="20"/>
          <w:lang w:val="es-MX"/>
        </w:rPr>
      </w:pPr>
      <w:r w:rsidRPr="00FC2CEE">
        <w:rPr>
          <w:rFonts w:ascii="Arial" w:hAnsi="Arial" w:cs="Arial"/>
          <w:i/>
          <w:iCs/>
          <w:color w:val="5B9BD5"/>
          <w:sz w:val="20"/>
          <w:szCs w:val="20"/>
          <w:lang w:val="es-MX"/>
        </w:rPr>
        <w:t xml:space="preserve">“ARTÍCULO 27. En el Sistema Estatal de Evolución Patrimonial, de Declaración de Intereses y de Constancias de Presentación de la Declaración Fiscal de la Plataforma Digital Estatal, se inscribirán los datos públicos de los servidores públicos </w:t>
      </w:r>
      <w:r w:rsidRPr="00FC2CEE">
        <w:rPr>
          <w:rFonts w:ascii="Arial" w:hAnsi="Arial" w:cs="Arial"/>
          <w:i/>
          <w:iCs/>
          <w:color w:val="5B9BD5"/>
          <w:sz w:val="20"/>
          <w:szCs w:val="20"/>
          <w:u w:val="single"/>
          <w:lang w:val="es-MX"/>
        </w:rPr>
        <w:t>obligados a presentar declaraciones de situación patrimonial y de intereses</w:t>
      </w:r>
      <w:r w:rsidRPr="00FC2CEE">
        <w:rPr>
          <w:rFonts w:ascii="Arial" w:hAnsi="Arial" w:cs="Arial"/>
          <w:i/>
          <w:iCs/>
          <w:color w:val="5B9BD5"/>
          <w:sz w:val="20"/>
          <w:szCs w:val="20"/>
          <w:lang w:val="es-MX"/>
        </w:rPr>
        <w:t>. De igual forma, se inscribirá la constancia que para efectos de esta Ley emita la autoridad fiscal, sobre la presentación de la declaración anual de impuestos.” (LEY DE RESPONSABILIDADES ADMINISTRATIVAS PARA EL ESTADO Y MUNICIPIOS  DE SAN LUIS POTOSÍ).</w:t>
      </w:r>
    </w:p>
    <w:p w14:paraId="259EBCC9" w14:textId="77777777" w:rsidR="00FC2CEE" w:rsidRPr="00FC2CEE" w:rsidRDefault="00FC2CEE" w:rsidP="00FC2CEE">
      <w:pPr>
        <w:tabs>
          <w:tab w:val="left" w:pos="932"/>
        </w:tabs>
        <w:spacing w:line="360" w:lineRule="auto"/>
        <w:jc w:val="both"/>
        <w:rPr>
          <w:rFonts w:ascii="Arial" w:hAnsi="Arial" w:cs="Arial"/>
          <w:i/>
          <w:iCs/>
          <w:color w:val="5B9BD5"/>
          <w:sz w:val="20"/>
          <w:szCs w:val="20"/>
          <w:lang w:val="es-MX"/>
        </w:rPr>
      </w:pPr>
      <w:r w:rsidRPr="00FC2CEE">
        <w:rPr>
          <w:rFonts w:ascii="Arial" w:hAnsi="Arial" w:cs="Arial"/>
          <w:i/>
          <w:iCs/>
          <w:color w:val="5B9BD5"/>
          <w:sz w:val="20"/>
          <w:szCs w:val="20"/>
          <w:lang w:val="es-MX"/>
        </w:rPr>
        <w:t xml:space="preserve">“ARTÍCULO 32. Están obligados a presentar, bajo protesta de decir verdad, su declaración de situación de patrimonial </w:t>
      </w:r>
      <w:r w:rsidRPr="00FC2CEE">
        <w:rPr>
          <w:rFonts w:ascii="Arial" w:hAnsi="Arial" w:cs="Arial"/>
          <w:i/>
          <w:iCs/>
          <w:color w:val="5B9BD5"/>
          <w:sz w:val="20"/>
          <w:szCs w:val="20"/>
          <w:u w:val="single"/>
          <w:lang w:val="es-MX"/>
        </w:rPr>
        <w:t>y de intereses</w:t>
      </w:r>
      <w:r w:rsidRPr="00FC2CEE">
        <w:rPr>
          <w:rFonts w:ascii="Arial" w:hAnsi="Arial" w:cs="Arial"/>
          <w:i/>
          <w:iCs/>
          <w:color w:val="5B9BD5"/>
          <w:sz w:val="20"/>
          <w:szCs w:val="20"/>
          <w:lang w:val="es-MX"/>
        </w:rPr>
        <w:t xml:space="preserve"> ante las contralorías u órganos internos de control, todos los servidores públicos, en los términos previstos por esta Ley, así como las personas que en términos del artículo 4º fracción IV de este Ordenamiento integren o conformen los patronatos, comités o afines a los que aluden los artículos, 64 y 65 de la Ley </w:t>
      </w:r>
      <w:r w:rsidRPr="00FC2CEE">
        <w:rPr>
          <w:rFonts w:ascii="Arial" w:hAnsi="Arial" w:cs="Arial"/>
          <w:i/>
          <w:iCs/>
          <w:color w:val="5B9BD5"/>
          <w:sz w:val="20"/>
          <w:szCs w:val="20"/>
          <w:lang w:val="es-MX"/>
        </w:rPr>
        <w:lastRenderedPageBreak/>
        <w:t>Orgánica de la Administración Pública del Estado. Asimismo, deberán presentar su declaración fiscal anual, en los términos que disponga la legislación de la materia (LEY DE RESPONSABILIDADES ADMINISTRATIVAS PARA EL ESTADO Y MUNICIPIOS  DE SAN LUIS POTOSÍ).”</w:t>
      </w:r>
    </w:p>
    <w:p w14:paraId="55BD3952" w14:textId="77777777" w:rsidR="00FC2CEE" w:rsidRPr="00FC2CEE" w:rsidRDefault="00FC2CEE" w:rsidP="00FC2CEE">
      <w:pPr>
        <w:tabs>
          <w:tab w:val="left" w:pos="932"/>
        </w:tabs>
        <w:spacing w:line="360" w:lineRule="auto"/>
        <w:jc w:val="both"/>
        <w:rPr>
          <w:rFonts w:ascii="Arial" w:hAnsi="Arial" w:cs="Arial"/>
          <w:i/>
          <w:iCs/>
          <w:color w:val="5B9BD5"/>
          <w:sz w:val="20"/>
          <w:szCs w:val="20"/>
          <w:lang w:val="es-MX"/>
        </w:rPr>
      </w:pPr>
      <w:r w:rsidRPr="00FC2CEE">
        <w:rPr>
          <w:rFonts w:ascii="Arial" w:hAnsi="Arial" w:cs="Arial"/>
          <w:i/>
          <w:iCs/>
          <w:color w:val="5B9BD5"/>
          <w:sz w:val="20"/>
          <w:szCs w:val="20"/>
          <w:lang w:val="es-MX"/>
        </w:rPr>
        <w:t xml:space="preserve"> “ARTÍCULO 45. Se encuentran obligados a presentar declaración de intereses todos los servidores públicos que deban presentar la declaración patrimonial en términos de esta Ley. Al efecto, las contralorías y los órganos internos de control se encargarán de que las declaraciones sean integradas al Sistema de Evolución Patrimonial, de Declaración de Intereses y Constancia de Presentación de Declaración Fiscal (LEY DE RESPONSABILIDADES ADMINISTRATIVAS PARA EL ESTADO Y MUNICIPIOS  DE SAN LUIS POTOSÍ).”</w:t>
      </w:r>
    </w:p>
    <w:p w14:paraId="574CD182" w14:textId="77777777" w:rsidR="00FC2CEE" w:rsidRPr="00FC2CEE" w:rsidRDefault="00FC2CEE" w:rsidP="00FC2CEE">
      <w:pPr>
        <w:tabs>
          <w:tab w:val="left" w:pos="932"/>
        </w:tabs>
        <w:spacing w:line="360" w:lineRule="auto"/>
        <w:jc w:val="both"/>
        <w:rPr>
          <w:rFonts w:ascii="Arial" w:hAnsi="Arial" w:cs="Arial"/>
          <w:i/>
          <w:iCs/>
          <w:color w:val="5B9BD5"/>
          <w:sz w:val="20"/>
          <w:szCs w:val="20"/>
          <w:lang w:val="es-MX"/>
        </w:rPr>
      </w:pPr>
      <w:r w:rsidRPr="00FC2CEE">
        <w:rPr>
          <w:rFonts w:ascii="Arial" w:hAnsi="Arial" w:cs="Arial"/>
          <w:i/>
          <w:iCs/>
          <w:color w:val="5B9BD5"/>
          <w:sz w:val="20"/>
          <w:szCs w:val="20"/>
          <w:lang w:val="es-MX"/>
        </w:rPr>
        <w:t>“ARTICULO 3. FRACCIÓN VI. Conflicto de Interés: la posible afectación del desempeño imparcial y objetivo de las funciones de los servidores públicos en razón de intereses personales, familiares o de negocios (LEY DE RESPONSABILIDADES ADMINISTRATIVAS PARA EL ESTADO Y MUNICIPIOS  DE SAN LUIS POTOSÍ).”</w:t>
      </w:r>
    </w:p>
    <w:tbl>
      <w:tblPr>
        <w:tblpPr w:leftFromText="141" w:rightFromText="141" w:vertAnchor="text" w:horzAnchor="margin" w:tblpXSpec="center" w:tblpY="360"/>
        <w:tblW w:w="8923" w:type="dxa"/>
        <w:tblCellSpacing w:w="0" w:type="dxa"/>
        <w:tblBorders>
          <w:top w:val="single" w:sz="2" w:space="0" w:color="000000"/>
          <w:left w:val="single" w:sz="2" w:space="0" w:color="000000"/>
          <w:bottom w:val="single" w:sz="2" w:space="0" w:color="000000"/>
          <w:right w:val="single" w:sz="2" w:space="0" w:color="000000"/>
        </w:tblBorders>
        <w:tblCellMar>
          <w:top w:w="15" w:type="dxa"/>
          <w:left w:w="15" w:type="dxa"/>
          <w:bottom w:w="15" w:type="dxa"/>
          <w:right w:w="15" w:type="dxa"/>
        </w:tblCellMar>
        <w:tblLook w:val="04A0" w:firstRow="1" w:lastRow="0" w:firstColumn="1" w:lastColumn="0" w:noHBand="0" w:noVBand="1"/>
      </w:tblPr>
      <w:tblGrid>
        <w:gridCol w:w="2006"/>
        <w:gridCol w:w="2389"/>
        <w:gridCol w:w="1559"/>
        <w:gridCol w:w="2969"/>
      </w:tblGrid>
      <w:tr w:rsidR="00FC2CEE" w:rsidRPr="00FC2CEE" w14:paraId="5F14C9E3" w14:textId="77777777" w:rsidTr="00F004C3">
        <w:trPr>
          <w:tblCellSpacing w:w="0" w:type="dxa"/>
        </w:trPr>
        <w:tc>
          <w:tcPr>
            <w:tcW w:w="2006" w:type="dxa"/>
            <w:tcBorders>
              <w:top w:val="single" w:sz="6" w:space="0" w:color="A0A0A0"/>
              <w:left w:val="single" w:sz="6" w:space="0" w:color="A0A0A0"/>
              <w:bottom w:val="single" w:sz="6" w:space="0" w:color="A0A0A0"/>
              <w:right w:val="single" w:sz="6" w:space="0" w:color="A0A0A0"/>
            </w:tcBorders>
            <w:shd w:val="clear" w:color="auto" w:fill="DDDDDD"/>
            <w:vAlign w:val="center"/>
            <w:hideMark/>
          </w:tcPr>
          <w:p w14:paraId="390E5672" w14:textId="77777777" w:rsidR="00FC2CEE" w:rsidRPr="00FC2CEE" w:rsidRDefault="00FC2CEE" w:rsidP="00FC2CEE">
            <w:pPr>
              <w:tabs>
                <w:tab w:val="left" w:pos="932"/>
              </w:tabs>
              <w:spacing w:line="360" w:lineRule="auto"/>
              <w:jc w:val="both"/>
              <w:rPr>
                <w:rFonts w:ascii="Arial" w:hAnsi="Arial" w:cs="Arial"/>
                <w:i/>
                <w:color w:val="5B9BD5"/>
                <w:sz w:val="20"/>
                <w:szCs w:val="20"/>
                <w:lang w:val="es-MX"/>
              </w:rPr>
            </w:pPr>
            <w:r w:rsidRPr="00FC2CEE">
              <w:rPr>
                <w:rFonts w:ascii="Arial" w:hAnsi="Arial" w:cs="Arial"/>
                <w:i/>
                <w:color w:val="5B9BD5"/>
                <w:sz w:val="20"/>
                <w:szCs w:val="20"/>
                <w:lang w:val="es-MX"/>
              </w:rPr>
              <w:t>Tesis: 2a. LXXXIX/2018 (10a.)</w:t>
            </w:r>
          </w:p>
        </w:tc>
        <w:tc>
          <w:tcPr>
            <w:tcW w:w="2389" w:type="dxa"/>
            <w:tcBorders>
              <w:top w:val="single" w:sz="6" w:space="0" w:color="A0A0A0"/>
              <w:left w:val="single" w:sz="6" w:space="0" w:color="A0A0A0"/>
              <w:bottom w:val="single" w:sz="6" w:space="0" w:color="A0A0A0"/>
              <w:right w:val="single" w:sz="6" w:space="0" w:color="A0A0A0"/>
            </w:tcBorders>
            <w:shd w:val="clear" w:color="auto" w:fill="DDDDDD"/>
            <w:vAlign w:val="center"/>
            <w:hideMark/>
          </w:tcPr>
          <w:p w14:paraId="761734AB" w14:textId="77777777" w:rsidR="00FC2CEE" w:rsidRPr="00FC2CEE" w:rsidRDefault="00FC2CEE" w:rsidP="00FC2CEE">
            <w:pPr>
              <w:tabs>
                <w:tab w:val="left" w:pos="932"/>
              </w:tabs>
              <w:spacing w:line="360" w:lineRule="auto"/>
              <w:jc w:val="both"/>
              <w:rPr>
                <w:rFonts w:ascii="Arial" w:hAnsi="Arial" w:cs="Arial"/>
                <w:i/>
                <w:color w:val="5B9BD5"/>
                <w:sz w:val="20"/>
                <w:szCs w:val="20"/>
                <w:lang w:val="es-MX"/>
              </w:rPr>
            </w:pPr>
            <w:r w:rsidRPr="00FC2CEE">
              <w:rPr>
                <w:rFonts w:ascii="Arial" w:hAnsi="Arial" w:cs="Arial"/>
                <w:i/>
                <w:color w:val="5B9BD5"/>
                <w:sz w:val="20"/>
                <w:szCs w:val="20"/>
                <w:lang w:val="es-MX"/>
              </w:rPr>
              <w:t>Gaceta del Semanario Judicial de la Federación</w:t>
            </w:r>
          </w:p>
        </w:tc>
        <w:tc>
          <w:tcPr>
            <w:tcW w:w="1559" w:type="dxa"/>
            <w:tcBorders>
              <w:top w:val="single" w:sz="6" w:space="0" w:color="A0A0A0"/>
              <w:left w:val="single" w:sz="6" w:space="0" w:color="A0A0A0"/>
              <w:bottom w:val="single" w:sz="6" w:space="0" w:color="A0A0A0"/>
              <w:right w:val="single" w:sz="6" w:space="0" w:color="A0A0A0"/>
            </w:tcBorders>
            <w:shd w:val="clear" w:color="auto" w:fill="DDDDDD"/>
            <w:vAlign w:val="center"/>
            <w:hideMark/>
          </w:tcPr>
          <w:p w14:paraId="734C7B7B" w14:textId="77777777" w:rsidR="00FC2CEE" w:rsidRPr="00FC2CEE" w:rsidRDefault="00FC2CEE" w:rsidP="00FC2CEE">
            <w:pPr>
              <w:tabs>
                <w:tab w:val="left" w:pos="932"/>
              </w:tabs>
              <w:spacing w:line="360" w:lineRule="auto"/>
              <w:jc w:val="both"/>
              <w:rPr>
                <w:rFonts w:ascii="Arial" w:hAnsi="Arial" w:cs="Arial"/>
                <w:i/>
                <w:color w:val="5B9BD5"/>
                <w:sz w:val="20"/>
                <w:szCs w:val="20"/>
                <w:lang w:val="es-MX"/>
              </w:rPr>
            </w:pPr>
            <w:r w:rsidRPr="00FC2CEE">
              <w:rPr>
                <w:rFonts w:ascii="Arial" w:hAnsi="Arial" w:cs="Arial"/>
                <w:i/>
                <w:color w:val="5B9BD5"/>
                <w:sz w:val="20"/>
                <w:szCs w:val="20"/>
                <w:lang w:val="es-MX"/>
              </w:rPr>
              <w:t>Décima Época</w:t>
            </w:r>
          </w:p>
        </w:tc>
        <w:tc>
          <w:tcPr>
            <w:tcW w:w="2969" w:type="dxa"/>
            <w:tcBorders>
              <w:top w:val="single" w:sz="6" w:space="0" w:color="A0A0A0"/>
              <w:left w:val="single" w:sz="6" w:space="0" w:color="A0A0A0"/>
              <w:bottom w:val="single" w:sz="6" w:space="0" w:color="A0A0A0"/>
              <w:right w:val="single" w:sz="6" w:space="0" w:color="A0A0A0"/>
            </w:tcBorders>
            <w:shd w:val="clear" w:color="auto" w:fill="DDDDDD"/>
            <w:vAlign w:val="center"/>
            <w:hideMark/>
          </w:tcPr>
          <w:p w14:paraId="582A0529" w14:textId="77777777" w:rsidR="00FC2CEE" w:rsidRPr="00FC2CEE" w:rsidRDefault="00FC2CEE" w:rsidP="00FC2CEE">
            <w:pPr>
              <w:tabs>
                <w:tab w:val="left" w:pos="932"/>
              </w:tabs>
              <w:spacing w:line="360" w:lineRule="auto"/>
              <w:jc w:val="both"/>
              <w:rPr>
                <w:rFonts w:ascii="Arial" w:hAnsi="Arial" w:cs="Arial"/>
                <w:i/>
                <w:color w:val="5B9BD5"/>
                <w:sz w:val="20"/>
                <w:szCs w:val="20"/>
                <w:lang w:val="es-MX"/>
              </w:rPr>
            </w:pPr>
            <w:r w:rsidRPr="00FC2CEE">
              <w:rPr>
                <w:rFonts w:ascii="Arial" w:hAnsi="Arial" w:cs="Arial"/>
                <w:i/>
                <w:color w:val="5B9BD5"/>
                <w:sz w:val="20"/>
                <w:szCs w:val="20"/>
                <w:lang w:val="es-MX"/>
              </w:rPr>
              <w:t>2017886        1 de 1</w:t>
            </w:r>
          </w:p>
        </w:tc>
      </w:tr>
      <w:tr w:rsidR="00FC2CEE" w:rsidRPr="00FC2CEE" w14:paraId="0ACDF36D" w14:textId="77777777" w:rsidTr="00F004C3">
        <w:trPr>
          <w:tblCellSpacing w:w="0" w:type="dxa"/>
        </w:trPr>
        <w:tc>
          <w:tcPr>
            <w:tcW w:w="2006" w:type="dxa"/>
            <w:tcBorders>
              <w:top w:val="single" w:sz="6" w:space="0" w:color="A0A0A0"/>
              <w:left w:val="single" w:sz="6" w:space="0" w:color="A0A0A0"/>
              <w:bottom w:val="single" w:sz="6" w:space="0" w:color="A0A0A0"/>
              <w:right w:val="single" w:sz="6" w:space="0" w:color="A0A0A0"/>
            </w:tcBorders>
            <w:vAlign w:val="center"/>
            <w:hideMark/>
          </w:tcPr>
          <w:p w14:paraId="3B91FB0F" w14:textId="77777777" w:rsidR="00FC2CEE" w:rsidRPr="00FC2CEE" w:rsidRDefault="00FC2CEE" w:rsidP="00FC2CEE">
            <w:pPr>
              <w:tabs>
                <w:tab w:val="left" w:pos="932"/>
              </w:tabs>
              <w:spacing w:line="360" w:lineRule="auto"/>
              <w:jc w:val="both"/>
              <w:rPr>
                <w:rFonts w:ascii="Arial" w:hAnsi="Arial" w:cs="Arial"/>
                <w:i/>
                <w:color w:val="5B9BD5"/>
                <w:sz w:val="20"/>
                <w:szCs w:val="20"/>
                <w:lang w:val="es-MX"/>
              </w:rPr>
            </w:pPr>
            <w:r w:rsidRPr="00FC2CEE">
              <w:rPr>
                <w:rFonts w:ascii="Arial" w:hAnsi="Arial" w:cs="Arial"/>
                <w:i/>
                <w:color w:val="5B9BD5"/>
                <w:sz w:val="20"/>
                <w:szCs w:val="20"/>
                <w:lang w:val="es-MX"/>
              </w:rPr>
              <w:t>Segunda Sala</w:t>
            </w:r>
          </w:p>
        </w:tc>
        <w:tc>
          <w:tcPr>
            <w:tcW w:w="2389" w:type="dxa"/>
            <w:tcBorders>
              <w:top w:val="single" w:sz="6" w:space="0" w:color="A0A0A0"/>
              <w:left w:val="single" w:sz="6" w:space="0" w:color="A0A0A0"/>
              <w:bottom w:val="single" w:sz="6" w:space="0" w:color="A0A0A0"/>
              <w:right w:val="single" w:sz="6" w:space="0" w:color="A0A0A0"/>
            </w:tcBorders>
            <w:vAlign w:val="center"/>
            <w:hideMark/>
          </w:tcPr>
          <w:p w14:paraId="6A593002" w14:textId="77777777" w:rsidR="00FC2CEE" w:rsidRPr="00FC2CEE" w:rsidRDefault="00FC2CEE" w:rsidP="00FC2CEE">
            <w:pPr>
              <w:tabs>
                <w:tab w:val="left" w:pos="932"/>
              </w:tabs>
              <w:spacing w:line="360" w:lineRule="auto"/>
              <w:jc w:val="both"/>
              <w:rPr>
                <w:rFonts w:ascii="Arial" w:hAnsi="Arial" w:cs="Arial"/>
                <w:i/>
                <w:color w:val="5B9BD5"/>
                <w:sz w:val="20"/>
                <w:szCs w:val="20"/>
                <w:lang w:val="es-MX"/>
              </w:rPr>
            </w:pPr>
            <w:r w:rsidRPr="00FC2CEE">
              <w:rPr>
                <w:rFonts w:ascii="Arial" w:hAnsi="Arial" w:cs="Arial"/>
                <w:i/>
                <w:color w:val="5B9BD5"/>
                <w:sz w:val="20"/>
                <w:szCs w:val="20"/>
                <w:lang w:val="es-MX"/>
              </w:rPr>
              <w:t>Libro 58, Septiembre de 2018, Tomo I</w:t>
            </w:r>
          </w:p>
        </w:tc>
        <w:tc>
          <w:tcPr>
            <w:tcW w:w="1559" w:type="dxa"/>
            <w:tcBorders>
              <w:top w:val="single" w:sz="6" w:space="0" w:color="A0A0A0"/>
              <w:left w:val="single" w:sz="6" w:space="0" w:color="A0A0A0"/>
              <w:bottom w:val="single" w:sz="6" w:space="0" w:color="A0A0A0"/>
              <w:right w:val="single" w:sz="6" w:space="0" w:color="A0A0A0"/>
            </w:tcBorders>
            <w:vAlign w:val="center"/>
            <w:hideMark/>
          </w:tcPr>
          <w:p w14:paraId="7A93BA74" w14:textId="77777777" w:rsidR="00FC2CEE" w:rsidRPr="00FC2CEE" w:rsidRDefault="00FC2CEE" w:rsidP="00FC2CEE">
            <w:pPr>
              <w:tabs>
                <w:tab w:val="left" w:pos="932"/>
              </w:tabs>
              <w:spacing w:line="360" w:lineRule="auto"/>
              <w:jc w:val="both"/>
              <w:rPr>
                <w:rFonts w:ascii="Arial" w:hAnsi="Arial" w:cs="Arial"/>
                <w:i/>
                <w:color w:val="5B9BD5"/>
                <w:sz w:val="20"/>
                <w:szCs w:val="20"/>
                <w:lang w:val="es-MX"/>
              </w:rPr>
            </w:pPr>
            <w:proofErr w:type="spellStart"/>
            <w:r w:rsidRPr="00FC2CEE">
              <w:rPr>
                <w:rFonts w:ascii="Arial" w:hAnsi="Arial" w:cs="Arial"/>
                <w:i/>
                <w:color w:val="5B9BD5"/>
                <w:sz w:val="20"/>
                <w:szCs w:val="20"/>
                <w:lang w:val="es-MX"/>
              </w:rPr>
              <w:t>Pag.</w:t>
            </w:r>
            <w:proofErr w:type="spellEnd"/>
            <w:r w:rsidRPr="00FC2CEE">
              <w:rPr>
                <w:rFonts w:ascii="Arial" w:hAnsi="Arial" w:cs="Arial"/>
                <w:i/>
                <w:color w:val="5B9BD5"/>
                <w:sz w:val="20"/>
                <w:szCs w:val="20"/>
                <w:lang w:val="es-MX"/>
              </w:rPr>
              <w:t xml:space="preserve"> 1213</w:t>
            </w:r>
          </w:p>
        </w:tc>
        <w:tc>
          <w:tcPr>
            <w:tcW w:w="2969" w:type="dxa"/>
            <w:tcBorders>
              <w:top w:val="single" w:sz="6" w:space="0" w:color="A0A0A0"/>
              <w:left w:val="single" w:sz="6" w:space="0" w:color="A0A0A0"/>
              <w:bottom w:val="single" w:sz="6" w:space="0" w:color="A0A0A0"/>
              <w:right w:val="single" w:sz="6" w:space="0" w:color="A0A0A0"/>
            </w:tcBorders>
            <w:vAlign w:val="center"/>
            <w:hideMark/>
          </w:tcPr>
          <w:p w14:paraId="1064EC67" w14:textId="77777777" w:rsidR="00FC2CEE" w:rsidRPr="00FC2CEE" w:rsidRDefault="00FC2CEE" w:rsidP="00FC2CEE">
            <w:pPr>
              <w:tabs>
                <w:tab w:val="left" w:pos="932"/>
              </w:tabs>
              <w:spacing w:line="360" w:lineRule="auto"/>
              <w:jc w:val="both"/>
              <w:rPr>
                <w:rFonts w:ascii="Arial" w:hAnsi="Arial" w:cs="Arial"/>
                <w:i/>
                <w:color w:val="5B9BD5"/>
                <w:sz w:val="20"/>
                <w:szCs w:val="20"/>
                <w:lang w:val="es-MX"/>
              </w:rPr>
            </w:pPr>
            <w:r w:rsidRPr="00FC2CEE">
              <w:rPr>
                <w:rFonts w:ascii="Arial" w:hAnsi="Arial" w:cs="Arial"/>
                <w:i/>
                <w:color w:val="5B9BD5"/>
                <w:sz w:val="20"/>
                <w:szCs w:val="20"/>
                <w:lang w:val="es-MX"/>
              </w:rPr>
              <w:t>Tesis Aislada(Constitucional, Administrativa, Administrativa)</w:t>
            </w:r>
          </w:p>
        </w:tc>
      </w:tr>
    </w:tbl>
    <w:p w14:paraId="1A00656E" w14:textId="77777777" w:rsidR="00FC2CEE" w:rsidRPr="00FC2CEE" w:rsidRDefault="00FC2CEE" w:rsidP="00FC2CEE">
      <w:pPr>
        <w:tabs>
          <w:tab w:val="left" w:pos="932"/>
        </w:tabs>
        <w:spacing w:line="360" w:lineRule="auto"/>
        <w:jc w:val="both"/>
        <w:rPr>
          <w:rFonts w:ascii="Arial" w:hAnsi="Arial" w:cs="Arial"/>
          <w:i/>
          <w:color w:val="5B9BD5"/>
          <w:sz w:val="20"/>
          <w:szCs w:val="20"/>
          <w:lang w:val="es-MX"/>
        </w:rPr>
      </w:pPr>
      <w:r w:rsidRPr="00FC2CEE">
        <w:rPr>
          <w:rFonts w:ascii="Arial" w:hAnsi="Arial" w:cs="Arial"/>
          <w:i/>
          <w:color w:val="5B9BD5"/>
          <w:sz w:val="20"/>
          <w:szCs w:val="20"/>
          <w:lang w:val="es-MX"/>
        </w:rPr>
        <w:t> </w:t>
      </w:r>
    </w:p>
    <w:p w14:paraId="1C3FF5B8" w14:textId="77777777" w:rsidR="00FC2CEE" w:rsidRPr="00FC2CEE" w:rsidRDefault="00FC2CEE" w:rsidP="00FC2CEE">
      <w:pPr>
        <w:tabs>
          <w:tab w:val="left" w:pos="932"/>
        </w:tabs>
        <w:spacing w:line="360" w:lineRule="auto"/>
        <w:jc w:val="both"/>
        <w:rPr>
          <w:rFonts w:ascii="Arial" w:hAnsi="Arial" w:cs="Arial"/>
          <w:i/>
          <w:vanish/>
          <w:color w:val="5B9BD5"/>
          <w:sz w:val="20"/>
          <w:szCs w:val="20"/>
          <w:lang w:val="es-MX"/>
        </w:rPr>
      </w:pPr>
    </w:p>
    <w:tbl>
      <w:tblPr>
        <w:tblW w:w="13170" w:type="dxa"/>
        <w:tblCellSpacing w:w="0" w:type="dxa"/>
        <w:tblBorders>
          <w:top w:val="single" w:sz="2" w:space="0" w:color="FFFFFF"/>
          <w:left w:val="single" w:sz="2" w:space="0" w:color="FFFFFF"/>
          <w:bottom w:val="single" w:sz="2" w:space="0" w:color="FFFFFF"/>
          <w:right w:val="single" w:sz="2" w:space="0" w:color="FFFFFF"/>
        </w:tblBorders>
        <w:tblCellMar>
          <w:top w:w="15" w:type="dxa"/>
          <w:left w:w="15" w:type="dxa"/>
          <w:bottom w:w="15" w:type="dxa"/>
          <w:right w:w="15" w:type="dxa"/>
        </w:tblCellMar>
        <w:tblLook w:val="04A0" w:firstRow="1" w:lastRow="0" w:firstColumn="1" w:lastColumn="0" w:noHBand="0" w:noVBand="1"/>
      </w:tblPr>
      <w:tblGrid>
        <w:gridCol w:w="13170"/>
      </w:tblGrid>
      <w:tr w:rsidR="00FC2CEE" w:rsidRPr="00FC2CEE" w14:paraId="265BEDC3" w14:textId="77777777" w:rsidTr="00F004C3">
        <w:trPr>
          <w:tblCellSpacing w:w="0" w:type="dxa"/>
        </w:trPr>
        <w:tc>
          <w:tcPr>
            <w:tcW w:w="13140" w:type="dxa"/>
            <w:tcBorders>
              <w:top w:val="dotted" w:sz="2" w:space="0" w:color="D4D4D4"/>
              <w:left w:val="dotted" w:sz="2" w:space="0" w:color="D4D4D4"/>
              <w:bottom w:val="dotted" w:sz="2" w:space="0" w:color="D4D4D4"/>
              <w:right w:val="dotted" w:sz="2" w:space="0" w:color="D4D4D4"/>
            </w:tcBorders>
            <w:vAlign w:val="center"/>
            <w:hideMark/>
          </w:tcPr>
          <w:p w14:paraId="5CC255A1" w14:textId="77777777" w:rsidR="00FC2CEE" w:rsidRPr="00FC2CEE" w:rsidRDefault="00FC2CEE" w:rsidP="00FC2CEE">
            <w:pPr>
              <w:tabs>
                <w:tab w:val="left" w:pos="932"/>
              </w:tabs>
              <w:spacing w:line="360" w:lineRule="auto"/>
              <w:jc w:val="both"/>
              <w:rPr>
                <w:rFonts w:ascii="Arial" w:hAnsi="Arial" w:cs="Arial"/>
                <w:i/>
                <w:color w:val="5B9BD5"/>
                <w:sz w:val="20"/>
                <w:szCs w:val="20"/>
                <w:lang w:val="es-MX"/>
              </w:rPr>
            </w:pPr>
            <w:r w:rsidRPr="00FC2CEE">
              <w:rPr>
                <w:rFonts w:ascii="Arial" w:hAnsi="Arial" w:cs="Arial"/>
                <w:i/>
                <w:color w:val="5B9BD5"/>
                <w:sz w:val="20"/>
                <w:szCs w:val="20"/>
                <w:lang w:val="es-MX"/>
              </w:rPr>
              <w:drawing>
                <wp:inline distT="0" distB="0" distL="0" distR="0" wp14:anchorId="4B8071F0" wp14:editId="199FEB84">
                  <wp:extent cx="314960" cy="314960"/>
                  <wp:effectExtent l="0" t="0" r="8890" b="8890"/>
                  <wp:docPr id="4" name="Imagen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314960" cy="314960"/>
                          </a:xfrm>
                          <a:prstGeom prst="rect">
                            <a:avLst/>
                          </a:prstGeom>
                          <a:noFill/>
                          <a:ln>
                            <a:noFill/>
                          </a:ln>
                        </pic:spPr>
                      </pic:pic>
                    </a:graphicData>
                  </a:graphic>
                </wp:inline>
              </w:drawing>
            </w:r>
          </w:p>
        </w:tc>
      </w:tr>
    </w:tbl>
    <w:p w14:paraId="2FBD1760" w14:textId="77777777" w:rsidR="00FC2CEE" w:rsidRPr="00FC2CEE" w:rsidRDefault="00FC2CEE" w:rsidP="00FC2CEE">
      <w:pPr>
        <w:tabs>
          <w:tab w:val="left" w:pos="932"/>
        </w:tabs>
        <w:spacing w:line="360" w:lineRule="auto"/>
        <w:jc w:val="both"/>
        <w:rPr>
          <w:rFonts w:ascii="Arial" w:hAnsi="Arial" w:cs="Arial"/>
          <w:b/>
          <w:bCs/>
          <w:i/>
          <w:color w:val="5B9BD5"/>
          <w:sz w:val="20"/>
          <w:szCs w:val="20"/>
          <w:lang w:val="es-MX"/>
        </w:rPr>
      </w:pPr>
      <w:r w:rsidRPr="00FC2CEE">
        <w:rPr>
          <w:rFonts w:ascii="Arial" w:hAnsi="Arial" w:cs="Arial"/>
          <w:b/>
          <w:bCs/>
          <w:i/>
          <w:color w:val="5B9BD5"/>
          <w:sz w:val="20"/>
          <w:szCs w:val="20"/>
          <w:lang w:val="es-MX"/>
        </w:rPr>
        <w:t>DECLARACIONES DE SITUACIÓN PATRIMONIAL Y DE INTERESES. TODOS LOS SERVIDORES PÚBLICOS, POR MANDATO CONSTITUCIONAL, ESTÁN OBLIGADOS A PRESENTARLAS (CONSTITUCIONALIDAD DE LOS ARTÍCULOS 32 Y 46 DE LA LEY GENERAL DE RESPONSABILIDADES ADMINISTRATIVAS).</w:t>
      </w:r>
    </w:p>
    <w:p w14:paraId="043686EF" w14:textId="77777777" w:rsidR="00FC2CEE" w:rsidRPr="00FC2CEE" w:rsidRDefault="00FC2CEE" w:rsidP="00FC2CEE">
      <w:pPr>
        <w:tabs>
          <w:tab w:val="left" w:pos="932"/>
        </w:tabs>
        <w:spacing w:line="360" w:lineRule="auto"/>
        <w:jc w:val="both"/>
        <w:rPr>
          <w:rFonts w:ascii="Arial" w:hAnsi="Arial" w:cs="Arial"/>
          <w:i/>
          <w:color w:val="5B9BD5"/>
          <w:sz w:val="20"/>
          <w:szCs w:val="20"/>
          <w:lang w:val="es-MX"/>
        </w:rPr>
      </w:pPr>
    </w:p>
    <w:p w14:paraId="3AE3361F" w14:textId="77777777" w:rsidR="00FC2CEE" w:rsidRPr="00FC2CEE" w:rsidRDefault="00FC2CEE" w:rsidP="00FC2CEE">
      <w:pPr>
        <w:tabs>
          <w:tab w:val="left" w:pos="932"/>
        </w:tabs>
        <w:spacing w:line="360" w:lineRule="auto"/>
        <w:jc w:val="both"/>
        <w:rPr>
          <w:rFonts w:ascii="Arial" w:hAnsi="Arial" w:cs="Arial"/>
          <w:i/>
          <w:color w:val="5B9BD5"/>
          <w:sz w:val="20"/>
          <w:szCs w:val="20"/>
          <w:lang w:val="es-MX"/>
        </w:rPr>
      </w:pPr>
      <w:r w:rsidRPr="00FC2CEE">
        <w:rPr>
          <w:rFonts w:ascii="Arial" w:hAnsi="Arial" w:cs="Arial"/>
          <w:i/>
          <w:color w:val="5B9BD5"/>
          <w:sz w:val="20"/>
          <w:szCs w:val="20"/>
          <w:lang w:val="es-MX"/>
        </w:rPr>
        <w:t>Conforme al </w:t>
      </w:r>
      <w:hyperlink r:id="rId10" w:history="1">
        <w:r w:rsidRPr="00FC2CEE">
          <w:rPr>
            <w:rStyle w:val="Hipervnculo"/>
            <w:rFonts w:ascii="Arial" w:hAnsi="Arial" w:cs="Arial"/>
            <w:i/>
            <w:sz w:val="20"/>
            <w:szCs w:val="20"/>
            <w:lang w:val="es-MX"/>
          </w:rPr>
          <w:t>último párrafo del artículo 108 de la Constitución Política de los Estados Unidos Mexicanos</w:t>
        </w:r>
      </w:hyperlink>
      <w:r w:rsidRPr="00FC2CEE">
        <w:rPr>
          <w:rFonts w:ascii="Arial" w:hAnsi="Arial" w:cs="Arial"/>
          <w:i/>
          <w:color w:val="5B9BD5"/>
          <w:sz w:val="20"/>
          <w:szCs w:val="20"/>
          <w:lang w:val="es-MX"/>
        </w:rPr>
        <w:t>, los servidores públicos están obligados a presentar, bajo protesta de decir verdad, su declaración </w:t>
      </w:r>
      <w:r w:rsidRPr="00FC2CEE">
        <w:rPr>
          <w:rFonts w:ascii="Arial" w:hAnsi="Arial" w:cs="Arial"/>
          <w:b/>
          <w:bCs/>
          <w:i/>
          <w:color w:val="5B9BD5"/>
          <w:sz w:val="20"/>
          <w:szCs w:val="20"/>
          <w:lang w:val="es-MX"/>
        </w:rPr>
        <w:t>patrimonial</w:t>
      </w:r>
      <w:r w:rsidRPr="00FC2CEE">
        <w:rPr>
          <w:rFonts w:ascii="Arial" w:hAnsi="Arial" w:cs="Arial"/>
          <w:i/>
          <w:color w:val="5B9BD5"/>
          <w:sz w:val="20"/>
          <w:szCs w:val="20"/>
          <w:lang w:val="es-MX"/>
        </w:rPr>
        <w:t> y de </w:t>
      </w:r>
      <w:r w:rsidRPr="00FC2CEE">
        <w:rPr>
          <w:rFonts w:ascii="Arial" w:hAnsi="Arial" w:cs="Arial"/>
          <w:b/>
          <w:bCs/>
          <w:i/>
          <w:color w:val="5B9BD5"/>
          <w:sz w:val="20"/>
          <w:szCs w:val="20"/>
          <w:lang w:val="es-MX"/>
        </w:rPr>
        <w:t>intereses</w:t>
      </w:r>
      <w:r w:rsidRPr="00FC2CEE">
        <w:rPr>
          <w:rFonts w:ascii="Arial" w:hAnsi="Arial" w:cs="Arial"/>
          <w:i/>
          <w:color w:val="5B9BD5"/>
          <w:sz w:val="20"/>
          <w:szCs w:val="20"/>
          <w:lang w:val="es-MX"/>
        </w:rPr>
        <w:t> ante las autoridades competentes y en los términos que determine la ley; a su vez, los artículos </w:t>
      </w:r>
      <w:hyperlink r:id="rId11" w:history="1">
        <w:r w:rsidRPr="00FC2CEE">
          <w:rPr>
            <w:rStyle w:val="Hipervnculo"/>
            <w:rFonts w:ascii="Arial" w:hAnsi="Arial" w:cs="Arial"/>
            <w:i/>
            <w:sz w:val="20"/>
            <w:szCs w:val="20"/>
            <w:lang w:val="es-MX"/>
          </w:rPr>
          <w:t>32 y 46 de la Ley General de Responsabilidades Administrativas</w:t>
        </w:r>
      </w:hyperlink>
      <w:r w:rsidRPr="00FC2CEE">
        <w:rPr>
          <w:rFonts w:ascii="Arial" w:hAnsi="Arial" w:cs="Arial"/>
          <w:i/>
          <w:color w:val="5B9BD5"/>
          <w:sz w:val="20"/>
          <w:szCs w:val="20"/>
          <w:lang w:val="es-MX"/>
        </w:rPr>
        <w:t> disponen que todos los servidores públicos están obligados a hacerlo ante las Secretarías o el respectivo órgano interno de control. Por su parte, el Sistema Nacional Anticorrupción, creado en 2015, se rige por los principios de legalidad, honradez, transparencia, lealtad, imparcialidad y eficacia, y busca promover la integridad y la obligación de rendir cuentas; en armonía con estos objetivos se encuentra la obligación, de todo servidor público, de presentar sus </w:t>
      </w:r>
      <w:r w:rsidRPr="00FC2CEE">
        <w:rPr>
          <w:rFonts w:ascii="Arial" w:hAnsi="Arial" w:cs="Arial"/>
          <w:b/>
          <w:bCs/>
          <w:i/>
          <w:color w:val="5B9BD5"/>
          <w:sz w:val="20"/>
          <w:szCs w:val="20"/>
          <w:lang w:val="es-MX"/>
        </w:rPr>
        <w:t>declaraciones</w:t>
      </w:r>
      <w:r w:rsidRPr="00FC2CEE">
        <w:rPr>
          <w:rFonts w:ascii="Arial" w:hAnsi="Arial" w:cs="Arial"/>
          <w:i/>
          <w:color w:val="5B9BD5"/>
          <w:sz w:val="20"/>
          <w:szCs w:val="20"/>
          <w:lang w:val="es-MX"/>
        </w:rPr>
        <w:t> de </w:t>
      </w:r>
      <w:r w:rsidRPr="00FC2CEE">
        <w:rPr>
          <w:rFonts w:ascii="Arial" w:hAnsi="Arial" w:cs="Arial"/>
          <w:b/>
          <w:bCs/>
          <w:i/>
          <w:color w:val="5B9BD5"/>
          <w:sz w:val="20"/>
          <w:szCs w:val="20"/>
          <w:lang w:val="es-MX"/>
        </w:rPr>
        <w:t>situación</w:t>
      </w:r>
      <w:r w:rsidRPr="00FC2CEE">
        <w:rPr>
          <w:rFonts w:ascii="Arial" w:hAnsi="Arial" w:cs="Arial"/>
          <w:i/>
          <w:color w:val="5B9BD5"/>
          <w:sz w:val="20"/>
          <w:szCs w:val="20"/>
          <w:lang w:val="es-MX"/>
        </w:rPr>
        <w:t> </w:t>
      </w:r>
      <w:r w:rsidRPr="00FC2CEE">
        <w:rPr>
          <w:rFonts w:ascii="Arial" w:hAnsi="Arial" w:cs="Arial"/>
          <w:b/>
          <w:bCs/>
          <w:i/>
          <w:color w:val="5B9BD5"/>
          <w:sz w:val="20"/>
          <w:szCs w:val="20"/>
          <w:lang w:val="es-MX"/>
        </w:rPr>
        <w:t>patrimonial</w:t>
      </w:r>
      <w:r w:rsidRPr="00FC2CEE">
        <w:rPr>
          <w:rFonts w:ascii="Arial" w:hAnsi="Arial" w:cs="Arial"/>
          <w:i/>
          <w:color w:val="5B9BD5"/>
          <w:sz w:val="20"/>
          <w:szCs w:val="20"/>
          <w:lang w:val="es-MX"/>
        </w:rPr>
        <w:t> y de </w:t>
      </w:r>
      <w:r w:rsidRPr="00FC2CEE">
        <w:rPr>
          <w:rFonts w:ascii="Arial" w:hAnsi="Arial" w:cs="Arial"/>
          <w:b/>
          <w:bCs/>
          <w:i/>
          <w:color w:val="5B9BD5"/>
          <w:sz w:val="20"/>
          <w:szCs w:val="20"/>
          <w:lang w:val="es-MX"/>
        </w:rPr>
        <w:t>intereses</w:t>
      </w:r>
      <w:r w:rsidRPr="00FC2CEE">
        <w:rPr>
          <w:rFonts w:ascii="Arial" w:hAnsi="Arial" w:cs="Arial"/>
          <w:i/>
          <w:color w:val="5B9BD5"/>
          <w:sz w:val="20"/>
          <w:szCs w:val="20"/>
          <w:lang w:val="es-MX"/>
        </w:rPr>
        <w:t xml:space="preserve">, sin que pueda considerarse que aquellos que estaban en activo, antes de la reforma constitucional que introdujo el Sistema referido, y que por ley no estaban obligados a presentarlas, adquirieron el derecho </w:t>
      </w:r>
      <w:r w:rsidRPr="00FC2CEE">
        <w:rPr>
          <w:rFonts w:ascii="Arial" w:hAnsi="Arial" w:cs="Arial"/>
          <w:i/>
          <w:color w:val="5B9BD5"/>
          <w:sz w:val="20"/>
          <w:szCs w:val="20"/>
          <w:lang w:val="es-MX"/>
        </w:rPr>
        <w:lastRenderedPageBreak/>
        <w:t>a no hacerlo, pues el deber que ahora han de cumplir deriva del texto del artículo 108, último párrafo, mencionado, justamente porque las normas constitucionales, como creadoras de un sistema jurídico, tienen la capacidad de regular y modificar actos o situaciones ya existentes, como aconteció en el caso, en beneficio de la sociedad.</w:t>
      </w:r>
    </w:p>
    <w:p w14:paraId="39A01F0D" w14:textId="77777777" w:rsidR="00FC2CEE" w:rsidRPr="00FC2CEE" w:rsidRDefault="00FC2CEE" w:rsidP="00FC2CEE">
      <w:pPr>
        <w:tabs>
          <w:tab w:val="left" w:pos="932"/>
        </w:tabs>
        <w:spacing w:line="360" w:lineRule="auto"/>
        <w:jc w:val="both"/>
        <w:rPr>
          <w:rFonts w:ascii="Arial" w:hAnsi="Arial" w:cs="Arial"/>
          <w:i/>
          <w:color w:val="5B9BD5"/>
          <w:sz w:val="20"/>
          <w:szCs w:val="20"/>
          <w:lang w:val="es-MX"/>
        </w:rPr>
      </w:pPr>
    </w:p>
    <w:p w14:paraId="4ED3FCC1" w14:textId="77777777" w:rsidR="00FC2CEE" w:rsidRPr="00FC2CEE" w:rsidRDefault="00FC2CEE" w:rsidP="00FC2CEE">
      <w:pPr>
        <w:tabs>
          <w:tab w:val="left" w:pos="932"/>
        </w:tabs>
        <w:spacing w:line="360" w:lineRule="auto"/>
        <w:jc w:val="both"/>
        <w:rPr>
          <w:rFonts w:ascii="Arial" w:hAnsi="Arial" w:cs="Arial"/>
          <w:i/>
          <w:color w:val="5B9BD5"/>
          <w:sz w:val="20"/>
          <w:szCs w:val="20"/>
          <w:lang w:val="es-MX"/>
        </w:rPr>
      </w:pPr>
      <w:r w:rsidRPr="00FC2CEE">
        <w:rPr>
          <w:rFonts w:ascii="Arial" w:hAnsi="Arial" w:cs="Arial"/>
          <w:i/>
          <w:color w:val="5B9BD5"/>
          <w:sz w:val="20"/>
          <w:szCs w:val="20"/>
          <w:lang w:val="es-MX"/>
        </w:rPr>
        <w:t>Amparo en revisión 294/2018. Arturo Casados Cruz y otros. 4 de julio de 2018. Unanimidad de cuatro votos de los Ministros Alberto Pérez Dayán, Javier Laynez Potisek, José Fernando Franco González Salas y Eduardo Medina Mora I. Ausente: Margarita Beatriz Luna Ramos. Ponente: Alberto Pérez Dayán. Secretaria: Guadalupe Margarita Ortiz Blanco.</w:t>
      </w:r>
    </w:p>
    <w:p w14:paraId="35945972" w14:textId="77777777" w:rsidR="00FC2CEE" w:rsidRPr="00FC2CEE" w:rsidRDefault="00FC2CEE" w:rsidP="00FC2CEE">
      <w:pPr>
        <w:tabs>
          <w:tab w:val="left" w:pos="932"/>
        </w:tabs>
        <w:spacing w:line="360" w:lineRule="auto"/>
        <w:jc w:val="both"/>
        <w:rPr>
          <w:rFonts w:ascii="Arial" w:hAnsi="Arial" w:cs="Arial"/>
          <w:i/>
          <w:color w:val="5B9BD5"/>
          <w:sz w:val="20"/>
          <w:szCs w:val="20"/>
          <w:lang w:val="es-MX"/>
        </w:rPr>
      </w:pPr>
      <w:r w:rsidRPr="00FC2CEE">
        <w:rPr>
          <w:rFonts w:ascii="Arial" w:hAnsi="Arial" w:cs="Arial"/>
          <w:i/>
          <w:color w:val="5B9BD5"/>
          <w:sz w:val="20"/>
          <w:szCs w:val="20"/>
          <w:lang w:val="es-MX"/>
        </w:rPr>
        <w:pict w14:anchorId="4B7E0E3D">
          <v:rect id="_x0000_i1046" style="width:0;height:1.5pt" o:hralign="center" o:hrstd="t" o:hr="t" fillcolor="#a0a0a0" stroked="f"/>
        </w:pict>
      </w:r>
    </w:p>
    <w:p w14:paraId="17384262" w14:textId="77777777" w:rsidR="00FC2CEE" w:rsidRPr="00FC2CEE" w:rsidRDefault="00FC2CEE" w:rsidP="00FC2CEE">
      <w:pPr>
        <w:tabs>
          <w:tab w:val="left" w:pos="932"/>
        </w:tabs>
        <w:spacing w:line="360" w:lineRule="auto"/>
        <w:jc w:val="both"/>
        <w:rPr>
          <w:rFonts w:ascii="Arial" w:hAnsi="Arial" w:cs="Arial"/>
          <w:i/>
          <w:color w:val="5B9BD5"/>
          <w:sz w:val="20"/>
          <w:szCs w:val="20"/>
          <w:lang w:val="es-MX"/>
        </w:rPr>
      </w:pPr>
      <w:r w:rsidRPr="00FC2CEE">
        <w:rPr>
          <w:rFonts w:ascii="Arial" w:hAnsi="Arial" w:cs="Arial"/>
          <w:i/>
          <w:color w:val="5B9BD5"/>
          <w:sz w:val="20"/>
          <w:szCs w:val="20"/>
          <w:lang w:val="es-MX"/>
        </w:rPr>
        <w:t>Esta tesis se publicó el viernes 21 de septiembre de 2018 a las 10:30 horas en el Semanario Judicial de la Federación.</w:t>
      </w:r>
    </w:p>
    <w:p w14:paraId="64576684" w14:textId="77777777" w:rsidR="00FC2CEE" w:rsidRPr="00FC2CEE" w:rsidRDefault="00FC2CEE" w:rsidP="00FC2CEE">
      <w:pPr>
        <w:tabs>
          <w:tab w:val="left" w:pos="932"/>
        </w:tabs>
        <w:spacing w:line="360" w:lineRule="auto"/>
        <w:jc w:val="both"/>
        <w:rPr>
          <w:rFonts w:ascii="Arial" w:hAnsi="Arial" w:cs="Arial"/>
          <w:i/>
          <w:iCs/>
          <w:color w:val="5B9BD5"/>
          <w:sz w:val="20"/>
          <w:szCs w:val="20"/>
          <w:lang w:val="es-MX"/>
        </w:rPr>
      </w:pPr>
    </w:p>
    <w:p w14:paraId="0804C9A5" w14:textId="77777777" w:rsidR="00FC2CEE" w:rsidRPr="00FC2CEE" w:rsidRDefault="00FC2CEE" w:rsidP="00FC2CEE">
      <w:pPr>
        <w:tabs>
          <w:tab w:val="left" w:pos="932"/>
        </w:tabs>
        <w:spacing w:line="360" w:lineRule="auto"/>
        <w:jc w:val="both"/>
        <w:rPr>
          <w:rFonts w:ascii="Arial" w:hAnsi="Arial" w:cs="Arial"/>
          <w:i/>
          <w:color w:val="5B9BD5"/>
          <w:sz w:val="20"/>
          <w:szCs w:val="20"/>
          <w:lang w:val="es-MX"/>
        </w:rPr>
      </w:pPr>
      <w:r w:rsidRPr="00FC2CEE">
        <w:rPr>
          <w:rFonts w:ascii="Arial" w:hAnsi="Arial" w:cs="Arial"/>
          <w:i/>
          <w:color w:val="5B9BD5"/>
          <w:sz w:val="20"/>
          <w:szCs w:val="20"/>
          <w:lang w:val="es-MX"/>
        </w:rPr>
        <w:t xml:space="preserve">Por consiguiente es acertado que el Sujeto Obligado cuente con la información respecto de si el Dr. Juan Pablo Castillo Palencia, cuenta con familiares trabajando para Servicios de Salud en el Estado. </w:t>
      </w:r>
    </w:p>
    <w:p w14:paraId="3AB883CD" w14:textId="77777777" w:rsidR="00FC2CEE" w:rsidRPr="00FC2CEE" w:rsidRDefault="00FC2CEE" w:rsidP="00FC2CEE">
      <w:pPr>
        <w:tabs>
          <w:tab w:val="left" w:pos="932"/>
        </w:tabs>
        <w:spacing w:line="360" w:lineRule="auto"/>
        <w:jc w:val="both"/>
        <w:rPr>
          <w:rFonts w:ascii="Arial" w:hAnsi="Arial" w:cs="Arial"/>
          <w:i/>
          <w:color w:val="5B9BD5"/>
          <w:sz w:val="20"/>
          <w:szCs w:val="20"/>
          <w:lang w:val="es-MX"/>
        </w:rPr>
      </w:pPr>
      <w:r w:rsidRPr="00FC2CEE">
        <w:rPr>
          <w:rFonts w:ascii="Arial" w:hAnsi="Arial" w:cs="Arial"/>
          <w:i/>
          <w:color w:val="5B9BD5"/>
          <w:sz w:val="20"/>
          <w:szCs w:val="20"/>
          <w:lang w:val="es-MX"/>
        </w:rPr>
        <w:t xml:space="preserve">Aun cuando el Dr. Juan Pablo Castillo Palencia, no trabaje actualmente para el sujeto obligado, como refiere en su Informe, la información se requirió en la fecha que la que si laboraba  y por consiguiente se puede proporcionar información que se haya generado en ese periodo, información que forma parte de la Declaración hecha por el Servidor </w:t>
      </w:r>
      <w:proofErr w:type="spellStart"/>
      <w:r w:rsidRPr="00FC2CEE">
        <w:rPr>
          <w:rFonts w:ascii="Arial" w:hAnsi="Arial" w:cs="Arial"/>
          <w:i/>
          <w:color w:val="5B9BD5"/>
          <w:sz w:val="20"/>
          <w:szCs w:val="20"/>
          <w:lang w:val="es-MX"/>
        </w:rPr>
        <w:t>Publico</w:t>
      </w:r>
      <w:proofErr w:type="spellEnd"/>
      <w:r w:rsidRPr="00FC2CEE">
        <w:rPr>
          <w:rFonts w:ascii="Arial" w:hAnsi="Arial" w:cs="Arial"/>
          <w:i/>
          <w:color w:val="5B9BD5"/>
          <w:sz w:val="20"/>
          <w:szCs w:val="20"/>
          <w:lang w:val="es-MX"/>
        </w:rPr>
        <w:t xml:space="preserve"> y misma que es Obligación de Transparencia.</w:t>
      </w:r>
    </w:p>
    <w:p w14:paraId="53A5268A" w14:textId="77777777" w:rsidR="00FC2CEE" w:rsidRPr="00FC2CEE" w:rsidRDefault="00FC2CEE" w:rsidP="00FC2CEE">
      <w:pPr>
        <w:tabs>
          <w:tab w:val="left" w:pos="932"/>
        </w:tabs>
        <w:spacing w:line="360" w:lineRule="auto"/>
        <w:jc w:val="both"/>
        <w:rPr>
          <w:rFonts w:ascii="Arial" w:hAnsi="Arial" w:cs="Arial"/>
          <w:i/>
          <w:iCs/>
          <w:color w:val="5B9BD5"/>
          <w:sz w:val="20"/>
          <w:szCs w:val="20"/>
          <w:lang w:val="es-MX"/>
        </w:rPr>
      </w:pPr>
    </w:p>
    <w:p w14:paraId="01C45886" w14:textId="77777777" w:rsidR="00FC2CEE" w:rsidRPr="00FC2CEE" w:rsidRDefault="00FC2CEE" w:rsidP="00FC2CEE">
      <w:pPr>
        <w:tabs>
          <w:tab w:val="left" w:pos="932"/>
        </w:tabs>
        <w:spacing w:line="360" w:lineRule="auto"/>
        <w:jc w:val="both"/>
        <w:rPr>
          <w:rFonts w:ascii="Arial" w:hAnsi="Arial" w:cs="Arial"/>
          <w:i/>
          <w:color w:val="5B9BD5"/>
          <w:sz w:val="20"/>
          <w:szCs w:val="20"/>
          <w:lang w:val="es-MX"/>
        </w:rPr>
      </w:pPr>
      <w:r w:rsidRPr="00FC2CEE">
        <w:rPr>
          <w:rFonts w:ascii="Arial" w:hAnsi="Arial" w:cs="Arial"/>
          <w:i/>
          <w:color w:val="5B9BD5"/>
          <w:sz w:val="20"/>
          <w:szCs w:val="20"/>
          <w:lang w:val="es-MX"/>
        </w:rPr>
        <w:t>Ahora bien, es menester no perder de vista que el sujeto obligado se encuentra constreñido a proporcionar la información que se encuentra en su posesión, lo anterior para efecto de permitir que el derecho de acceso a la información se encuentre satisfecho.</w:t>
      </w:r>
    </w:p>
    <w:p w14:paraId="6484BEBB" w14:textId="77777777" w:rsidR="00FC2CEE" w:rsidRPr="00FC2CEE" w:rsidRDefault="00FC2CEE" w:rsidP="00FC2CEE">
      <w:pPr>
        <w:tabs>
          <w:tab w:val="left" w:pos="932"/>
        </w:tabs>
        <w:spacing w:line="360" w:lineRule="auto"/>
        <w:jc w:val="both"/>
        <w:rPr>
          <w:rFonts w:ascii="Arial" w:hAnsi="Arial" w:cs="Arial"/>
          <w:i/>
          <w:color w:val="5B9BD5"/>
          <w:sz w:val="20"/>
          <w:szCs w:val="20"/>
          <w:lang w:val="es-MX"/>
        </w:rPr>
      </w:pPr>
      <w:r w:rsidRPr="00FC2CEE">
        <w:rPr>
          <w:rFonts w:ascii="Arial" w:hAnsi="Arial" w:cs="Arial"/>
          <w:i/>
          <w:color w:val="5B9BD5"/>
          <w:sz w:val="20"/>
          <w:szCs w:val="20"/>
          <w:lang w:val="es-MX"/>
        </w:rPr>
        <w:t>Asimismo, es de puntualizarse que los funcionarios públicos están obligados a documentar todo acto que devenga de sus funciones y/o atribuciones y por ende, la información solicitada debió ser entregada al recurrente en la forma en que ésta fue generada.</w:t>
      </w:r>
    </w:p>
    <w:p w14:paraId="5395F2A9" w14:textId="77777777" w:rsidR="00FC2CEE" w:rsidRPr="00FC2CEE" w:rsidRDefault="00FC2CEE" w:rsidP="00FC2CEE">
      <w:pPr>
        <w:tabs>
          <w:tab w:val="left" w:pos="932"/>
        </w:tabs>
        <w:spacing w:line="360" w:lineRule="auto"/>
        <w:jc w:val="both"/>
        <w:rPr>
          <w:rFonts w:ascii="Arial" w:hAnsi="Arial" w:cs="Arial"/>
          <w:i/>
          <w:color w:val="5B9BD5"/>
          <w:sz w:val="20"/>
          <w:szCs w:val="20"/>
          <w:lang w:val="es-MX"/>
        </w:rPr>
      </w:pPr>
    </w:p>
    <w:p w14:paraId="3A8B2F5C" w14:textId="77777777" w:rsidR="00FC2CEE" w:rsidRPr="00FC2CEE" w:rsidRDefault="00FC2CEE" w:rsidP="00FC2CEE">
      <w:pPr>
        <w:tabs>
          <w:tab w:val="left" w:pos="932"/>
        </w:tabs>
        <w:spacing w:line="360" w:lineRule="auto"/>
        <w:jc w:val="both"/>
        <w:rPr>
          <w:rFonts w:ascii="Arial" w:hAnsi="Arial" w:cs="Arial"/>
          <w:i/>
          <w:color w:val="5B9BD5"/>
          <w:sz w:val="20"/>
          <w:szCs w:val="20"/>
          <w:lang w:val="es-MX"/>
        </w:rPr>
      </w:pPr>
      <w:r w:rsidRPr="00FC2CEE">
        <w:rPr>
          <w:rFonts w:ascii="Arial" w:hAnsi="Arial" w:cs="Arial"/>
          <w:i/>
          <w:color w:val="5B9BD5"/>
          <w:sz w:val="20"/>
          <w:szCs w:val="20"/>
          <w:lang w:val="es-MX"/>
        </w:rPr>
        <w:t>En esa tesitura, de las documentales exhibidas por el sujeto obligado</w:t>
      </w:r>
      <w:r w:rsidRPr="00FC2CEE">
        <w:rPr>
          <w:rFonts w:ascii="Arial" w:hAnsi="Arial" w:cs="Arial"/>
          <w:b/>
          <w:i/>
          <w:color w:val="5B9BD5"/>
          <w:sz w:val="20"/>
          <w:szCs w:val="20"/>
          <w:lang w:val="es-MX"/>
        </w:rPr>
        <w:t>, se advierte que estas no son suficientes para colmar los extremos fijados en la resolución de mérito y por tanto</w:t>
      </w:r>
      <w:r w:rsidRPr="00FC2CEE">
        <w:rPr>
          <w:rFonts w:ascii="Arial" w:hAnsi="Arial" w:cs="Arial"/>
          <w:i/>
          <w:color w:val="5B9BD5"/>
          <w:sz w:val="20"/>
          <w:szCs w:val="20"/>
          <w:lang w:val="es-MX"/>
        </w:rPr>
        <w:t xml:space="preserve"> </w:t>
      </w:r>
      <w:r w:rsidRPr="00FC2CEE">
        <w:rPr>
          <w:rFonts w:ascii="Arial" w:hAnsi="Arial" w:cs="Arial"/>
          <w:b/>
          <w:i/>
          <w:color w:val="5B9BD5"/>
          <w:sz w:val="20"/>
          <w:szCs w:val="20"/>
          <w:lang w:val="es-MX"/>
        </w:rPr>
        <w:t>se encuentra incumplida.</w:t>
      </w:r>
      <w:r w:rsidRPr="00FC2CEE">
        <w:rPr>
          <w:rFonts w:ascii="Arial" w:hAnsi="Arial" w:cs="Arial"/>
          <w:i/>
          <w:color w:val="5B9BD5"/>
          <w:sz w:val="20"/>
          <w:szCs w:val="20"/>
          <w:lang w:val="es-MX"/>
        </w:rPr>
        <w:t xml:space="preserve"> </w:t>
      </w:r>
    </w:p>
    <w:p w14:paraId="08A4C0D4" w14:textId="77777777" w:rsidR="00FC2CEE" w:rsidRPr="00FC2CEE" w:rsidRDefault="00FC2CEE" w:rsidP="00FC2CEE">
      <w:pPr>
        <w:tabs>
          <w:tab w:val="left" w:pos="932"/>
        </w:tabs>
        <w:spacing w:line="360" w:lineRule="auto"/>
        <w:jc w:val="both"/>
        <w:rPr>
          <w:rFonts w:ascii="Arial" w:hAnsi="Arial" w:cs="Arial"/>
          <w:i/>
          <w:color w:val="5B9BD5"/>
          <w:sz w:val="20"/>
          <w:szCs w:val="20"/>
          <w:lang w:val="es-MX"/>
        </w:rPr>
      </w:pPr>
    </w:p>
    <w:p w14:paraId="338647C7" w14:textId="77777777" w:rsidR="00FC2CEE" w:rsidRPr="00FC2CEE" w:rsidRDefault="00FC2CEE" w:rsidP="00FC2CEE">
      <w:pPr>
        <w:tabs>
          <w:tab w:val="left" w:pos="932"/>
        </w:tabs>
        <w:spacing w:line="360" w:lineRule="auto"/>
        <w:jc w:val="both"/>
        <w:rPr>
          <w:rFonts w:ascii="Arial" w:hAnsi="Arial" w:cs="Arial"/>
          <w:b/>
          <w:i/>
          <w:color w:val="5B9BD5"/>
          <w:sz w:val="20"/>
          <w:szCs w:val="20"/>
          <w:u w:val="single"/>
          <w:lang w:val="es-MX"/>
        </w:rPr>
      </w:pPr>
      <w:r w:rsidRPr="00FC2CEE">
        <w:rPr>
          <w:rFonts w:ascii="Arial" w:hAnsi="Arial" w:cs="Arial"/>
          <w:i/>
          <w:color w:val="5B9BD5"/>
          <w:sz w:val="20"/>
          <w:szCs w:val="20"/>
          <w:lang w:val="es-MX"/>
        </w:rPr>
        <w:t xml:space="preserve">Por lo expuesto  y con fundamento en los artículos 27° primer párrafo, 184° segundo párrafo y 185 fracción I de la Ley de Transparencia y Acceso a la Información Pública del Estado, se tiene que la resolución emitida por el Pleno de esta Comisión  para este asunto </w:t>
      </w:r>
      <w:r w:rsidRPr="00FC2CEE">
        <w:rPr>
          <w:rFonts w:ascii="Arial" w:hAnsi="Arial" w:cs="Arial"/>
          <w:b/>
          <w:i/>
          <w:color w:val="5B9BD5"/>
          <w:sz w:val="20"/>
          <w:szCs w:val="20"/>
          <w:u w:val="single"/>
          <w:lang w:val="es-MX"/>
        </w:rPr>
        <w:t xml:space="preserve">se encuentra incumplida y conmina al sujeto obligado a que dé cumplimiento en los precisos términos asentados en la misma, debiendo considerar las causas por las </w:t>
      </w:r>
      <w:r w:rsidRPr="00FC2CEE">
        <w:rPr>
          <w:rFonts w:ascii="Arial" w:hAnsi="Arial" w:cs="Arial"/>
          <w:b/>
          <w:i/>
          <w:color w:val="5B9BD5"/>
          <w:sz w:val="20"/>
          <w:szCs w:val="20"/>
          <w:u w:val="single"/>
          <w:lang w:val="es-MX"/>
        </w:rPr>
        <w:lastRenderedPageBreak/>
        <w:t>que aquí se decreta el incumplimiento y atenderlas para otorgar el debido cumplimiento.</w:t>
      </w:r>
    </w:p>
    <w:p w14:paraId="417C7110" w14:textId="77777777" w:rsidR="00FC2CEE" w:rsidRPr="00FC2CEE" w:rsidRDefault="00FC2CEE" w:rsidP="00FC2CEE">
      <w:pPr>
        <w:tabs>
          <w:tab w:val="left" w:pos="932"/>
        </w:tabs>
        <w:spacing w:line="360" w:lineRule="auto"/>
        <w:jc w:val="both"/>
        <w:rPr>
          <w:rFonts w:ascii="Arial" w:hAnsi="Arial" w:cs="Arial"/>
          <w:b/>
          <w:i/>
          <w:color w:val="5B9BD5"/>
          <w:sz w:val="20"/>
          <w:szCs w:val="20"/>
          <w:u w:val="single"/>
          <w:lang w:val="es-MX"/>
        </w:rPr>
      </w:pPr>
    </w:p>
    <w:p w14:paraId="5E0A4F7F" w14:textId="77777777" w:rsidR="00FC2CEE" w:rsidRPr="00FC2CEE" w:rsidRDefault="00FC2CEE" w:rsidP="00FC2CEE">
      <w:pPr>
        <w:tabs>
          <w:tab w:val="left" w:pos="932"/>
        </w:tabs>
        <w:spacing w:line="360" w:lineRule="auto"/>
        <w:jc w:val="both"/>
        <w:rPr>
          <w:rFonts w:ascii="Arial" w:hAnsi="Arial" w:cs="Arial"/>
          <w:i/>
          <w:color w:val="5B9BD5"/>
          <w:sz w:val="20"/>
          <w:szCs w:val="20"/>
          <w:lang w:val="es-MX"/>
        </w:rPr>
      </w:pPr>
      <w:r w:rsidRPr="00FC2CEE">
        <w:rPr>
          <w:rFonts w:ascii="Arial" w:hAnsi="Arial" w:cs="Arial"/>
          <w:i/>
          <w:color w:val="5B9BD5"/>
          <w:sz w:val="20"/>
          <w:szCs w:val="20"/>
          <w:lang w:val="es-MX"/>
        </w:rPr>
        <w:t xml:space="preserve">En consecuencia, con fundamento en el artículo 185 fracción II, con relación al artículo 58, ambos de la Ley de Transparencia, se requiere al </w:t>
      </w:r>
      <w:r w:rsidRPr="00FC2CEE">
        <w:rPr>
          <w:rFonts w:ascii="Arial" w:hAnsi="Arial" w:cs="Arial"/>
          <w:b/>
          <w:i/>
          <w:color w:val="5B9BD5"/>
          <w:sz w:val="20"/>
          <w:szCs w:val="20"/>
          <w:lang w:val="es-MX"/>
        </w:rPr>
        <w:t>Titular de Servicios de Salud de San Luis Potosí</w:t>
      </w:r>
      <w:r w:rsidRPr="00FC2CEE">
        <w:rPr>
          <w:rFonts w:ascii="Arial" w:hAnsi="Arial" w:cs="Arial"/>
          <w:i/>
          <w:color w:val="5B9BD5"/>
          <w:sz w:val="20"/>
          <w:szCs w:val="20"/>
          <w:lang w:val="es-MX"/>
        </w:rPr>
        <w:t xml:space="preserve">, en virtud de ser el superior jerárquico del </w:t>
      </w:r>
      <w:r w:rsidRPr="00FC2CEE">
        <w:rPr>
          <w:rFonts w:ascii="Arial" w:hAnsi="Arial" w:cs="Arial"/>
          <w:b/>
          <w:i/>
          <w:color w:val="5B9BD5"/>
          <w:sz w:val="20"/>
          <w:szCs w:val="20"/>
          <w:lang w:val="es-MX"/>
        </w:rPr>
        <w:t>Titular de la Unidad de Transparencia de Servicios de Salud de San Luis Potosí</w:t>
      </w:r>
      <w:r w:rsidRPr="00FC2CEE">
        <w:rPr>
          <w:rFonts w:ascii="Arial" w:hAnsi="Arial" w:cs="Arial"/>
          <w:i/>
          <w:color w:val="5B9BD5"/>
          <w:sz w:val="20"/>
          <w:szCs w:val="20"/>
          <w:lang w:val="es-MX"/>
        </w:rPr>
        <w:t xml:space="preserve">, a efecto de que gire las instrucciones necesarias que permitan dar cabal cumplimiento a la resolución dictada en el </w:t>
      </w:r>
      <w:r w:rsidRPr="00FC2CEE">
        <w:rPr>
          <w:rFonts w:ascii="Arial" w:hAnsi="Arial" w:cs="Arial"/>
          <w:b/>
          <w:i/>
          <w:color w:val="5B9BD5"/>
          <w:sz w:val="20"/>
          <w:szCs w:val="20"/>
          <w:lang w:val="es-MX"/>
        </w:rPr>
        <w:t>recurso de revisión 637/2017-1, lo anterior dentro del</w:t>
      </w:r>
      <w:r w:rsidRPr="00FC2CEE">
        <w:rPr>
          <w:rFonts w:ascii="Arial" w:hAnsi="Arial" w:cs="Arial"/>
          <w:i/>
          <w:color w:val="5B9BD5"/>
          <w:sz w:val="20"/>
          <w:szCs w:val="20"/>
          <w:lang w:val="es-MX"/>
        </w:rPr>
        <w:t xml:space="preserve"> </w:t>
      </w:r>
      <w:r w:rsidRPr="00FC2CEE">
        <w:rPr>
          <w:rFonts w:ascii="Arial" w:hAnsi="Arial" w:cs="Arial"/>
          <w:b/>
          <w:i/>
          <w:color w:val="5B9BD5"/>
          <w:sz w:val="20"/>
          <w:szCs w:val="20"/>
          <w:lang w:val="es-MX"/>
        </w:rPr>
        <w:t>término de 05 cinco días hábiles</w:t>
      </w:r>
      <w:r w:rsidRPr="00FC2CEE">
        <w:rPr>
          <w:rFonts w:ascii="Arial" w:hAnsi="Arial" w:cs="Arial"/>
          <w:i/>
          <w:color w:val="5B9BD5"/>
          <w:sz w:val="20"/>
          <w:szCs w:val="20"/>
          <w:lang w:val="es-MX"/>
        </w:rPr>
        <w:t>, contados a partir del día siguiente a la respectiva notificación.</w:t>
      </w:r>
    </w:p>
    <w:p w14:paraId="4C98AF6D" w14:textId="77777777" w:rsidR="00FC2CEE" w:rsidRPr="00FC2CEE" w:rsidRDefault="00FC2CEE" w:rsidP="00FC2CEE">
      <w:pPr>
        <w:tabs>
          <w:tab w:val="left" w:pos="932"/>
        </w:tabs>
        <w:spacing w:line="360" w:lineRule="auto"/>
        <w:jc w:val="both"/>
        <w:rPr>
          <w:rFonts w:ascii="Arial" w:hAnsi="Arial" w:cs="Arial"/>
          <w:i/>
          <w:color w:val="5B9BD5"/>
          <w:sz w:val="20"/>
          <w:szCs w:val="20"/>
          <w:lang w:val="es-MX"/>
        </w:rPr>
      </w:pPr>
      <w:r w:rsidRPr="00FC2CEE">
        <w:rPr>
          <w:rFonts w:ascii="Arial" w:hAnsi="Arial" w:cs="Arial"/>
          <w:i/>
          <w:color w:val="5B9BD5"/>
          <w:sz w:val="20"/>
          <w:szCs w:val="20"/>
          <w:lang w:val="es-MX"/>
        </w:rPr>
        <w:t>Con relación a lo anterior</w:t>
      </w:r>
      <w:r w:rsidRPr="00FC2CEE">
        <w:rPr>
          <w:rFonts w:ascii="Arial" w:hAnsi="Arial" w:cs="Arial"/>
          <w:b/>
          <w:i/>
          <w:color w:val="5B9BD5"/>
          <w:sz w:val="20"/>
          <w:szCs w:val="20"/>
          <w:u w:val="single"/>
          <w:lang w:val="es-MX"/>
        </w:rPr>
        <w:t>, se apercibe al sujeto obligado de que en caso de no hacerlo se procederá en términos de lo establecido en los artículos 190 y 197 fracción XV de la Ley de Transparencia y Acceso a la Información Pública del Estado</w:t>
      </w:r>
      <w:r w:rsidRPr="00FC2CEE">
        <w:rPr>
          <w:rFonts w:ascii="Arial" w:hAnsi="Arial" w:cs="Arial"/>
          <w:b/>
          <w:i/>
          <w:color w:val="5B9BD5"/>
          <w:sz w:val="20"/>
          <w:szCs w:val="20"/>
          <w:lang w:val="es-MX"/>
        </w:rPr>
        <w:t>.</w:t>
      </w:r>
    </w:p>
    <w:p w14:paraId="188EBED8" w14:textId="77777777" w:rsidR="00FC2CEE" w:rsidRPr="00FC2CEE" w:rsidRDefault="00FC2CEE" w:rsidP="00FC2CEE">
      <w:pPr>
        <w:tabs>
          <w:tab w:val="left" w:pos="932"/>
        </w:tabs>
        <w:spacing w:line="360" w:lineRule="auto"/>
        <w:jc w:val="both"/>
        <w:rPr>
          <w:rFonts w:ascii="Arial" w:hAnsi="Arial" w:cs="Arial"/>
          <w:i/>
          <w:color w:val="5B9BD5"/>
          <w:sz w:val="20"/>
          <w:szCs w:val="20"/>
          <w:lang w:val="es-MX"/>
        </w:rPr>
      </w:pPr>
      <w:bookmarkStart w:id="3" w:name="_Hlk19173987"/>
      <w:r w:rsidRPr="00FC2CEE">
        <w:rPr>
          <w:rFonts w:ascii="Arial" w:hAnsi="Arial" w:cs="Arial"/>
          <w:i/>
          <w:color w:val="5B9BD5"/>
          <w:sz w:val="20"/>
          <w:szCs w:val="20"/>
          <w:lang w:val="es-MX"/>
        </w:rPr>
        <w:t>Ahora bien, en virtud del estado procesal que guarda el recurso de revisión en que se actúa y de la revisión de las constancias que lo integran, y, para efecto de dar cumplimiento al proveído que antecede, con observancia de los Lineamientos para la Aplicación de Medidas de Apremio Establecidas en la Ley de Transparencia y Acceso a la Información Pública del Estado, además de las propias constancias que integran el sumario, tómese en cuenta lo siguiente:</w:t>
      </w:r>
    </w:p>
    <w:p w14:paraId="373C1A91" w14:textId="77777777" w:rsidR="00FC2CEE" w:rsidRPr="00FC2CEE" w:rsidRDefault="00FC2CEE" w:rsidP="00FC2CEE">
      <w:pPr>
        <w:numPr>
          <w:ilvl w:val="0"/>
          <w:numId w:val="5"/>
        </w:numPr>
        <w:tabs>
          <w:tab w:val="left" w:pos="932"/>
        </w:tabs>
        <w:spacing w:line="360" w:lineRule="auto"/>
        <w:jc w:val="both"/>
        <w:rPr>
          <w:rFonts w:ascii="Arial" w:hAnsi="Arial" w:cs="Arial"/>
          <w:i/>
          <w:color w:val="5B9BD5"/>
          <w:sz w:val="20"/>
          <w:szCs w:val="20"/>
        </w:rPr>
      </w:pPr>
      <w:r w:rsidRPr="00FC2CEE">
        <w:rPr>
          <w:rFonts w:ascii="Arial" w:hAnsi="Arial" w:cs="Arial"/>
          <w:i/>
          <w:color w:val="5B9BD5"/>
          <w:sz w:val="20"/>
          <w:szCs w:val="20"/>
        </w:rPr>
        <w:t>El 07 siete de noviembre de 2017 dos mil diecisiete, el Pleno de esta Comisión dicto la resolución al recurso de revisión RR-637/2017-1; por la cual revoca y se le conminó a entregar la información solicitada en un plazo de 10 diez días. (fojas 25 a 32 de autos).</w:t>
      </w:r>
    </w:p>
    <w:p w14:paraId="17D40C10" w14:textId="77777777" w:rsidR="00FC2CEE" w:rsidRPr="00FC2CEE" w:rsidRDefault="00FC2CEE" w:rsidP="00FC2CEE">
      <w:pPr>
        <w:numPr>
          <w:ilvl w:val="0"/>
          <w:numId w:val="5"/>
        </w:numPr>
        <w:tabs>
          <w:tab w:val="left" w:pos="932"/>
        </w:tabs>
        <w:spacing w:line="360" w:lineRule="auto"/>
        <w:jc w:val="both"/>
        <w:rPr>
          <w:rFonts w:ascii="Arial" w:hAnsi="Arial" w:cs="Arial"/>
          <w:i/>
          <w:color w:val="5B9BD5"/>
          <w:sz w:val="20"/>
          <w:szCs w:val="20"/>
        </w:rPr>
      </w:pPr>
      <w:r w:rsidRPr="00FC2CEE">
        <w:rPr>
          <w:rFonts w:ascii="Arial" w:hAnsi="Arial" w:cs="Arial"/>
          <w:i/>
          <w:color w:val="5B9BD5"/>
          <w:sz w:val="20"/>
          <w:szCs w:val="20"/>
        </w:rPr>
        <w:t>El sujeto obligado fue notificado de la resolución el 14 catorce de noviembre de 2017 dos mil diecisiete, conforme la certificación.</w:t>
      </w:r>
    </w:p>
    <w:p w14:paraId="3CDF7E0E" w14:textId="77777777" w:rsidR="00FC2CEE" w:rsidRPr="00FC2CEE" w:rsidRDefault="00FC2CEE" w:rsidP="00FC2CEE">
      <w:pPr>
        <w:numPr>
          <w:ilvl w:val="0"/>
          <w:numId w:val="5"/>
        </w:numPr>
        <w:tabs>
          <w:tab w:val="left" w:pos="932"/>
        </w:tabs>
        <w:spacing w:line="360" w:lineRule="auto"/>
        <w:jc w:val="both"/>
        <w:rPr>
          <w:rFonts w:ascii="Arial" w:hAnsi="Arial" w:cs="Arial"/>
          <w:i/>
          <w:color w:val="5B9BD5"/>
          <w:sz w:val="20"/>
          <w:szCs w:val="20"/>
        </w:rPr>
      </w:pPr>
      <w:r w:rsidRPr="00FC2CEE">
        <w:rPr>
          <w:rFonts w:ascii="Arial" w:hAnsi="Arial" w:cs="Arial"/>
          <w:i/>
          <w:color w:val="5B9BD5"/>
          <w:sz w:val="20"/>
          <w:szCs w:val="20"/>
        </w:rPr>
        <w:t>Por proveído de 05 cinco de diciembre  de 2017 dos mil diecisiete, se tuvo por recibido el oficio sin número y se tuvo al sujeto obligado por informado sobre el cumplimiento a la resolución dictada en el presente recurso; asimismo se le dio vista al recurrente para que manifestara lo que a su derecho conviniere respecto al cumplimiento dado por el sujeto obligado a la resolución de mérito.</w:t>
      </w:r>
    </w:p>
    <w:p w14:paraId="64F3BA6C" w14:textId="77777777" w:rsidR="00FC2CEE" w:rsidRPr="00FC2CEE" w:rsidRDefault="00FC2CEE" w:rsidP="00FC2CEE">
      <w:pPr>
        <w:numPr>
          <w:ilvl w:val="0"/>
          <w:numId w:val="5"/>
        </w:numPr>
        <w:tabs>
          <w:tab w:val="left" w:pos="932"/>
        </w:tabs>
        <w:spacing w:line="360" w:lineRule="auto"/>
        <w:jc w:val="both"/>
        <w:rPr>
          <w:rFonts w:ascii="Arial" w:hAnsi="Arial" w:cs="Arial"/>
          <w:i/>
          <w:color w:val="5B9BD5"/>
          <w:sz w:val="20"/>
          <w:szCs w:val="20"/>
        </w:rPr>
      </w:pPr>
      <w:r w:rsidRPr="00FC2CEE">
        <w:rPr>
          <w:rFonts w:ascii="Arial" w:hAnsi="Arial" w:cs="Arial"/>
          <w:i/>
          <w:color w:val="5B9BD5"/>
          <w:sz w:val="20"/>
          <w:szCs w:val="20"/>
        </w:rPr>
        <w:t>Por proveído de 06 seis de junio de 2018 dos mil dieciocho, se decretó el incumplimiento a la resolución de mérito, en virtud de que el sujeto obligado omitió fundamentar y motivar su respuesta. En el mismo acuerdo, se requirió al Titular para que girara las instrucciones necesarias para asegurar el debido cumplimiento y se le apercibió conforme los artículos 190 y 197 fracción XV. El referido proveído fue notificado el 07 siete de junio de 2018 dos mil dieciocho.</w:t>
      </w:r>
    </w:p>
    <w:p w14:paraId="7543AB2E" w14:textId="77777777" w:rsidR="00FC2CEE" w:rsidRPr="00FC2CEE" w:rsidRDefault="00FC2CEE" w:rsidP="00FC2CEE">
      <w:pPr>
        <w:numPr>
          <w:ilvl w:val="0"/>
          <w:numId w:val="5"/>
        </w:numPr>
        <w:tabs>
          <w:tab w:val="left" w:pos="932"/>
        </w:tabs>
        <w:spacing w:line="360" w:lineRule="auto"/>
        <w:jc w:val="both"/>
        <w:rPr>
          <w:rFonts w:ascii="Arial" w:hAnsi="Arial" w:cs="Arial"/>
          <w:i/>
          <w:color w:val="5B9BD5"/>
          <w:sz w:val="20"/>
          <w:szCs w:val="20"/>
        </w:rPr>
      </w:pPr>
      <w:r w:rsidRPr="00FC2CEE">
        <w:rPr>
          <w:rFonts w:ascii="Arial" w:hAnsi="Arial" w:cs="Arial"/>
          <w:i/>
          <w:color w:val="5B9BD5"/>
          <w:sz w:val="20"/>
          <w:szCs w:val="20"/>
        </w:rPr>
        <w:t xml:space="preserve">Por proveído de 06 seis de agosto de 2018 dos mil dieciocho, se </w:t>
      </w:r>
      <w:bookmarkStart w:id="4" w:name="_Hlk511910681"/>
      <w:r w:rsidRPr="00FC2CEE">
        <w:rPr>
          <w:rFonts w:ascii="Arial" w:hAnsi="Arial" w:cs="Arial"/>
          <w:i/>
          <w:color w:val="5B9BD5"/>
          <w:sz w:val="20"/>
          <w:szCs w:val="20"/>
        </w:rPr>
        <w:t xml:space="preserve">tuvo por recibido el oficio sin número y se tuvo al sujeto obligado por informado </w:t>
      </w:r>
      <w:r w:rsidRPr="00FC2CEE">
        <w:rPr>
          <w:rFonts w:ascii="Arial" w:hAnsi="Arial" w:cs="Arial"/>
          <w:i/>
          <w:color w:val="5B9BD5"/>
          <w:sz w:val="20"/>
          <w:szCs w:val="20"/>
        </w:rPr>
        <w:lastRenderedPageBreak/>
        <w:t>sobre el cumplimiento a la resolución dictada en el presente recurso; asimismo se le dio vista al recurrente para que manifestara lo que a su derecho conviniere respecto al cumplimiento dado por el sujeto obligado a la resolución de mérito.</w:t>
      </w:r>
    </w:p>
    <w:p w14:paraId="400AFDC5" w14:textId="77777777" w:rsidR="00FC2CEE" w:rsidRPr="00FC2CEE" w:rsidRDefault="00FC2CEE" w:rsidP="00FC2CEE">
      <w:pPr>
        <w:numPr>
          <w:ilvl w:val="0"/>
          <w:numId w:val="5"/>
        </w:numPr>
        <w:tabs>
          <w:tab w:val="left" w:pos="932"/>
        </w:tabs>
        <w:spacing w:line="360" w:lineRule="auto"/>
        <w:jc w:val="both"/>
        <w:rPr>
          <w:rFonts w:ascii="Arial" w:hAnsi="Arial" w:cs="Arial"/>
          <w:i/>
          <w:color w:val="5B9BD5"/>
          <w:sz w:val="20"/>
          <w:szCs w:val="20"/>
        </w:rPr>
      </w:pPr>
      <w:r w:rsidRPr="00FC2CEE">
        <w:rPr>
          <w:rFonts w:ascii="Arial" w:hAnsi="Arial" w:cs="Arial"/>
          <w:i/>
          <w:color w:val="5B9BD5"/>
          <w:sz w:val="20"/>
          <w:szCs w:val="20"/>
        </w:rPr>
        <w:t xml:space="preserve">Por proveído de 28 veintiocho de noviembre de 2018 dos mil dieciocho, se decretó el incumplimiento a la resolución de mérito, en virtud de que el sujeto obligado se </w:t>
      </w:r>
      <w:proofErr w:type="spellStart"/>
      <w:r w:rsidRPr="00FC2CEE">
        <w:rPr>
          <w:rFonts w:ascii="Arial" w:hAnsi="Arial" w:cs="Arial"/>
          <w:i/>
          <w:color w:val="5B9BD5"/>
          <w:sz w:val="20"/>
          <w:szCs w:val="20"/>
        </w:rPr>
        <w:t>declaro</w:t>
      </w:r>
      <w:proofErr w:type="spellEnd"/>
      <w:r w:rsidRPr="00FC2CEE">
        <w:rPr>
          <w:rFonts w:ascii="Arial" w:hAnsi="Arial" w:cs="Arial"/>
          <w:i/>
          <w:color w:val="5B9BD5"/>
          <w:sz w:val="20"/>
          <w:szCs w:val="20"/>
        </w:rPr>
        <w:t xml:space="preserve"> no competente, omitiendo orientar al recurrente. En el mismo acuerdo, se requirió al Titular para que girara las instrucciones necesarias para asegurar el debido cumplimiento y se le apercibió conforme los artículos 190 y 197 fracción XV. El referido proveído fue notificado el 29 veintinueve de noviembre de 2018 dos mil dieciocho.</w:t>
      </w:r>
    </w:p>
    <w:p w14:paraId="00B6445D" w14:textId="77777777" w:rsidR="00FC2CEE" w:rsidRPr="00FC2CEE" w:rsidRDefault="00FC2CEE" w:rsidP="00FC2CEE">
      <w:pPr>
        <w:numPr>
          <w:ilvl w:val="0"/>
          <w:numId w:val="5"/>
        </w:numPr>
        <w:tabs>
          <w:tab w:val="left" w:pos="932"/>
        </w:tabs>
        <w:spacing w:line="360" w:lineRule="auto"/>
        <w:jc w:val="both"/>
        <w:rPr>
          <w:rFonts w:ascii="Arial" w:hAnsi="Arial" w:cs="Arial"/>
          <w:i/>
          <w:color w:val="5B9BD5"/>
          <w:sz w:val="20"/>
          <w:szCs w:val="20"/>
        </w:rPr>
      </w:pPr>
      <w:r w:rsidRPr="00FC2CEE">
        <w:rPr>
          <w:rFonts w:ascii="Arial" w:hAnsi="Arial" w:cs="Arial"/>
          <w:i/>
          <w:color w:val="5B9BD5"/>
          <w:sz w:val="20"/>
          <w:szCs w:val="20"/>
        </w:rPr>
        <w:t>Por proveído de 11 once de diciembre de 2018 dos mil dieciocho, se tuvo por recibido el oficio sin número y se tuvo al sujeto obligado por informado sobre el cumplimiento a la resolución dictada en el presente recurso; asimismo se le dio vista al recurrente para que manifestara lo que a su derecho conviniere respecto al cumplimiento dado por el sujeto obligado a la resolución de mérito.</w:t>
      </w:r>
    </w:p>
    <w:bookmarkEnd w:id="4"/>
    <w:p w14:paraId="6B69566F" w14:textId="77777777" w:rsidR="00FC2CEE" w:rsidRPr="00FC2CEE" w:rsidRDefault="00FC2CEE" w:rsidP="00FC2CEE">
      <w:pPr>
        <w:tabs>
          <w:tab w:val="left" w:pos="932"/>
        </w:tabs>
        <w:spacing w:line="360" w:lineRule="auto"/>
        <w:jc w:val="both"/>
        <w:rPr>
          <w:rFonts w:ascii="Arial" w:hAnsi="Arial" w:cs="Arial"/>
          <w:i/>
          <w:color w:val="5B9BD5"/>
          <w:sz w:val="20"/>
          <w:szCs w:val="20"/>
        </w:rPr>
      </w:pPr>
    </w:p>
    <w:p w14:paraId="4325D870" w14:textId="77777777" w:rsidR="00FC2CEE" w:rsidRPr="00FC2CEE" w:rsidRDefault="00FC2CEE" w:rsidP="00FC2CEE">
      <w:pPr>
        <w:tabs>
          <w:tab w:val="left" w:pos="932"/>
        </w:tabs>
        <w:spacing w:line="360" w:lineRule="auto"/>
        <w:jc w:val="both"/>
        <w:rPr>
          <w:rFonts w:ascii="Arial" w:hAnsi="Arial" w:cs="Arial"/>
          <w:i/>
          <w:color w:val="5B9BD5"/>
          <w:sz w:val="20"/>
          <w:szCs w:val="20"/>
          <w:lang w:val="es-MX"/>
        </w:rPr>
      </w:pPr>
      <w:r w:rsidRPr="00FC2CEE">
        <w:rPr>
          <w:rFonts w:ascii="Arial" w:hAnsi="Arial" w:cs="Arial"/>
          <w:i/>
          <w:color w:val="5B9BD5"/>
          <w:sz w:val="20"/>
          <w:szCs w:val="20"/>
          <w:lang w:val="es-MX"/>
        </w:rPr>
        <w:t>De este modo, se cuentan con elementos suficientes para someter al Pleno el inicio del procedimiento para la imposición de medida de apremio correspondiente en el artículo 190, fracción II, en contra del Titular de Servicios de Salud y el Titular de la Unidad de Transparencia de Servicios de Salud de San Luis Potosí, toda vez que en el expediente obran constancias que pudieran acreditar  la omisión de dar cumplimiento a la resolución dictada en el recurso de revisión RR-637/2017-1, por los referidos servidores públicos.</w:t>
      </w:r>
    </w:p>
    <w:p w14:paraId="1DED064C" w14:textId="77777777" w:rsidR="00FC2CEE" w:rsidRPr="00FC2CEE" w:rsidRDefault="00FC2CEE" w:rsidP="00FC2CEE">
      <w:pPr>
        <w:tabs>
          <w:tab w:val="left" w:pos="932"/>
        </w:tabs>
        <w:spacing w:line="360" w:lineRule="auto"/>
        <w:jc w:val="both"/>
        <w:rPr>
          <w:rFonts w:ascii="Arial" w:hAnsi="Arial" w:cs="Arial"/>
          <w:i/>
          <w:color w:val="5B9BD5"/>
          <w:sz w:val="20"/>
          <w:szCs w:val="20"/>
          <w:lang w:val="es-MX"/>
        </w:rPr>
      </w:pPr>
    </w:p>
    <w:p w14:paraId="291761A2" w14:textId="77777777" w:rsidR="00FC2CEE" w:rsidRPr="00FC2CEE" w:rsidRDefault="00FC2CEE" w:rsidP="00FC2CEE">
      <w:pPr>
        <w:tabs>
          <w:tab w:val="left" w:pos="932"/>
        </w:tabs>
        <w:spacing w:line="360" w:lineRule="auto"/>
        <w:jc w:val="both"/>
        <w:rPr>
          <w:rFonts w:ascii="Arial" w:hAnsi="Arial" w:cs="Arial"/>
          <w:i/>
          <w:color w:val="5B9BD5"/>
          <w:sz w:val="20"/>
          <w:szCs w:val="20"/>
          <w:lang w:val="es-MX"/>
        </w:rPr>
      </w:pPr>
      <w:r w:rsidRPr="00FC2CEE">
        <w:rPr>
          <w:rFonts w:ascii="Arial" w:hAnsi="Arial" w:cs="Arial"/>
          <w:i/>
          <w:color w:val="5B9BD5"/>
          <w:sz w:val="20"/>
          <w:szCs w:val="20"/>
          <w:lang w:val="es-MX"/>
        </w:rPr>
        <w:t>De lo expuesto, túrnese el presente expediente a la Secretaria de Pleno a efecto de que incluya en el orden del día de la sesión de pleno que corresponda, este asunto, bajo el análisis que aquí se formula para todos los efectos legales correspondientes.-</w:t>
      </w:r>
      <w:r w:rsidRPr="00FC2CEE">
        <w:rPr>
          <w:rFonts w:ascii="Arial" w:hAnsi="Arial" w:cs="Arial"/>
          <w:b/>
          <w:i/>
          <w:color w:val="5B9BD5"/>
          <w:sz w:val="20"/>
          <w:szCs w:val="20"/>
          <w:lang w:val="es-MX"/>
        </w:rPr>
        <w:t>Notifíquese por lista y personalmente al sujeto obligado</w:t>
      </w:r>
      <w:r w:rsidRPr="00FC2CEE">
        <w:rPr>
          <w:rFonts w:ascii="Arial" w:hAnsi="Arial" w:cs="Arial"/>
          <w:i/>
          <w:color w:val="5B9BD5"/>
          <w:sz w:val="20"/>
          <w:szCs w:val="20"/>
          <w:lang w:val="es-MX"/>
        </w:rPr>
        <w:t>.</w:t>
      </w:r>
    </w:p>
    <w:p w14:paraId="01095D65" w14:textId="77777777" w:rsidR="00FC2CEE" w:rsidRPr="00FC2CEE" w:rsidRDefault="00FC2CEE" w:rsidP="00FC2CEE">
      <w:pPr>
        <w:tabs>
          <w:tab w:val="left" w:pos="932"/>
        </w:tabs>
        <w:spacing w:line="360" w:lineRule="auto"/>
        <w:jc w:val="both"/>
        <w:rPr>
          <w:rFonts w:ascii="Arial" w:hAnsi="Arial" w:cs="Arial"/>
          <w:i/>
          <w:color w:val="5B9BD5"/>
          <w:sz w:val="20"/>
          <w:szCs w:val="20"/>
          <w:lang w:val="es-MX"/>
        </w:rPr>
      </w:pPr>
    </w:p>
    <w:bookmarkEnd w:id="1"/>
    <w:bookmarkEnd w:id="3"/>
    <w:p w14:paraId="243788C0" w14:textId="5F50A17D" w:rsidR="006E7F0F" w:rsidRPr="006E7F0F" w:rsidRDefault="00FC2CEE" w:rsidP="00FC2CEE">
      <w:pPr>
        <w:tabs>
          <w:tab w:val="left" w:pos="932"/>
        </w:tabs>
        <w:spacing w:line="360" w:lineRule="auto"/>
        <w:jc w:val="both"/>
        <w:rPr>
          <w:rFonts w:ascii="Arial" w:hAnsi="Arial" w:cs="Arial"/>
          <w:i/>
          <w:color w:val="5B9BD5"/>
          <w:sz w:val="20"/>
          <w:szCs w:val="20"/>
          <w:lang w:val="es-MX"/>
        </w:rPr>
      </w:pPr>
      <w:r w:rsidRPr="00FC2CEE">
        <w:rPr>
          <w:rFonts w:ascii="Arial" w:hAnsi="Arial" w:cs="Arial"/>
          <w:i/>
          <w:color w:val="5B9BD5"/>
          <w:sz w:val="20"/>
          <w:szCs w:val="20"/>
          <w:lang w:val="es-MX"/>
        </w:rPr>
        <w:t>Así lo proveyó y firma el Comisionado Presidente de esta Comisión Estatal de Garantía de Acceso a la Información Pública Maestro Alejandro Lafuente Torres, quien actúa con la Licenciada Rosa María Motilla García, Secretaria de Pleno que da fe.-</w:t>
      </w:r>
    </w:p>
    <w:p w14:paraId="793155BA" w14:textId="77777777" w:rsidR="00752B6A" w:rsidRPr="00D32DD6" w:rsidRDefault="00752B6A" w:rsidP="0046261C">
      <w:pPr>
        <w:tabs>
          <w:tab w:val="left" w:pos="932"/>
        </w:tabs>
        <w:spacing w:line="360" w:lineRule="auto"/>
        <w:ind w:firstLine="708"/>
        <w:jc w:val="both"/>
        <w:rPr>
          <w:rFonts w:ascii="Arial" w:hAnsi="Arial" w:cs="Arial"/>
          <w:sz w:val="18"/>
          <w:szCs w:val="20"/>
          <w:lang w:val="es-MX"/>
        </w:rPr>
      </w:pPr>
      <w:r w:rsidRPr="00D32DD6">
        <w:rPr>
          <w:rFonts w:ascii="Arial" w:hAnsi="Arial" w:cs="Arial"/>
          <w:sz w:val="18"/>
          <w:szCs w:val="20"/>
          <w:lang w:val="es-MX"/>
        </w:rPr>
        <w:t xml:space="preserve">Lo que transcribo </w:t>
      </w:r>
      <w:r w:rsidR="008A0A1A" w:rsidRPr="00D32DD6">
        <w:rPr>
          <w:rFonts w:ascii="Arial" w:hAnsi="Arial" w:cs="Arial"/>
          <w:sz w:val="18"/>
          <w:szCs w:val="20"/>
          <w:lang w:val="es-MX"/>
        </w:rPr>
        <w:t xml:space="preserve">a Usted </w:t>
      </w:r>
      <w:r w:rsidRPr="00D32DD6">
        <w:rPr>
          <w:rFonts w:ascii="Arial" w:hAnsi="Arial" w:cs="Arial"/>
          <w:sz w:val="18"/>
          <w:szCs w:val="20"/>
          <w:lang w:val="es-MX"/>
        </w:rPr>
        <w:t>para su conocimiento y efectos legales consiguientes</w:t>
      </w:r>
      <w:r w:rsidR="008A0A1A" w:rsidRPr="00D32DD6">
        <w:rPr>
          <w:rFonts w:ascii="Arial" w:hAnsi="Arial" w:cs="Arial"/>
          <w:sz w:val="18"/>
          <w:szCs w:val="20"/>
          <w:lang w:val="es-MX"/>
        </w:rPr>
        <w:t xml:space="preserve"> en vía de notificación del auto inserto</w:t>
      </w:r>
      <w:r w:rsidR="0046261C" w:rsidRPr="00D32DD6">
        <w:rPr>
          <w:rFonts w:ascii="Arial" w:hAnsi="Arial" w:cs="Arial"/>
          <w:sz w:val="18"/>
          <w:szCs w:val="20"/>
          <w:lang w:val="es-MX"/>
        </w:rPr>
        <w:t>.</w:t>
      </w:r>
    </w:p>
    <w:p w14:paraId="74B2AD10" w14:textId="77777777" w:rsidR="00080641" w:rsidRPr="00D32DD6" w:rsidRDefault="00752B6A" w:rsidP="004C35FC">
      <w:pPr>
        <w:pStyle w:val="NormalWeb"/>
        <w:spacing w:before="0" w:beforeAutospacing="0" w:after="0" w:afterAutospacing="0"/>
        <w:jc w:val="center"/>
        <w:rPr>
          <w:rFonts w:ascii="Arial" w:hAnsi="Arial" w:cs="Arial"/>
          <w:b/>
          <w:sz w:val="18"/>
          <w:szCs w:val="20"/>
          <w:lang w:val="es-MX"/>
        </w:rPr>
      </w:pPr>
      <w:r w:rsidRPr="00D32DD6">
        <w:rPr>
          <w:rFonts w:ascii="Arial" w:hAnsi="Arial" w:cs="Arial"/>
          <w:b/>
          <w:sz w:val="18"/>
          <w:szCs w:val="20"/>
          <w:lang w:val="es-MX"/>
        </w:rPr>
        <w:t>Atentamente</w:t>
      </w:r>
      <w:r w:rsidR="004578F5" w:rsidRPr="00D32DD6">
        <w:rPr>
          <w:rFonts w:ascii="Arial" w:hAnsi="Arial" w:cs="Arial"/>
          <w:b/>
          <w:sz w:val="18"/>
          <w:szCs w:val="20"/>
          <w:lang w:val="es-MX"/>
        </w:rPr>
        <w:t>.</w:t>
      </w:r>
    </w:p>
    <w:p w14:paraId="05A63F9E" w14:textId="77777777" w:rsidR="004C35FC" w:rsidRPr="00D32DD6" w:rsidRDefault="004C35FC" w:rsidP="00125C6B">
      <w:pPr>
        <w:pStyle w:val="NormalWeb"/>
        <w:spacing w:before="0" w:beforeAutospacing="0" w:after="0" w:afterAutospacing="0"/>
        <w:rPr>
          <w:rFonts w:ascii="Arial" w:hAnsi="Arial" w:cs="Arial"/>
          <w:b/>
          <w:sz w:val="18"/>
          <w:szCs w:val="20"/>
          <w:lang w:val="es-MX"/>
        </w:rPr>
      </w:pPr>
    </w:p>
    <w:p w14:paraId="55E34D2A" w14:textId="77777777" w:rsidR="00D14C70" w:rsidRPr="00D32DD6" w:rsidRDefault="00D14C70" w:rsidP="00125C6B">
      <w:pPr>
        <w:pStyle w:val="NormalWeb"/>
        <w:spacing w:before="0" w:beforeAutospacing="0" w:after="0" w:afterAutospacing="0"/>
        <w:rPr>
          <w:rFonts w:ascii="Arial" w:hAnsi="Arial" w:cs="Arial"/>
          <w:b/>
          <w:sz w:val="18"/>
          <w:szCs w:val="20"/>
          <w:lang w:val="es-MX"/>
        </w:rPr>
      </w:pPr>
    </w:p>
    <w:p w14:paraId="0C142A04" w14:textId="77777777" w:rsidR="007316FE" w:rsidRPr="00D32DD6" w:rsidRDefault="001828F2" w:rsidP="007316FE">
      <w:pPr>
        <w:jc w:val="center"/>
        <w:rPr>
          <w:rFonts w:ascii="Arial" w:hAnsi="Arial" w:cs="Arial"/>
          <w:b/>
          <w:sz w:val="18"/>
          <w:szCs w:val="20"/>
        </w:rPr>
      </w:pPr>
      <w:r w:rsidRPr="00D32DD6">
        <w:rPr>
          <w:rFonts w:ascii="Arial" w:hAnsi="Arial" w:cs="Arial"/>
          <w:b/>
          <w:sz w:val="18"/>
          <w:szCs w:val="20"/>
        </w:rPr>
        <w:t>Lic. Javier Pérez Limón</w:t>
      </w:r>
    </w:p>
    <w:p w14:paraId="7C9C8230" w14:textId="77777777" w:rsidR="007316FE" w:rsidRPr="00D32DD6" w:rsidRDefault="001828F2" w:rsidP="008C246C">
      <w:pPr>
        <w:jc w:val="center"/>
        <w:rPr>
          <w:sz w:val="20"/>
          <w:szCs w:val="22"/>
        </w:rPr>
      </w:pPr>
      <w:r w:rsidRPr="00D32DD6">
        <w:rPr>
          <w:rFonts w:ascii="Arial" w:hAnsi="Arial" w:cs="Arial"/>
          <w:b/>
          <w:sz w:val="18"/>
          <w:szCs w:val="20"/>
        </w:rPr>
        <w:t>Notificador</w:t>
      </w:r>
    </w:p>
    <w:sectPr w:rsidR="007316FE" w:rsidRPr="00D32DD6" w:rsidSect="006538AD">
      <w:pgSz w:w="12240" w:h="20160" w:code="5"/>
      <w:pgMar w:top="3969" w:right="851" w:bottom="2268" w:left="3402"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386514C8" w14:textId="77777777" w:rsidR="00E11178" w:rsidRDefault="00E11178" w:rsidP="00C13204">
      <w:r>
        <w:separator/>
      </w:r>
    </w:p>
  </w:endnote>
  <w:endnote w:type="continuationSeparator" w:id="0">
    <w:p w14:paraId="28653306" w14:textId="77777777" w:rsidR="00E11178" w:rsidRDefault="00E11178" w:rsidP="00C13204">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 w:name="Calibri Light">
    <w:panose1 w:val="020F0302020204030204"/>
    <w:charset w:val="00"/>
    <w:family w:val="swiss"/>
    <w:pitch w:val="variable"/>
    <w:sig w:usb0="A0002AEF" w:usb1="4000207B" w:usb2="00000000"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6891FF38" w14:textId="77777777" w:rsidR="00E11178" w:rsidRDefault="00E11178" w:rsidP="00C13204">
      <w:r>
        <w:separator/>
      </w:r>
    </w:p>
  </w:footnote>
  <w:footnote w:type="continuationSeparator" w:id="0">
    <w:p w14:paraId="43D43555" w14:textId="77777777" w:rsidR="00E11178" w:rsidRDefault="00E11178" w:rsidP="00C13204">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1581358B"/>
    <w:multiLevelType w:val="hybridMultilevel"/>
    <w:tmpl w:val="570A912A"/>
    <w:lvl w:ilvl="0" w:tplc="080A0013">
      <w:start w:val="1"/>
      <w:numFmt w:val="upperRoman"/>
      <w:lvlText w:val="%1."/>
      <w:lvlJc w:val="right"/>
      <w:pPr>
        <w:ind w:left="1530" w:hanging="360"/>
      </w:pPr>
    </w:lvl>
    <w:lvl w:ilvl="1" w:tplc="080A0019" w:tentative="1">
      <w:start w:val="1"/>
      <w:numFmt w:val="lowerLetter"/>
      <w:lvlText w:val="%2."/>
      <w:lvlJc w:val="left"/>
      <w:pPr>
        <w:ind w:left="2250" w:hanging="360"/>
      </w:pPr>
    </w:lvl>
    <w:lvl w:ilvl="2" w:tplc="080A001B" w:tentative="1">
      <w:start w:val="1"/>
      <w:numFmt w:val="lowerRoman"/>
      <w:lvlText w:val="%3."/>
      <w:lvlJc w:val="right"/>
      <w:pPr>
        <w:ind w:left="2970" w:hanging="180"/>
      </w:pPr>
    </w:lvl>
    <w:lvl w:ilvl="3" w:tplc="080A000F" w:tentative="1">
      <w:start w:val="1"/>
      <w:numFmt w:val="decimal"/>
      <w:lvlText w:val="%4."/>
      <w:lvlJc w:val="left"/>
      <w:pPr>
        <w:ind w:left="3690" w:hanging="360"/>
      </w:pPr>
    </w:lvl>
    <w:lvl w:ilvl="4" w:tplc="080A0019" w:tentative="1">
      <w:start w:val="1"/>
      <w:numFmt w:val="lowerLetter"/>
      <w:lvlText w:val="%5."/>
      <w:lvlJc w:val="left"/>
      <w:pPr>
        <w:ind w:left="4410" w:hanging="360"/>
      </w:pPr>
    </w:lvl>
    <w:lvl w:ilvl="5" w:tplc="080A001B" w:tentative="1">
      <w:start w:val="1"/>
      <w:numFmt w:val="lowerRoman"/>
      <w:lvlText w:val="%6."/>
      <w:lvlJc w:val="right"/>
      <w:pPr>
        <w:ind w:left="5130" w:hanging="180"/>
      </w:pPr>
    </w:lvl>
    <w:lvl w:ilvl="6" w:tplc="080A000F" w:tentative="1">
      <w:start w:val="1"/>
      <w:numFmt w:val="decimal"/>
      <w:lvlText w:val="%7."/>
      <w:lvlJc w:val="left"/>
      <w:pPr>
        <w:ind w:left="5850" w:hanging="360"/>
      </w:pPr>
    </w:lvl>
    <w:lvl w:ilvl="7" w:tplc="080A0019" w:tentative="1">
      <w:start w:val="1"/>
      <w:numFmt w:val="lowerLetter"/>
      <w:lvlText w:val="%8."/>
      <w:lvlJc w:val="left"/>
      <w:pPr>
        <w:ind w:left="6570" w:hanging="360"/>
      </w:pPr>
    </w:lvl>
    <w:lvl w:ilvl="8" w:tplc="080A001B" w:tentative="1">
      <w:start w:val="1"/>
      <w:numFmt w:val="lowerRoman"/>
      <w:lvlText w:val="%9."/>
      <w:lvlJc w:val="right"/>
      <w:pPr>
        <w:ind w:left="7290" w:hanging="180"/>
      </w:pPr>
    </w:lvl>
  </w:abstractNum>
  <w:abstractNum w:abstractNumId="1" w15:restartNumberingAfterBreak="0">
    <w:nsid w:val="38B81E2B"/>
    <w:multiLevelType w:val="hybridMultilevel"/>
    <w:tmpl w:val="264456C0"/>
    <w:lvl w:ilvl="0" w:tplc="080A0001">
      <w:start w:val="1"/>
      <w:numFmt w:val="bullet"/>
      <w:lvlText w:val=""/>
      <w:lvlJc w:val="left"/>
      <w:pPr>
        <w:ind w:left="780" w:hanging="360"/>
      </w:pPr>
      <w:rPr>
        <w:rFonts w:ascii="Symbol" w:hAnsi="Symbol" w:hint="default"/>
      </w:rPr>
    </w:lvl>
    <w:lvl w:ilvl="1" w:tplc="080A0003" w:tentative="1">
      <w:start w:val="1"/>
      <w:numFmt w:val="bullet"/>
      <w:lvlText w:val="o"/>
      <w:lvlJc w:val="left"/>
      <w:pPr>
        <w:ind w:left="1500" w:hanging="360"/>
      </w:pPr>
      <w:rPr>
        <w:rFonts w:ascii="Courier New" w:hAnsi="Courier New" w:cs="Courier New" w:hint="default"/>
      </w:rPr>
    </w:lvl>
    <w:lvl w:ilvl="2" w:tplc="080A0005" w:tentative="1">
      <w:start w:val="1"/>
      <w:numFmt w:val="bullet"/>
      <w:lvlText w:val=""/>
      <w:lvlJc w:val="left"/>
      <w:pPr>
        <w:ind w:left="2220" w:hanging="360"/>
      </w:pPr>
      <w:rPr>
        <w:rFonts w:ascii="Wingdings" w:hAnsi="Wingdings" w:hint="default"/>
      </w:rPr>
    </w:lvl>
    <w:lvl w:ilvl="3" w:tplc="080A0001" w:tentative="1">
      <w:start w:val="1"/>
      <w:numFmt w:val="bullet"/>
      <w:lvlText w:val=""/>
      <w:lvlJc w:val="left"/>
      <w:pPr>
        <w:ind w:left="2940" w:hanging="360"/>
      </w:pPr>
      <w:rPr>
        <w:rFonts w:ascii="Symbol" w:hAnsi="Symbol" w:hint="default"/>
      </w:rPr>
    </w:lvl>
    <w:lvl w:ilvl="4" w:tplc="080A0003" w:tentative="1">
      <w:start w:val="1"/>
      <w:numFmt w:val="bullet"/>
      <w:lvlText w:val="o"/>
      <w:lvlJc w:val="left"/>
      <w:pPr>
        <w:ind w:left="3660" w:hanging="360"/>
      </w:pPr>
      <w:rPr>
        <w:rFonts w:ascii="Courier New" w:hAnsi="Courier New" w:cs="Courier New" w:hint="default"/>
      </w:rPr>
    </w:lvl>
    <w:lvl w:ilvl="5" w:tplc="080A0005" w:tentative="1">
      <w:start w:val="1"/>
      <w:numFmt w:val="bullet"/>
      <w:lvlText w:val=""/>
      <w:lvlJc w:val="left"/>
      <w:pPr>
        <w:ind w:left="4380" w:hanging="360"/>
      </w:pPr>
      <w:rPr>
        <w:rFonts w:ascii="Wingdings" w:hAnsi="Wingdings" w:hint="default"/>
      </w:rPr>
    </w:lvl>
    <w:lvl w:ilvl="6" w:tplc="080A0001" w:tentative="1">
      <w:start w:val="1"/>
      <w:numFmt w:val="bullet"/>
      <w:lvlText w:val=""/>
      <w:lvlJc w:val="left"/>
      <w:pPr>
        <w:ind w:left="5100" w:hanging="360"/>
      </w:pPr>
      <w:rPr>
        <w:rFonts w:ascii="Symbol" w:hAnsi="Symbol" w:hint="default"/>
      </w:rPr>
    </w:lvl>
    <w:lvl w:ilvl="7" w:tplc="080A0003" w:tentative="1">
      <w:start w:val="1"/>
      <w:numFmt w:val="bullet"/>
      <w:lvlText w:val="o"/>
      <w:lvlJc w:val="left"/>
      <w:pPr>
        <w:ind w:left="5820" w:hanging="360"/>
      </w:pPr>
      <w:rPr>
        <w:rFonts w:ascii="Courier New" w:hAnsi="Courier New" w:cs="Courier New" w:hint="default"/>
      </w:rPr>
    </w:lvl>
    <w:lvl w:ilvl="8" w:tplc="080A0005" w:tentative="1">
      <w:start w:val="1"/>
      <w:numFmt w:val="bullet"/>
      <w:lvlText w:val=""/>
      <w:lvlJc w:val="left"/>
      <w:pPr>
        <w:ind w:left="6540" w:hanging="360"/>
      </w:pPr>
      <w:rPr>
        <w:rFonts w:ascii="Wingdings" w:hAnsi="Wingdings" w:hint="default"/>
      </w:rPr>
    </w:lvl>
  </w:abstractNum>
  <w:abstractNum w:abstractNumId="2" w15:restartNumberingAfterBreak="0">
    <w:nsid w:val="3B6D71E3"/>
    <w:multiLevelType w:val="hybridMultilevel"/>
    <w:tmpl w:val="E6F0416A"/>
    <w:lvl w:ilvl="0" w:tplc="080A0001">
      <w:start w:val="1"/>
      <w:numFmt w:val="bullet"/>
      <w:lvlText w:val=""/>
      <w:lvlJc w:val="left"/>
      <w:pPr>
        <w:ind w:left="1429" w:hanging="360"/>
      </w:pPr>
      <w:rPr>
        <w:rFonts w:ascii="Symbol" w:hAnsi="Symbol" w:hint="default"/>
      </w:rPr>
    </w:lvl>
    <w:lvl w:ilvl="1" w:tplc="080A0003" w:tentative="1">
      <w:start w:val="1"/>
      <w:numFmt w:val="bullet"/>
      <w:lvlText w:val="o"/>
      <w:lvlJc w:val="left"/>
      <w:pPr>
        <w:ind w:left="2149" w:hanging="360"/>
      </w:pPr>
      <w:rPr>
        <w:rFonts w:ascii="Courier New" w:hAnsi="Courier New" w:cs="Courier New" w:hint="default"/>
      </w:rPr>
    </w:lvl>
    <w:lvl w:ilvl="2" w:tplc="080A0005" w:tentative="1">
      <w:start w:val="1"/>
      <w:numFmt w:val="bullet"/>
      <w:lvlText w:val=""/>
      <w:lvlJc w:val="left"/>
      <w:pPr>
        <w:ind w:left="2869" w:hanging="360"/>
      </w:pPr>
      <w:rPr>
        <w:rFonts w:ascii="Wingdings" w:hAnsi="Wingdings" w:hint="default"/>
      </w:rPr>
    </w:lvl>
    <w:lvl w:ilvl="3" w:tplc="080A0001" w:tentative="1">
      <w:start w:val="1"/>
      <w:numFmt w:val="bullet"/>
      <w:lvlText w:val=""/>
      <w:lvlJc w:val="left"/>
      <w:pPr>
        <w:ind w:left="3589" w:hanging="360"/>
      </w:pPr>
      <w:rPr>
        <w:rFonts w:ascii="Symbol" w:hAnsi="Symbol" w:hint="default"/>
      </w:rPr>
    </w:lvl>
    <w:lvl w:ilvl="4" w:tplc="080A0003" w:tentative="1">
      <w:start w:val="1"/>
      <w:numFmt w:val="bullet"/>
      <w:lvlText w:val="o"/>
      <w:lvlJc w:val="left"/>
      <w:pPr>
        <w:ind w:left="4309" w:hanging="360"/>
      </w:pPr>
      <w:rPr>
        <w:rFonts w:ascii="Courier New" w:hAnsi="Courier New" w:cs="Courier New" w:hint="default"/>
      </w:rPr>
    </w:lvl>
    <w:lvl w:ilvl="5" w:tplc="080A0005" w:tentative="1">
      <w:start w:val="1"/>
      <w:numFmt w:val="bullet"/>
      <w:lvlText w:val=""/>
      <w:lvlJc w:val="left"/>
      <w:pPr>
        <w:ind w:left="5029" w:hanging="360"/>
      </w:pPr>
      <w:rPr>
        <w:rFonts w:ascii="Wingdings" w:hAnsi="Wingdings" w:hint="default"/>
      </w:rPr>
    </w:lvl>
    <w:lvl w:ilvl="6" w:tplc="080A0001" w:tentative="1">
      <w:start w:val="1"/>
      <w:numFmt w:val="bullet"/>
      <w:lvlText w:val=""/>
      <w:lvlJc w:val="left"/>
      <w:pPr>
        <w:ind w:left="5749" w:hanging="360"/>
      </w:pPr>
      <w:rPr>
        <w:rFonts w:ascii="Symbol" w:hAnsi="Symbol" w:hint="default"/>
      </w:rPr>
    </w:lvl>
    <w:lvl w:ilvl="7" w:tplc="080A0003" w:tentative="1">
      <w:start w:val="1"/>
      <w:numFmt w:val="bullet"/>
      <w:lvlText w:val="o"/>
      <w:lvlJc w:val="left"/>
      <w:pPr>
        <w:ind w:left="6469" w:hanging="360"/>
      </w:pPr>
      <w:rPr>
        <w:rFonts w:ascii="Courier New" w:hAnsi="Courier New" w:cs="Courier New" w:hint="default"/>
      </w:rPr>
    </w:lvl>
    <w:lvl w:ilvl="8" w:tplc="080A0005" w:tentative="1">
      <w:start w:val="1"/>
      <w:numFmt w:val="bullet"/>
      <w:lvlText w:val=""/>
      <w:lvlJc w:val="left"/>
      <w:pPr>
        <w:ind w:left="7189" w:hanging="360"/>
      </w:pPr>
      <w:rPr>
        <w:rFonts w:ascii="Wingdings" w:hAnsi="Wingdings" w:hint="default"/>
      </w:rPr>
    </w:lvl>
  </w:abstractNum>
  <w:abstractNum w:abstractNumId="3" w15:restartNumberingAfterBreak="0">
    <w:nsid w:val="51474B1E"/>
    <w:multiLevelType w:val="hybridMultilevel"/>
    <w:tmpl w:val="54B06A42"/>
    <w:lvl w:ilvl="0" w:tplc="080A0017">
      <w:start w:val="1"/>
      <w:numFmt w:val="lowerLetter"/>
      <w:lvlText w:val="%1)"/>
      <w:lvlJc w:val="left"/>
      <w:pPr>
        <w:ind w:left="720" w:hanging="36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4" w15:restartNumberingAfterBreak="0">
    <w:nsid w:val="6CD33C11"/>
    <w:multiLevelType w:val="hybridMultilevel"/>
    <w:tmpl w:val="20B29B9E"/>
    <w:lvl w:ilvl="0" w:tplc="080A0001">
      <w:start w:val="1"/>
      <w:numFmt w:val="bullet"/>
      <w:lvlText w:val=""/>
      <w:lvlJc w:val="left"/>
      <w:pPr>
        <w:ind w:left="1429" w:hanging="360"/>
      </w:pPr>
      <w:rPr>
        <w:rFonts w:ascii="Symbol" w:hAnsi="Symbol" w:hint="default"/>
      </w:rPr>
    </w:lvl>
    <w:lvl w:ilvl="1" w:tplc="080A0003" w:tentative="1">
      <w:start w:val="1"/>
      <w:numFmt w:val="bullet"/>
      <w:lvlText w:val="o"/>
      <w:lvlJc w:val="left"/>
      <w:pPr>
        <w:ind w:left="2149" w:hanging="360"/>
      </w:pPr>
      <w:rPr>
        <w:rFonts w:ascii="Courier New" w:hAnsi="Courier New" w:cs="Courier New" w:hint="default"/>
      </w:rPr>
    </w:lvl>
    <w:lvl w:ilvl="2" w:tplc="080A0005" w:tentative="1">
      <w:start w:val="1"/>
      <w:numFmt w:val="bullet"/>
      <w:lvlText w:val=""/>
      <w:lvlJc w:val="left"/>
      <w:pPr>
        <w:ind w:left="2869" w:hanging="360"/>
      </w:pPr>
      <w:rPr>
        <w:rFonts w:ascii="Wingdings" w:hAnsi="Wingdings" w:hint="default"/>
      </w:rPr>
    </w:lvl>
    <w:lvl w:ilvl="3" w:tplc="080A0001" w:tentative="1">
      <w:start w:val="1"/>
      <w:numFmt w:val="bullet"/>
      <w:lvlText w:val=""/>
      <w:lvlJc w:val="left"/>
      <w:pPr>
        <w:ind w:left="3589" w:hanging="360"/>
      </w:pPr>
      <w:rPr>
        <w:rFonts w:ascii="Symbol" w:hAnsi="Symbol" w:hint="default"/>
      </w:rPr>
    </w:lvl>
    <w:lvl w:ilvl="4" w:tplc="080A0003" w:tentative="1">
      <w:start w:val="1"/>
      <w:numFmt w:val="bullet"/>
      <w:lvlText w:val="o"/>
      <w:lvlJc w:val="left"/>
      <w:pPr>
        <w:ind w:left="4309" w:hanging="360"/>
      </w:pPr>
      <w:rPr>
        <w:rFonts w:ascii="Courier New" w:hAnsi="Courier New" w:cs="Courier New" w:hint="default"/>
      </w:rPr>
    </w:lvl>
    <w:lvl w:ilvl="5" w:tplc="080A0005" w:tentative="1">
      <w:start w:val="1"/>
      <w:numFmt w:val="bullet"/>
      <w:lvlText w:val=""/>
      <w:lvlJc w:val="left"/>
      <w:pPr>
        <w:ind w:left="5029" w:hanging="360"/>
      </w:pPr>
      <w:rPr>
        <w:rFonts w:ascii="Wingdings" w:hAnsi="Wingdings" w:hint="default"/>
      </w:rPr>
    </w:lvl>
    <w:lvl w:ilvl="6" w:tplc="080A0001" w:tentative="1">
      <w:start w:val="1"/>
      <w:numFmt w:val="bullet"/>
      <w:lvlText w:val=""/>
      <w:lvlJc w:val="left"/>
      <w:pPr>
        <w:ind w:left="5749" w:hanging="360"/>
      </w:pPr>
      <w:rPr>
        <w:rFonts w:ascii="Symbol" w:hAnsi="Symbol" w:hint="default"/>
      </w:rPr>
    </w:lvl>
    <w:lvl w:ilvl="7" w:tplc="080A0003" w:tentative="1">
      <w:start w:val="1"/>
      <w:numFmt w:val="bullet"/>
      <w:lvlText w:val="o"/>
      <w:lvlJc w:val="left"/>
      <w:pPr>
        <w:ind w:left="6469" w:hanging="360"/>
      </w:pPr>
      <w:rPr>
        <w:rFonts w:ascii="Courier New" w:hAnsi="Courier New" w:cs="Courier New" w:hint="default"/>
      </w:rPr>
    </w:lvl>
    <w:lvl w:ilvl="8" w:tplc="080A0005" w:tentative="1">
      <w:start w:val="1"/>
      <w:numFmt w:val="bullet"/>
      <w:lvlText w:val=""/>
      <w:lvlJc w:val="left"/>
      <w:pPr>
        <w:ind w:left="7189" w:hanging="360"/>
      </w:pPr>
      <w:rPr>
        <w:rFonts w:ascii="Wingdings" w:hAnsi="Wingdings" w:hint="default"/>
      </w:rPr>
    </w:lvl>
  </w:abstractNum>
  <w:num w:numId="1">
    <w:abstractNumId w:val="3"/>
  </w:num>
  <w:num w:numId="2">
    <w:abstractNumId w:val="1"/>
  </w:num>
  <w:num w:numId="3">
    <w:abstractNumId w:val="1"/>
  </w:num>
  <w:num w:numId="4">
    <w:abstractNumId w:val="2"/>
  </w:num>
  <w:num w:numId="5">
    <w:abstractNumId w:val="0"/>
  </w:num>
  <w:num w:numId="6">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60"/>
  <w:mirrorMargins/>
  <w:proofState w:spelling="clean"/>
  <w:defaultTabStop w:val="708"/>
  <w:hyphenationZone w:val="425"/>
  <w:drawingGridHorizontalSpacing w:val="120"/>
  <w:displayHorizontalDrawingGridEvery w:val="2"/>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4A72BB"/>
    <w:rsid w:val="00005FB0"/>
    <w:rsid w:val="00007029"/>
    <w:rsid w:val="00016FC6"/>
    <w:rsid w:val="000347B2"/>
    <w:rsid w:val="00036F98"/>
    <w:rsid w:val="00056B4F"/>
    <w:rsid w:val="00080641"/>
    <w:rsid w:val="00096E34"/>
    <w:rsid w:val="000A1C72"/>
    <w:rsid w:val="000B08F0"/>
    <w:rsid w:val="000C276F"/>
    <w:rsid w:val="000C59B7"/>
    <w:rsid w:val="000D006A"/>
    <w:rsid w:val="000D365F"/>
    <w:rsid w:val="000D3BE6"/>
    <w:rsid w:val="000D3CB9"/>
    <w:rsid w:val="000E0BE8"/>
    <w:rsid w:val="000E4E47"/>
    <w:rsid w:val="000F2132"/>
    <w:rsid w:val="001167F3"/>
    <w:rsid w:val="00121F0B"/>
    <w:rsid w:val="00125C6B"/>
    <w:rsid w:val="00126ABD"/>
    <w:rsid w:val="00126DE3"/>
    <w:rsid w:val="00131CEB"/>
    <w:rsid w:val="00132483"/>
    <w:rsid w:val="00142AE5"/>
    <w:rsid w:val="001526D4"/>
    <w:rsid w:val="00163A02"/>
    <w:rsid w:val="00164840"/>
    <w:rsid w:val="001828F2"/>
    <w:rsid w:val="00191E18"/>
    <w:rsid w:val="001B0B9B"/>
    <w:rsid w:val="001B44AC"/>
    <w:rsid w:val="001D2CFB"/>
    <w:rsid w:val="001D6765"/>
    <w:rsid w:val="001F0E4F"/>
    <w:rsid w:val="00212A79"/>
    <w:rsid w:val="002155C8"/>
    <w:rsid w:val="00217739"/>
    <w:rsid w:val="00217BF6"/>
    <w:rsid w:val="00220223"/>
    <w:rsid w:val="002477FF"/>
    <w:rsid w:val="002603DC"/>
    <w:rsid w:val="002653E6"/>
    <w:rsid w:val="002721C6"/>
    <w:rsid w:val="0027764E"/>
    <w:rsid w:val="00281751"/>
    <w:rsid w:val="00284222"/>
    <w:rsid w:val="00285C93"/>
    <w:rsid w:val="002B4236"/>
    <w:rsid w:val="002D225B"/>
    <w:rsid w:val="002D7989"/>
    <w:rsid w:val="002E3571"/>
    <w:rsid w:val="002E4CC8"/>
    <w:rsid w:val="002F3449"/>
    <w:rsid w:val="002F37B3"/>
    <w:rsid w:val="002F4C15"/>
    <w:rsid w:val="003004FC"/>
    <w:rsid w:val="003208DD"/>
    <w:rsid w:val="00322A9A"/>
    <w:rsid w:val="00333677"/>
    <w:rsid w:val="00334416"/>
    <w:rsid w:val="00345B44"/>
    <w:rsid w:val="00354FD1"/>
    <w:rsid w:val="00361496"/>
    <w:rsid w:val="0036534B"/>
    <w:rsid w:val="003770E3"/>
    <w:rsid w:val="003771DB"/>
    <w:rsid w:val="00380D95"/>
    <w:rsid w:val="00385221"/>
    <w:rsid w:val="00393F06"/>
    <w:rsid w:val="00393FFB"/>
    <w:rsid w:val="003B6613"/>
    <w:rsid w:val="003C4C01"/>
    <w:rsid w:val="003C5D93"/>
    <w:rsid w:val="003D0ACC"/>
    <w:rsid w:val="003D20D2"/>
    <w:rsid w:val="003E5CD1"/>
    <w:rsid w:val="003E648E"/>
    <w:rsid w:val="003F64D8"/>
    <w:rsid w:val="00404055"/>
    <w:rsid w:val="00405783"/>
    <w:rsid w:val="00411ED2"/>
    <w:rsid w:val="00424167"/>
    <w:rsid w:val="004245A3"/>
    <w:rsid w:val="004327AD"/>
    <w:rsid w:val="00442BE1"/>
    <w:rsid w:val="00457670"/>
    <w:rsid w:val="004578F5"/>
    <w:rsid w:val="004622A7"/>
    <w:rsid w:val="0046261C"/>
    <w:rsid w:val="0047340E"/>
    <w:rsid w:val="00486C8B"/>
    <w:rsid w:val="00487E95"/>
    <w:rsid w:val="004A30EC"/>
    <w:rsid w:val="004A72BB"/>
    <w:rsid w:val="004B5D2D"/>
    <w:rsid w:val="004B7B20"/>
    <w:rsid w:val="004C35FC"/>
    <w:rsid w:val="004C6912"/>
    <w:rsid w:val="004D12F5"/>
    <w:rsid w:val="004D1C99"/>
    <w:rsid w:val="004D25F0"/>
    <w:rsid w:val="004D3BD9"/>
    <w:rsid w:val="004E171F"/>
    <w:rsid w:val="004E385A"/>
    <w:rsid w:val="004F3943"/>
    <w:rsid w:val="004F58C4"/>
    <w:rsid w:val="0050095C"/>
    <w:rsid w:val="00515D23"/>
    <w:rsid w:val="00534CB2"/>
    <w:rsid w:val="00546488"/>
    <w:rsid w:val="00563168"/>
    <w:rsid w:val="00566772"/>
    <w:rsid w:val="00587311"/>
    <w:rsid w:val="005910CD"/>
    <w:rsid w:val="005912F5"/>
    <w:rsid w:val="00596C6E"/>
    <w:rsid w:val="005B219F"/>
    <w:rsid w:val="005C7060"/>
    <w:rsid w:val="005D5DF8"/>
    <w:rsid w:val="00650357"/>
    <w:rsid w:val="00653285"/>
    <w:rsid w:val="006538AD"/>
    <w:rsid w:val="00671028"/>
    <w:rsid w:val="006729F0"/>
    <w:rsid w:val="00674135"/>
    <w:rsid w:val="0068366B"/>
    <w:rsid w:val="006851BA"/>
    <w:rsid w:val="00694BDB"/>
    <w:rsid w:val="006A04DC"/>
    <w:rsid w:val="006A297F"/>
    <w:rsid w:val="006B49CE"/>
    <w:rsid w:val="006B4CB0"/>
    <w:rsid w:val="006B5D93"/>
    <w:rsid w:val="006C04BA"/>
    <w:rsid w:val="006D30D6"/>
    <w:rsid w:val="006D3763"/>
    <w:rsid w:val="006E4032"/>
    <w:rsid w:val="006E76DC"/>
    <w:rsid w:val="006E7D35"/>
    <w:rsid w:val="006E7F0F"/>
    <w:rsid w:val="006F5835"/>
    <w:rsid w:val="00705ABE"/>
    <w:rsid w:val="0071796E"/>
    <w:rsid w:val="007217FA"/>
    <w:rsid w:val="007279EA"/>
    <w:rsid w:val="007316FE"/>
    <w:rsid w:val="00742CC9"/>
    <w:rsid w:val="00752B6A"/>
    <w:rsid w:val="0075391E"/>
    <w:rsid w:val="00782A7B"/>
    <w:rsid w:val="007841C7"/>
    <w:rsid w:val="007851CA"/>
    <w:rsid w:val="00790985"/>
    <w:rsid w:val="007A0E7A"/>
    <w:rsid w:val="007A3A26"/>
    <w:rsid w:val="007A4BBD"/>
    <w:rsid w:val="007B6292"/>
    <w:rsid w:val="007B7319"/>
    <w:rsid w:val="007C0036"/>
    <w:rsid w:val="007C022A"/>
    <w:rsid w:val="007C0EC2"/>
    <w:rsid w:val="007D1036"/>
    <w:rsid w:val="007D78E0"/>
    <w:rsid w:val="00826449"/>
    <w:rsid w:val="00833DC1"/>
    <w:rsid w:val="0084698F"/>
    <w:rsid w:val="00855F18"/>
    <w:rsid w:val="0087714D"/>
    <w:rsid w:val="00885562"/>
    <w:rsid w:val="0088674E"/>
    <w:rsid w:val="00887AA4"/>
    <w:rsid w:val="00890EEE"/>
    <w:rsid w:val="008A0A1A"/>
    <w:rsid w:val="008A51F1"/>
    <w:rsid w:val="008C246C"/>
    <w:rsid w:val="008D17AF"/>
    <w:rsid w:val="008D5490"/>
    <w:rsid w:val="008E3ED0"/>
    <w:rsid w:val="008F7294"/>
    <w:rsid w:val="00901DE5"/>
    <w:rsid w:val="009025F3"/>
    <w:rsid w:val="00905199"/>
    <w:rsid w:val="00924E1F"/>
    <w:rsid w:val="00925147"/>
    <w:rsid w:val="00956C25"/>
    <w:rsid w:val="00987684"/>
    <w:rsid w:val="009B454E"/>
    <w:rsid w:val="009D5D94"/>
    <w:rsid w:val="009D75CB"/>
    <w:rsid w:val="00A02A33"/>
    <w:rsid w:val="00A07BD0"/>
    <w:rsid w:val="00A156D8"/>
    <w:rsid w:val="00A41619"/>
    <w:rsid w:val="00A470AD"/>
    <w:rsid w:val="00A5211C"/>
    <w:rsid w:val="00A5346C"/>
    <w:rsid w:val="00A762CF"/>
    <w:rsid w:val="00A81CE3"/>
    <w:rsid w:val="00A93053"/>
    <w:rsid w:val="00AA5519"/>
    <w:rsid w:val="00AA6654"/>
    <w:rsid w:val="00AB2D15"/>
    <w:rsid w:val="00AB3E81"/>
    <w:rsid w:val="00AD5087"/>
    <w:rsid w:val="00AE0013"/>
    <w:rsid w:val="00AF4B3D"/>
    <w:rsid w:val="00AF4CEA"/>
    <w:rsid w:val="00B04523"/>
    <w:rsid w:val="00B14CF4"/>
    <w:rsid w:val="00B20CE6"/>
    <w:rsid w:val="00B33F4C"/>
    <w:rsid w:val="00B41C33"/>
    <w:rsid w:val="00B542FC"/>
    <w:rsid w:val="00B64E0F"/>
    <w:rsid w:val="00B75A59"/>
    <w:rsid w:val="00B963F7"/>
    <w:rsid w:val="00BB0EE6"/>
    <w:rsid w:val="00BB2943"/>
    <w:rsid w:val="00BB6C11"/>
    <w:rsid w:val="00BC6EC1"/>
    <w:rsid w:val="00BF4036"/>
    <w:rsid w:val="00C06E27"/>
    <w:rsid w:val="00C13204"/>
    <w:rsid w:val="00C21E4A"/>
    <w:rsid w:val="00C3293B"/>
    <w:rsid w:val="00C339CB"/>
    <w:rsid w:val="00C41204"/>
    <w:rsid w:val="00C52B8F"/>
    <w:rsid w:val="00C52C96"/>
    <w:rsid w:val="00CA6EEB"/>
    <w:rsid w:val="00CE3BE5"/>
    <w:rsid w:val="00CE50CD"/>
    <w:rsid w:val="00CF062F"/>
    <w:rsid w:val="00CF6D68"/>
    <w:rsid w:val="00D07D77"/>
    <w:rsid w:val="00D14C70"/>
    <w:rsid w:val="00D16A7E"/>
    <w:rsid w:val="00D2666F"/>
    <w:rsid w:val="00D32DD6"/>
    <w:rsid w:val="00D371C0"/>
    <w:rsid w:val="00D40FB2"/>
    <w:rsid w:val="00D4777B"/>
    <w:rsid w:val="00D57AC8"/>
    <w:rsid w:val="00D67CBD"/>
    <w:rsid w:val="00D9367E"/>
    <w:rsid w:val="00D93A1D"/>
    <w:rsid w:val="00DA263F"/>
    <w:rsid w:val="00DA699A"/>
    <w:rsid w:val="00DC2697"/>
    <w:rsid w:val="00DD2733"/>
    <w:rsid w:val="00DD3B69"/>
    <w:rsid w:val="00DF234F"/>
    <w:rsid w:val="00DF2675"/>
    <w:rsid w:val="00DF6180"/>
    <w:rsid w:val="00E10A6F"/>
    <w:rsid w:val="00E11178"/>
    <w:rsid w:val="00E15151"/>
    <w:rsid w:val="00E20997"/>
    <w:rsid w:val="00E32F86"/>
    <w:rsid w:val="00E41DD6"/>
    <w:rsid w:val="00E4446B"/>
    <w:rsid w:val="00E476A6"/>
    <w:rsid w:val="00E53ECD"/>
    <w:rsid w:val="00E70322"/>
    <w:rsid w:val="00E74103"/>
    <w:rsid w:val="00E865F1"/>
    <w:rsid w:val="00E92B1A"/>
    <w:rsid w:val="00EA037A"/>
    <w:rsid w:val="00EA7571"/>
    <w:rsid w:val="00ED3868"/>
    <w:rsid w:val="00EE3880"/>
    <w:rsid w:val="00EF02E8"/>
    <w:rsid w:val="00EF4015"/>
    <w:rsid w:val="00F216D2"/>
    <w:rsid w:val="00F30DE9"/>
    <w:rsid w:val="00F31475"/>
    <w:rsid w:val="00F50739"/>
    <w:rsid w:val="00F56B32"/>
    <w:rsid w:val="00F61197"/>
    <w:rsid w:val="00F62571"/>
    <w:rsid w:val="00F66DB9"/>
    <w:rsid w:val="00F81ACE"/>
    <w:rsid w:val="00F81ECC"/>
    <w:rsid w:val="00F823C1"/>
    <w:rsid w:val="00F87B24"/>
    <w:rsid w:val="00FB13F2"/>
    <w:rsid w:val="00FC2CEE"/>
    <w:rsid w:val="00FD1339"/>
    <w:rsid w:val="00FD641A"/>
    <w:rsid w:val="00FE25A9"/>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1162A54"/>
  <w15:chartTrackingRefBased/>
  <w15:docId w15:val="{01F0D0FE-74F1-4DB5-8832-63F3E9F8022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Calibri" w:eastAsia="Calibri" w:hAnsi="Calibri" w:cs="Times New Roman"/>
        <w:lang w:val="es-MX" w:eastAsia="es-MX"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0"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72"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4A72BB"/>
    <w:rPr>
      <w:rFonts w:ascii="Times New Roman" w:eastAsia="Times New Roman" w:hAnsi="Times New Roman"/>
      <w:sz w:val="24"/>
      <w:szCs w:val="24"/>
      <w:lang w:val="es-ES" w:eastAsia="es-ES"/>
    </w:rPr>
  </w:style>
  <w:style w:type="character" w:default="1" w:styleId="Fuentedeprrafopredeter">
    <w:name w:val="Default Paragraph Font"/>
    <w:uiPriority w:val="1"/>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nhideWhenUsed/>
    <w:rsid w:val="004A72BB"/>
    <w:pPr>
      <w:tabs>
        <w:tab w:val="center" w:pos="4419"/>
        <w:tab w:val="right" w:pos="8838"/>
      </w:tabs>
    </w:pPr>
  </w:style>
  <w:style w:type="character" w:customStyle="1" w:styleId="EncabezadoCar">
    <w:name w:val="Encabezado Car"/>
    <w:link w:val="Encabezado"/>
    <w:rsid w:val="004A72BB"/>
    <w:rPr>
      <w:rFonts w:ascii="Times New Roman" w:eastAsia="Times New Roman" w:hAnsi="Times New Roman" w:cs="Times New Roman"/>
      <w:sz w:val="24"/>
      <w:szCs w:val="24"/>
      <w:lang w:val="es-ES" w:eastAsia="es-ES"/>
    </w:rPr>
  </w:style>
  <w:style w:type="paragraph" w:styleId="NormalWeb">
    <w:name w:val="Normal (Web)"/>
    <w:basedOn w:val="Normal"/>
    <w:unhideWhenUsed/>
    <w:rsid w:val="003C4C01"/>
    <w:pPr>
      <w:spacing w:before="100" w:beforeAutospacing="1" w:after="100" w:afterAutospacing="1"/>
    </w:pPr>
  </w:style>
  <w:style w:type="paragraph" w:styleId="Prrafodelista">
    <w:name w:val="List Paragraph"/>
    <w:basedOn w:val="Normal"/>
    <w:uiPriority w:val="72"/>
    <w:qFormat/>
    <w:rsid w:val="00D93A1D"/>
    <w:pPr>
      <w:ind w:left="720"/>
      <w:contextualSpacing/>
    </w:pPr>
    <w:rPr>
      <w:rFonts w:ascii="Arial" w:hAnsi="Arial"/>
      <w:szCs w:val="20"/>
      <w:lang w:eastAsia="es-MX"/>
    </w:rPr>
  </w:style>
  <w:style w:type="paragraph" w:styleId="Textodeglobo">
    <w:name w:val="Balloon Text"/>
    <w:basedOn w:val="Normal"/>
    <w:link w:val="TextodegloboCar"/>
    <w:uiPriority w:val="99"/>
    <w:semiHidden/>
    <w:unhideWhenUsed/>
    <w:rsid w:val="00650357"/>
    <w:rPr>
      <w:rFonts w:ascii="Segoe UI" w:hAnsi="Segoe UI" w:cs="Segoe UI"/>
      <w:sz w:val="18"/>
      <w:szCs w:val="18"/>
    </w:rPr>
  </w:style>
  <w:style w:type="character" w:customStyle="1" w:styleId="TextodegloboCar">
    <w:name w:val="Texto de globo Car"/>
    <w:link w:val="Textodeglobo"/>
    <w:uiPriority w:val="99"/>
    <w:semiHidden/>
    <w:rsid w:val="00650357"/>
    <w:rPr>
      <w:rFonts w:ascii="Segoe UI" w:eastAsia="Times New Roman" w:hAnsi="Segoe UI" w:cs="Segoe UI"/>
      <w:sz w:val="18"/>
      <w:szCs w:val="18"/>
      <w:lang w:val="es-ES" w:eastAsia="es-ES"/>
    </w:rPr>
  </w:style>
  <w:style w:type="paragraph" w:styleId="Piedepgina">
    <w:name w:val="footer"/>
    <w:basedOn w:val="Normal"/>
    <w:link w:val="PiedepginaCar"/>
    <w:uiPriority w:val="99"/>
    <w:unhideWhenUsed/>
    <w:rsid w:val="00C13204"/>
    <w:pPr>
      <w:tabs>
        <w:tab w:val="center" w:pos="4419"/>
        <w:tab w:val="right" w:pos="8838"/>
      </w:tabs>
    </w:pPr>
  </w:style>
  <w:style w:type="character" w:customStyle="1" w:styleId="PiedepginaCar">
    <w:name w:val="Pie de página Car"/>
    <w:basedOn w:val="Fuentedeprrafopredeter"/>
    <w:link w:val="Piedepgina"/>
    <w:uiPriority w:val="99"/>
    <w:rsid w:val="00C13204"/>
    <w:rPr>
      <w:rFonts w:ascii="Times New Roman" w:eastAsia="Times New Roman" w:hAnsi="Times New Roman"/>
      <w:sz w:val="24"/>
      <w:szCs w:val="24"/>
      <w:lang w:val="es-ES" w:eastAsia="es-ES"/>
    </w:rPr>
  </w:style>
  <w:style w:type="character" w:styleId="Hipervnculo">
    <w:name w:val="Hyperlink"/>
    <w:basedOn w:val="Fuentedeprrafopredeter"/>
    <w:uiPriority w:val="99"/>
    <w:unhideWhenUsed/>
    <w:rsid w:val="00FC2CEE"/>
    <w:rPr>
      <w:color w:val="0563C1" w:themeColor="hyperlink"/>
      <w:u w:val="single"/>
    </w:rPr>
  </w:style>
  <w:style w:type="character" w:styleId="Mencinsinresolver">
    <w:name w:val="Unresolved Mention"/>
    <w:basedOn w:val="Fuentedeprrafopredeter"/>
    <w:uiPriority w:val="99"/>
    <w:semiHidden/>
    <w:unhideWhenUsed/>
    <w:rsid w:val="00FC2CEE"/>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9286167">
      <w:bodyDiv w:val="1"/>
      <w:marLeft w:val="0"/>
      <w:marRight w:val="0"/>
      <w:marTop w:val="0"/>
      <w:marBottom w:val="0"/>
      <w:divBdr>
        <w:top w:val="none" w:sz="0" w:space="0" w:color="auto"/>
        <w:left w:val="none" w:sz="0" w:space="0" w:color="auto"/>
        <w:bottom w:val="none" w:sz="0" w:space="0" w:color="auto"/>
        <w:right w:val="none" w:sz="0" w:space="0" w:color="auto"/>
      </w:divBdr>
    </w:div>
    <w:div w:id="831331084">
      <w:bodyDiv w:val="1"/>
      <w:marLeft w:val="0"/>
      <w:marRight w:val="0"/>
      <w:marTop w:val="0"/>
      <w:marBottom w:val="0"/>
      <w:divBdr>
        <w:top w:val="none" w:sz="0" w:space="0" w:color="auto"/>
        <w:left w:val="none" w:sz="0" w:space="0" w:color="auto"/>
        <w:bottom w:val="none" w:sz="0" w:space="0" w:color="auto"/>
        <w:right w:val="none" w:sz="0" w:space="0" w:color="auto"/>
      </w:divBdr>
    </w:div>
    <w:div w:id="850685879">
      <w:bodyDiv w:val="1"/>
      <w:marLeft w:val="0"/>
      <w:marRight w:val="0"/>
      <w:marTop w:val="0"/>
      <w:marBottom w:val="0"/>
      <w:divBdr>
        <w:top w:val="none" w:sz="0" w:space="0" w:color="auto"/>
        <w:left w:val="none" w:sz="0" w:space="0" w:color="auto"/>
        <w:bottom w:val="none" w:sz="0" w:space="0" w:color="auto"/>
        <w:right w:val="none" w:sz="0" w:space="0" w:color="auto"/>
      </w:divBdr>
    </w:div>
    <w:div w:id="154772088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javascript:AbrirModal(2)" TargetMode="External"/><Relationship Id="rId5" Type="http://schemas.openxmlformats.org/officeDocument/2006/relationships/webSettings" Target="webSettings.xml"/><Relationship Id="rId10" Type="http://schemas.openxmlformats.org/officeDocument/2006/relationships/hyperlink" Target="javascript:AbrirModal(1)" TargetMode="External"/><Relationship Id="rId4" Type="http://schemas.openxmlformats.org/officeDocument/2006/relationships/settings" Target="settings.xml"/><Relationship Id="rId9" Type="http://schemas.openxmlformats.org/officeDocument/2006/relationships/image" Target="media/image2.pn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AAA3E46B-D50B-42F3-A35B-88BA6B89AD4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80</TotalTime>
  <Pages>1</Pages>
  <Words>2514</Words>
  <Characters>13828</Characters>
  <Application>Microsoft Office Word</Application>
  <DocSecurity>0</DocSecurity>
  <Lines>115</Lines>
  <Paragraphs>32</Paragraphs>
  <ScaleCrop>false</ScaleCrop>
  <HeadingPairs>
    <vt:vector size="2" baseType="variant">
      <vt:variant>
        <vt:lpstr>Título</vt:lpstr>
      </vt:variant>
      <vt:variant>
        <vt:i4>1</vt:i4>
      </vt:variant>
    </vt:vector>
  </HeadingPairs>
  <TitlesOfParts>
    <vt:vector size="1" baseType="lpstr">
      <vt:lpstr/>
    </vt:vector>
  </TitlesOfParts>
  <Company>Hewlett-Packard Company</Company>
  <LinksUpToDate>false</LinksUpToDate>
  <CharactersWithSpaces>16310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ELI</dc:creator>
  <cp:keywords/>
  <cp:lastModifiedBy>CEGAIP SLP</cp:lastModifiedBy>
  <cp:revision>28</cp:revision>
  <cp:lastPrinted>2019-11-22T15:19:00Z</cp:lastPrinted>
  <dcterms:created xsi:type="dcterms:W3CDTF">2019-09-04T15:03:00Z</dcterms:created>
  <dcterms:modified xsi:type="dcterms:W3CDTF">2019-11-22T18:30:00Z</dcterms:modified>
</cp:coreProperties>
</file>