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D859D92"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5657A">
        <w:rPr>
          <w:rFonts w:ascii="AvantGarde Bk BT" w:hAnsi="AvantGarde Bk BT" w:cs="Arial"/>
          <w:b/>
          <w:color w:val="000000" w:themeColor="text1"/>
          <w:sz w:val="24"/>
          <w:szCs w:val="24"/>
        </w:rPr>
        <w:t>1015</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B7F1ABF" w:rsidR="00946007" w:rsidRPr="007C5605" w:rsidRDefault="002E6C7E"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7036CF">
        <w:rPr>
          <w:rFonts w:ascii="AvantGarde Bk BT" w:hAnsi="AvantGarde Bk BT" w:cs="Arial"/>
          <w:b/>
          <w:color w:val="000000" w:themeColor="text1"/>
          <w:sz w:val="24"/>
          <w:szCs w:val="24"/>
        </w:rPr>
        <w:t>SAN LUIS POTOSÍ</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E5A866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5657A">
        <w:rPr>
          <w:rFonts w:ascii="AvantGarde Bk BT" w:hAnsi="AvantGarde Bk BT" w:cs="Arial"/>
          <w:color w:val="000000" w:themeColor="text1"/>
          <w:sz w:val="24"/>
          <w:szCs w:val="24"/>
        </w:rPr>
        <w:t>28 veintiocho</w:t>
      </w:r>
      <w:r>
        <w:rPr>
          <w:rFonts w:ascii="AvantGarde Bk BT" w:hAnsi="AvantGarde Bk BT" w:cs="Arial"/>
          <w:color w:val="000000" w:themeColor="text1"/>
          <w:sz w:val="24"/>
          <w:szCs w:val="24"/>
        </w:rPr>
        <w:t xml:space="preserve"> de agosto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4034A8DA"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036CF">
        <w:rPr>
          <w:rFonts w:ascii="AvantGarde Bk BT" w:hAnsi="AvantGarde Bk BT" w:cs="Arial"/>
          <w:color w:val="000000" w:themeColor="text1"/>
          <w:sz w:val="24"/>
          <w:szCs w:val="24"/>
        </w:rPr>
        <w:t>05 cinco de abril</w:t>
      </w:r>
      <w:r>
        <w:rPr>
          <w:rFonts w:ascii="AvantGarde Bk BT" w:hAnsi="AvantGarde Bk BT" w:cs="Arial"/>
          <w:color w:val="000000" w:themeColor="text1"/>
          <w:sz w:val="24"/>
          <w:szCs w:val="24"/>
        </w:rPr>
        <w:t xml:space="preserve"> de 2019 dos mil diecinueve </w:t>
      </w:r>
      <w:r w:rsidR="009C44DA">
        <w:rPr>
          <w:rFonts w:ascii="AvantGarde Bk BT" w:hAnsi="AvantGarde Bk BT" w:cs="Arial"/>
          <w:color w:val="000000" w:themeColor="text1"/>
          <w:sz w:val="24"/>
          <w:szCs w:val="24"/>
        </w:rPr>
        <w:t xml:space="preserve">el </w:t>
      </w:r>
      <w:r w:rsidR="00005252">
        <w:rPr>
          <w:rFonts w:ascii="AvantGarde Bk BT" w:hAnsi="AvantGarde Bk BT" w:cs="Arial"/>
          <w:b/>
          <w:color w:val="000000" w:themeColor="text1"/>
          <w:sz w:val="24"/>
          <w:szCs w:val="24"/>
        </w:rPr>
        <w:t xml:space="preserve">MUNICIPIO DE </w:t>
      </w:r>
      <w:r w:rsidR="007036C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7036CF">
        <w:rPr>
          <w:rFonts w:ascii="AvantGarde Bk BT" w:hAnsi="AvantGarde Bk BT" w:cs="Arial"/>
          <w:color w:val="000000" w:themeColor="text1"/>
          <w:sz w:val="24"/>
          <w:szCs w:val="24"/>
        </w:rPr>
        <w:t>4529</w:t>
      </w:r>
      <w:r w:rsidR="002E6C7E">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A41AD0C"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2D702D">
        <w:rPr>
          <w:rFonts w:ascii="AvantGarde Bk BT" w:hAnsi="AvantGarde Bk BT" w:cs="Arial"/>
          <w:sz w:val="24"/>
          <w:szCs w:val="24"/>
        </w:rPr>
        <w:t>14 catorce</w:t>
      </w:r>
      <w:r w:rsidR="002E6C7E">
        <w:rPr>
          <w:rFonts w:ascii="AvantGarde Bk BT" w:hAnsi="AvantGarde Bk BT" w:cs="Arial"/>
          <w:sz w:val="24"/>
          <w:szCs w:val="24"/>
        </w:rPr>
        <w:t xml:space="preserve"> </w:t>
      </w:r>
      <w:r w:rsidRPr="00770DB4">
        <w:rPr>
          <w:rFonts w:ascii="AvantGarde Bk BT" w:hAnsi="AvantGarde Bk BT" w:cs="Arial"/>
          <w:sz w:val="24"/>
          <w:szCs w:val="24"/>
        </w:rPr>
        <w:t xml:space="preserve">de mayo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F314372"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2D702D">
        <w:rPr>
          <w:rFonts w:ascii="AvantGarde Bk BT" w:hAnsi="AvantGarde Bk BT" w:cs="Arial"/>
          <w:color w:val="000000" w:themeColor="text1"/>
          <w:sz w:val="24"/>
          <w:szCs w:val="24"/>
        </w:rPr>
        <w:t>16 dieciséis</w:t>
      </w:r>
      <w:r>
        <w:rPr>
          <w:rFonts w:ascii="AvantGarde Bk BT" w:hAnsi="AvantGarde Bk BT" w:cs="Arial"/>
          <w:color w:val="000000" w:themeColor="text1"/>
          <w:sz w:val="24"/>
          <w:szCs w:val="24"/>
        </w:rPr>
        <w:t xml:space="preserve"> de mayo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CE8F17B"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140A6">
        <w:rPr>
          <w:rFonts w:ascii="AvantGarde Bk BT" w:hAnsi="AvantGarde Bk BT" w:cs="Arial"/>
          <w:color w:val="000000" w:themeColor="text1"/>
          <w:sz w:val="24"/>
          <w:szCs w:val="24"/>
        </w:rPr>
        <w:t>17 diecisiete</w:t>
      </w:r>
      <w:r>
        <w:rPr>
          <w:rFonts w:ascii="AvantGarde Bk BT" w:hAnsi="AvantGarde Bk BT" w:cs="Arial"/>
          <w:color w:val="000000" w:themeColor="text1"/>
          <w:sz w:val="24"/>
          <w:szCs w:val="24"/>
        </w:rPr>
        <w:t xml:space="preserve"> de mayo de </w:t>
      </w:r>
      <w:r>
        <w:rPr>
          <w:rFonts w:ascii="AvantGarde Bk BT" w:hAnsi="AvantGarde Bk BT" w:cs="Arial"/>
          <w:color w:val="000000" w:themeColor="text1"/>
          <w:sz w:val="24"/>
          <w:szCs w:val="24"/>
        </w:rPr>
        <w:lastRenderedPageBreak/>
        <w:t>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3E9F92B"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A140A6">
        <w:rPr>
          <w:rFonts w:ascii="AvantGarde Bk BT" w:hAnsi="AvantGarde Bk BT" w:cs="Arial"/>
          <w:color w:val="000000" w:themeColor="text1"/>
          <w:sz w:val="24"/>
          <w:szCs w:val="24"/>
        </w:rPr>
        <w:t>07 siete</w:t>
      </w:r>
      <w:r>
        <w:rPr>
          <w:rFonts w:ascii="AvantGarde Bk BT" w:hAnsi="AvantGarde Bk BT" w:cs="Arial"/>
          <w:color w:val="000000" w:themeColor="text1"/>
          <w:sz w:val="24"/>
          <w:szCs w:val="24"/>
        </w:rPr>
        <w:t xml:space="preserve"> de junio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8BDD8C5"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A140A6">
        <w:rPr>
          <w:rFonts w:ascii="AvantGarde Bk BT" w:hAnsi="AvantGarde Bk BT" w:cs="Arial"/>
          <w:color w:val="000000" w:themeColor="text1"/>
          <w:sz w:val="24"/>
          <w:szCs w:val="24"/>
        </w:rPr>
        <w:t>VII y XII</w:t>
      </w:r>
      <w:r>
        <w:rPr>
          <w:rFonts w:ascii="AvantGarde Bk BT" w:hAnsi="AvantGarde Bk BT" w:cs="Arial"/>
          <w:color w:val="000000" w:themeColor="text1"/>
          <w:sz w:val="24"/>
          <w:szCs w:val="24"/>
        </w:rPr>
        <w:t xml:space="preserve"> del artículo 167, de la Ley de la materia.</w:t>
      </w:r>
    </w:p>
    <w:p w14:paraId="00D6F064" w14:textId="77137FA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5657A">
        <w:rPr>
          <w:rFonts w:ascii="AvantGarde Bk BT" w:hAnsi="AvantGarde Bk BT" w:cs="Arial"/>
          <w:b/>
          <w:color w:val="000000" w:themeColor="text1"/>
          <w:sz w:val="24"/>
          <w:szCs w:val="24"/>
        </w:rPr>
        <w:t>1015</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2276953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193E6A">
        <w:rPr>
          <w:rFonts w:ascii="AvantGarde Bk BT" w:hAnsi="AvantGarde Bk BT" w:cs="Arial"/>
          <w:b/>
          <w:color w:val="000000" w:themeColor="text1"/>
          <w:sz w:val="24"/>
          <w:szCs w:val="24"/>
        </w:rPr>
        <w:t xml:space="preserve">MUNICIPIO DE </w:t>
      </w:r>
      <w:r w:rsidR="007036CF">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2B8F928"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3C0FC6">
        <w:rPr>
          <w:rFonts w:ascii="AvantGarde Bk BT" w:hAnsi="AvantGarde Bk BT" w:cs="Arial"/>
          <w:color w:val="000000" w:themeColor="text1"/>
          <w:sz w:val="24"/>
          <w:szCs w:val="24"/>
        </w:rPr>
        <w:t>25 veinticinco de junio</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23599D7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4A1A41">
        <w:rPr>
          <w:rFonts w:ascii="AvantGarde Bk BT" w:hAnsi="AvantGarde Bk BT" w:cs="Arial"/>
          <w:color w:val="000000" w:themeColor="text1"/>
          <w:sz w:val="24"/>
          <w:szCs w:val="24"/>
        </w:rPr>
        <w:t>U.T.2621/19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4A1A41">
        <w:rPr>
          <w:rFonts w:ascii="AvantGarde Bk BT" w:hAnsi="AvantGarde Bk BT" w:cs="Arial"/>
          <w:sz w:val="24"/>
          <w:szCs w:val="24"/>
        </w:rPr>
        <w:t>la 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4A1A41">
        <w:rPr>
          <w:rFonts w:ascii="AvantGarde Bk BT" w:hAnsi="AvantGarde Bk BT" w:cs="Arial"/>
          <w:sz w:val="24"/>
          <w:szCs w:val="24"/>
        </w:rPr>
        <w:t>10 diez</w:t>
      </w:r>
      <w:r w:rsidRPr="000028AA">
        <w:rPr>
          <w:rFonts w:ascii="AvantGarde Bk BT" w:hAnsi="AvantGarde Bk BT" w:cs="Arial"/>
          <w:sz w:val="24"/>
          <w:szCs w:val="24"/>
        </w:rPr>
        <w:t xml:space="preserve"> anexo</w:t>
      </w:r>
      <w:r w:rsidR="00742AFD">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1949B2">
        <w:rPr>
          <w:rFonts w:ascii="AvantGarde Bk BT" w:hAnsi="AvantGarde Bk BT" w:cs="Arial"/>
          <w:sz w:val="24"/>
          <w:szCs w:val="24"/>
        </w:rPr>
        <w:t>21 veintiuno</w:t>
      </w:r>
      <w:r w:rsidR="00742AFD">
        <w:rPr>
          <w:rFonts w:ascii="AvantGarde Bk BT" w:hAnsi="AvantGarde Bk BT" w:cs="Arial"/>
          <w:sz w:val="24"/>
          <w:szCs w:val="24"/>
        </w:rPr>
        <w:t xml:space="preserve"> </w:t>
      </w:r>
      <w:r w:rsidRPr="000028AA">
        <w:rPr>
          <w:rFonts w:ascii="AvantGarde Bk BT" w:hAnsi="AvantGarde Bk BT" w:cs="Arial"/>
          <w:sz w:val="24"/>
          <w:szCs w:val="24"/>
        </w:rPr>
        <w:t>de junio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6C4C26C1"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Se le </w:t>
      </w:r>
      <w:r w:rsidR="009C44DA">
        <w:rPr>
          <w:rFonts w:ascii="AvantGarde Bk BT" w:hAnsi="AvantGarde Bk BT" w:cs="Arial"/>
          <w:sz w:val="24"/>
          <w:szCs w:val="24"/>
        </w:rPr>
        <w:t>tuvo</w:t>
      </w:r>
      <w:r w:rsidRPr="002B7561">
        <w:rPr>
          <w:rFonts w:ascii="AvantGarde Bk BT" w:hAnsi="AvantGarde Bk BT" w:cs="Arial"/>
          <w:sz w:val="24"/>
          <w:szCs w:val="24"/>
        </w:rPr>
        <w:t xml:space="preserve"> por ofrecidas las pruebas y manifestado lo que a su derecho conv</w:t>
      </w:r>
      <w:r w:rsidR="00BA44F1">
        <w:rPr>
          <w:rFonts w:ascii="AvantGarde Bk BT" w:hAnsi="AvantGarde Bk BT" w:cs="Arial"/>
          <w:sz w:val="24"/>
          <w:szCs w:val="24"/>
        </w:rPr>
        <w:t>ino</w:t>
      </w:r>
      <w:r w:rsidRPr="002B7561">
        <w:rPr>
          <w:rFonts w:ascii="AvantGarde Bk BT" w:hAnsi="AvantGarde Bk BT" w:cs="Arial"/>
          <w:sz w:val="24"/>
          <w:szCs w:val="24"/>
        </w:rPr>
        <w:t>.</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2F717B36"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765D2F">
        <w:rPr>
          <w:rFonts w:ascii="AvantGarde Bk BT" w:hAnsi="AvantGarde Bk BT" w:cs="Arial"/>
          <w:sz w:val="24"/>
          <w:szCs w:val="24"/>
        </w:rPr>
        <w:t>14 catorce</w:t>
      </w:r>
      <w:r w:rsidRPr="00E965A2">
        <w:rPr>
          <w:rFonts w:ascii="AvantGarde Bk BT" w:hAnsi="AvantGarde Bk BT" w:cs="Arial"/>
          <w:sz w:val="24"/>
          <w:szCs w:val="24"/>
        </w:rPr>
        <w:t xml:space="preserve"> de mayo de 2019 dos mil diecinueve el solicitante de la información fue notificado de la respuesta a su solicitud de información. </w:t>
      </w:r>
    </w:p>
    <w:p w14:paraId="61F09157" w14:textId="2718CD6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415D50">
        <w:rPr>
          <w:rFonts w:ascii="AvantGarde Bk BT" w:hAnsi="AvantGarde Bk BT" w:cs="Arial"/>
          <w:sz w:val="24"/>
          <w:szCs w:val="24"/>
        </w:rPr>
        <w:t>15 quince de mayo al 04 cuatro de junio</w:t>
      </w:r>
      <w:r w:rsidRPr="00E965A2">
        <w:rPr>
          <w:rFonts w:ascii="AvantGarde Bk BT" w:hAnsi="AvantGarde Bk BT" w:cs="Arial"/>
          <w:sz w:val="24"/>
          <w:szCs w:val="24"/>
        </w:rPr>
        <w:t xml:space="preserve"> de 2019 dos mil diecinueve.</w:t>
      </w:r>
    </w:p>
    <w:p w14:paraId="650490BE" w14:textId="2D710311"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26 veintiséis de mayo, así como los días </w:t>
      </w:r>
      <w:r w:rsidR="00D43DB6">
        <w:rPr>
          <w:rFonts w:ascii="AvantGarde Bk BT" w:hAnsi="AvantGarde Bk BT" w:cs="Arial"/>
          <w:sz w:val="24"/>
          <w:szCs w:val="24"/>
        </w:rPr>
        <w:t>18 dieciocho, 19 diecinueve, 25 veinticinco, 26 veintiséis de mayo</w:t>
      </w:r>
      <w:r w:rsidR="00F63617">
        <w:rPr>
          <w:rFonts w:ascii="AvantGarde Bk BT" w:hAnsi="AvantGarde Bk BT" w:cs="Arial"/>
          <w:sz w:val="24"/>
          <w:szCs w:val="24"/>
        </w:rPr>
        <w:t>, 01 uno y 02 dos de junio</w:t>
      </w:r>
      <w:r w:rsidRPr="00E965A2">
        <w:rPr>
          <w:rFonts w:ascii="AvantGarde Bk BT" w:hAnsi="AvantGarde Bk BT" w:cs="Arial"/>
          <w:sz w:val="24"/>
          <w:szCs w:val="24"/>
        </w:rPr>
        <w:t xml:space="preserve"> por ser inhábiles.</w:t>
      </w:r>
    </w:p>
    <w:p w14:paraId="7B31B691" w14:textId="54D12A38"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F63617">
        <w:rPr>
          <w:rFonts w:ascii="AvantGarde Bk BT" w:hAnsi="AvantGarde Bk BT" w:cs="Arial"/>
          <w:sz w:val="24"/>
          <w:szCs w:val="24"/>
        </w:rPr>
        <w:t>16 dieciséis</w:t>
      </w:r>
      <w:r w:rsidRPr="00770DB4">
        <w:rPr>
          <w:rFonts w:ascii="AvantGarde Bk BT" w:hAnsi="AvantGarde Bk BT" w:cs="Arial"/>
          <w:sz w:val="24"/>
          <w:szCs w:val="24"/>
        </w:rPr>
        <w:t xml:space="preserve"> de mayo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w:t>
      </w:r>
      <w:r w:rsidRPr="00D70BF2">
        <w:rPr>
          <w:rFonts w:ascii="AvantGarde Bk BT" w:hAnsi="AvantGarde Bk BT" w:cs="Arial"/>
          <w:sz w:val="24"/>
          <w:szCs w:val="24"/>
        </w:rPr>
        <w:lastRenderedPageBreak/>
        <w:t>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86307A" w:rsidRDefault="00946007" w:rsidP="00946007">
      <w:pPr>
        <w:pStyle w:val="corte4fondo"/>
        <w:tabs>
          <w:tab w:val="left" w:pos="567"/>
        </w:tabs>
        <w:ind w:firstLine="680"/>
        <w:rPr>
          <w:rFonts w:ascii="AvantGarde Bk BT" w:hAnsi="AvantGarde Bk BT" w:cs="Arial"/>
          <w:b/>
          <w:sz w:val="24"/>
          <w:szCs w:val="24"/>
        </w:rPr>
      </w:pPr>
      <w:r w:rsidRPr="0086307A">
        <w:rPr>
          <w:rFonts w:ascii="AvantGarde Bk BT" w:hAnsi="AvantGarde Bk BT" w:cs="Arial"/>
          <w:b/>
          <w:sz w:val="24"/>
          <w:szCs w:val="24"/>
        </w:rPr>
        <w:t>SEXTO. Estudio de fondo.</w:t>
      </w:r>
      <w:r w:rsidRPr="0086307A">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86307A"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86307A" w:rsidRDefault="00946007" w:rsidP="00946007">
      <w:pPr>
        <w:pStyle w:val="corte4fondo"/>
        <w:tabs>
          <w:tab w:val="left" w:pos="567"/>
        </w:tabs>
        <w:ind w:firstLine="680"/>
        <w:rPr>
          <w:rFonts w:ascii="AvantGarde Bk BT" w:hAnsi="AvantGarde Bk BT" w:cs="Arial"/>
          <w:b/>
          <w:sz w:val="24"/>
          <w:szCs w:val="24"/>
        </w:rPr>
      </w:pPr>
      <w:r w:rsidRPr="0086307A">
        <w:rPr>
          <w:rFonts w:ascii="AvantGarde Bk BT" w:hAnsi="AvantGarde Bk BT" w:cs="Arial"/>
          <w:sz w:val="24"/>
          <w:szCs w:val="24"/>
        </w:rPr>
        <w:t>En la solicitud de información de la que se deriva el presente recurso de revisión se solicitó:</w:t>
      </w:r>
    </w:p>
    <w:p w14:paraId="0100524E" w14:textId="77777777" w:rsidR="00946007" w:rsidRPr="0086307A" w:rsidRDefault="00946007" w:rsidP="00946007">
      <w:pPr>
        <w:pStyle w:val="corte4fondo"/>
        <w:tabs>
          <w:tab w:val="left" w:pos="567"/>
        </w:tabs>
        <w:ind w:firstLine="0"/>
        <w:rPr>
          <w:rFonts w:ascii="AvantGarde Bk BT" w:hAnsi="AvantGarde Bk BT" w:cs="Arial"/>
          <w:sz w:val="24"/>
          <w:szCs w:val="24"/>
        </w:rPr>
      </w:pPr>
    </w:p>
    <w:p w14:paraId="04623190" w14:textId="1A28604A" w:rsidR="00946007" w:rsidRDefault="00946007" w:rsidP="00B2658C">
      <w:pPr>
        <w:pStyle w:val="corte4fondo"/>
        <w:tabs>
          <w:tab w:val="left" w:pos="567"/>
        </w:tabs>
        <w:ind w:left="680" w:firstLine="0"/>
        <w:rPr>
          <w:rFonts w:ascii="AvantGarde Bk BT" w:hAnsi="AvantGarde Bk BT" w:cs="Arial"/>
          <w:sz w:val="24"/>
          <w:szCs w:val="24"/>
        </w:rPr>
      </w:pPr>
      <w:r w:rsidRPr="0086307A">
        <w:rPr>
          <w:rFonts w:ascii="AvantGarde Bk BT" w:hAnsi="AvantGarde Bk BT" w:cs="Arial"/>
          <w:sz w:val="24"/>
          <w:szCs w:val="24"/>
        </w:rPr>
        <w:t>“</w:t>
      </w:r>
      <w:r w:rsidR="00B2658C" w:rsidRPr="00B2658C">
        <w:rPr>
          <w:rFonts w:ascii="AvantGarde Bk BT" w:hAnsi="AvantGarde Bk BT" w:cs="Arial"/>
          <w:i/>
          <w:sz w:val="22"/>
          <w:szCs w:val="22"/>
        </w:rPr>
        <w:t>DE LOS 330 MDP RECADUDADOS POR CONCEPTO DE PREDIAL, SOLICITO SABER EN QUE SE INVIRTIO ESE DINERO, CON FECHAS, CANTIDAD DE PAGO O INVERSION, CONCEPTO, PROVEEDOR , FACTURAS, TRANFERENCIAS O CUALQUIER FORMA DE PAGO, ES DECIR UN DESGLOSE DE TALLADO DE QUE ESE DINERO DE LOS CIUDADANOS SE HA INVERTIDO, Y SI NO SE HA INVERTIDO, SOLICITO SE ME DE EL DOCUMENTO PROBATORIO COMO ESTADO DE CUENTA O ALGO SIMILAR EN DONDE COSTE QUE AUN ESTA EL DINERO EN LAS ARCAS MUNICIPALES.</w:t>
      </w:r>
      <w:r w:rsidRPr="0086307A">
        <w:rPr>
          <w:rFonts w:ascii="AvantGarde Bk BT" w:hAnsi="AvantGarde Bk BT" w:cs="Arial"/>
          <w:sz w:val="24"/>
          <w:szCs w:val="24"/>
        </w:rPr>
        <w:t xml:space="preserve">” </w:t>
      </w:r>
      <w:r w:rsidRPr="0086307A">
        <w:rPr>
          <w:rFonts w:ascii="AvantGarde Bk BT" w:hAnsi="AvantGarde Bk BT" w:cs="Arial"/>
          <w:b/>
          <w:sz w:val="24"/>
          <w:szCs w:val="24"/>
        </w:rPr>
        <w:t>SIC.</w:t>
      </w:r>
      <w:r w:rsidRPr="0086307A">
        <w:rPr>
          <w:rFonts w:ascii="AvantGarde Bk BT" w:hAnsi="AvantGarde Bk BT" w:cs="Arial"/>
          <w:sz w:val="24"/>
          <w:szCs w:val="24"/>
        </w:rPr>
        <w:t xml:space="preserve"> (Visible a foja </w:t>
      </w:r>
      <w:r w:rsidR="00C8549A">
        <w:rPr>
          <w:rFonts w:ascii="AvantGarde Bk BT" w:hAnsi="AvantGarde Bk BT" w:cs="Arial"/>
          <w:sz w:val="24"/>
          <w:szCs w:val="24"/>
        </w:rPr>
        <w:t>01 uno</w:t>
      </w:r>
      <w:r w:rsidRPr="0086307A">
        <w:rPr>
          <w:rFonts w:ascii="AvantGarde Bk BT" w:hAnsi="AvantGarde Bk BT" w:cs="Arial"/>
          <w:sz w:val="24"/>
          <w:szCs w:val="24"/>
        </w:rPr>
        <w:t xml:space="preserve"> de autos).</w:t>
      </w:r>
    </w:p>
    <w:p w14:paraId="1A02B12E" w14:textId="7453FCD3" w:rsidR="005276F9" w:rsidRDefault="005276F9" w:rsidP="00B2658C">
      <w:pPr>
        <w:pStyle w:val="corte4fondo"/>
        <w:tabs>
          <w:tab w:val="left" w:pos="567"/>
        </w:tabs>
        <w:ind w:left="680" w:firstLine="0"/>
        <w:rPr>
          <w:rFonts w:ascii="AvantGarde Bk BT" w:hAnsi="AvantGarde Bk BT" w:cs="Arial"/>
          <w:sz w:val="24"/>
          <w:szCs w:val="24"/>
        </w:rPr>
      </w:pPr>
    </w:p>
    <w:p w14:paraId="55171B4E" w14:textId="57C189FD" w:rsidR="005276F9" w:rsidRDefault="005276F9" w:rsidP="0033625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La respuesta a la solicitud de información consta de 08 ocho documentos </w:t>
      </w:r>
      <w:r w:rsidR="00336251">
        <w:rPr>
          <w:rFonts w:ascii="AvantGarde Bk BT" w:hAnsi="AvantGarde Bk BT" w:cs="Arial"/>
          <w:sz w:val="24"/>
          <w:szCs w:val="24"/>
        </w:rPr>
        <w:t>que se encuentran contenidos en un di</w:t>
      </w:r>
      <w:r w:rsidR="001E545F">
        <w:rPr>
          <w:rFonts w:ascii="AvantGarde Bk BT" w:hAnsi="AvantGarde Bk BT" w:cs="Arial"/>
          <w:sz w:val="24"/>
          <w:szCs w:val="24"/>
        </w:rPr>
        <w:t>s</w:t>
      </w:r>
      <w:r w:rsidR="00336251">
        <w:rPr>
          <w:rFonts w:ascii="AvantGarde Bk BT" w:hAnsi="AvantGarde Bk BT" w:cs="Arial"/>
          <w:sz w:val="24"/>
          <w:szCs w:val="24"/>
        </w:rPr>
        <w:t>co compacto y obran en autos de este expediente y son los siguientes:</w:t>
      </w:r>
    </w:p>
    <w:p w14:paraId="791D47C6" w14:textId="5A4A916F" w:rsidR="00336251" w:rsidRDefault="00336251" w:rsidP="00B2658C">
      <w:pPr>
        <w:pStyle w:val="corte4fondo"/>
        <w:tabs>
          <w:tab w:val="left" w:pos="567"/>
        </w:tabs>
        <w:ind w:left="680" w:firstLine="0"/>
        <w:rPr>
          <w:rFonts w:ascii="AvantGarde Bk BT" w:hAnsi="AvantGarde Bk BT" w:cs="Arial"/>
          <w:sz w:val="24"/>
          <w:szCs w:val="24"/>
        </w:rPr>
      </w:pPr>
      <w:r>
        <w:rPr>
          <w:noProof/>
        </w:rPr>
        <w:drawing>
          <wp:anchor distT="0" distB="0" distL="114300" distR="114300" simplePos="0" relativeHeight="251658240" behindDoc="0" locked="0" layoutInCell="1" allowOverlap="1" wp14:anchorId="4FDC62FA" wp14:editId="066433E4">
            <wp:simplePos x="0" y="0"/>
            <wp:positionH relativeFrom="column">
              <wp:posOffset>375920</wp:posOffset>
            </wp:positionH>
            <wp:positionV relativeFrom="paragraph">
              <wp:posOffset>294640</wp:posOffset>
            </wp:positionV>
            <wp:extent cx="5991225" cy="1948815"/>
            <wp:effectExtent l="0" t="0" r="952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13914" r="50055" b="57189"/>
                    <a:stretch/>
                  </pic:blipFill>
                  <pic:spPr bwMode="auto">
                    <a:xfrm>
                      <a:off x="0" y="0"/>
                      <a:ext cx="5991225" cy="19488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C3D65B" w14:textId="77777777" w:rsidR="00336251" w:rsidRPr="0086307A" w:rsidRDefault="00336251" w:rsidP="00946007">
      <w:pPr>
        <w:pStyle w:val="corte4fondo"/>
        <w:tabs>
          <w:tab w:val="left" w:pos="567"/>
        </w:tabs>
        <w:ind w:firstLine="0"/>
        <w:rPr>
          <w:rFonts w:ascii="AvantGarde Bk BT" w:hAnsi="AvantGarde Bk BT" w:cs="Arial"/>
          <w:sz w:val="24"/>
          <w:szCs w:val="24"/>
        </w:rPr>
      </w:pPr>
    </w:p>
    <w:p w14:paraId="261D62AB" w14:textId="77777777" w:rsidR="00946007" w:rsidRPr="0086307A" w:rsidRDefault="00946007" w:rsidP="00946007">
      <w:pPr>
        <w:pStyle w:val="corte4fondo"/>
        <w:tabs>
          <w:tab w:val="left" w:pos="567"/>
        </w:tabs>
        <w:ind w:firstLine="680"/>
        <w:rPr>
          <w:rFonts w:ascii="AvantGarde Bk BT" w:hAnsi="AvantGarde Bk BT" w:cs="Arial"/>
          <w:sz w:val="24"/>
          <w:szCs w:val="24"/>
        </w:rPr>
      </w:pPr>
      <w:r w:rsidRPr="0086307A">
        <w:rPr>
          <w:rFonts w:ascii="AvantGarde Bk BT" w:hAnsi="AvantGarde Bk BT" w:cs="Arial"/>
          <w:sz w:val="24"/>
          <w:szCs w:val="24"/>
        </w:rPr>
        <w:lastRenderedPageBreak/>
        <w:t>Inconforme con la respuesta recaída a su solicitud de información, el hoy recurrente interpuso el recurso de revisión que nos ocupa y manifestó:</w:t>
      </w:r>
    </w:p>
    <w:p w14:paraId="505F0041" w14:textId="77777777" w:rsidR="00946007" w:rsidRPr="0086307A" w:rsidRDefault="00946007" w:rsidP="00946007">
      <w:pPr>
        <w:pStyle w:val="corte4fondo"/>
        <w:tabs>
          <w:tab w:val="left" w:pos="567"/>
        </w:tabs>
        <w:ind w:firstLine="0"/>
        <w:rPr>
          <w:rFonts w:ascii="AvantGarde Bk BT" w:hAnsi="AvantGarde Bk BT" w:cs="Arial"/>
          <w:sz w:val="24"/>
          <w:szCs w:val="24"/>
        </w:rPr>
      </w:pPr>
    </w:p>
    <w:p w14:paraId="6799980D" w14:textId="32703D82" w:rsidR="00946007" w:rsidRPr="0086307A" w:rsidRDefault="00946007" w:rsidP="00946007">
      <w:pPr>
        <w:pStyle w:val="corte4fondo"/>
        <w:tabs>
          <w:tab w:val="left" w:pos="567"/>
        </w:tabs>
        <w:ind w:left="680" w:firstLine="0"/>
        <w:rPr>
          <w:rFonts w:ascii="AvantGarde Bk BT" w:hAnsi="AvantGarde Bk BT" w:cs="Arial"/>
          <w:sz w:val="24"/>
          <w:szCs w:val="24"/>
        </w:rPr>
      </w:pPr>
      <w:r w:rsidRPr="0086307A">
        <w:rPr>
          <w:rFonts w:ascii="AvantGarde Bk BT" w:hAnsi="AvantGarde Bk BT" w:cs="Arial"/>
          <w:sz w:val="24"/>
          <w:szCs w:val="24"/>
        </w:rPr>
        <w:t>“</w:t>
      </w:r>
      <w:r w:rsidR="00A85C2D" w:rsidRPr="00A85C2D">
        <w:rPr>
          <w:rFonts w:ascii="AvantGarde Bk BT" w:hAnsi="AvantGarde Bk BT" w:cs="Arial"/>
          <w:i/>
          <w:sz w:val="22"/>
          <w:szCs w:val="22"/>
        </w:rPr>
        <w:t>INCONFORME CON LA RESPUESTA QUE ME DAN, INTERPONGO EL PRESENTE RECURSO, YA QUE NO SE ATIENDE LA FORMA EN LA QUE SOLICITE ME ENVIARAN LA INFORMACIÓN, TRATANDO DE DECIR QUE NO TIENEN LA CAPACIDAD PARA REALIZAR EL TRABAJO ES DECIR ENVIÁNDOME LAS FACTURAS, TRANSFERENCIAS Y RECIBOS, (PERO NO LO JUSTIFICAN NI PRUEBAN LA IMPOSIBILIDAD), CUANDO EN INFINIDAD DE OCASIONES LO HAN REALIZADO CON OTROS SOLICITANTES ENVIARLES LA INFORMACIÓN HASTA POR CORREO Y A MI NO, PORQUE SE ME RELEGA DE ESTA MANERA CONDICIONÁNDOME A QUE ACUDA A SUS OFICINAS Y ME IDENTIFIQUE, CREO QUE ESTE NO ES UN PRINCIPIO DE TRANSPARENCIA. SOLICITO SEA ATENDIDA  MI SOLICITUD EN FORMA</w:t>
      </w:r>
      <w:r w:rsidR="00F64302">
        <w:rPr>
          <w:rFonts w:ascii="AvantGarde Bk BT" w:hAnsi="AvantGarde Bk BT" w:cs="Arial"/>
          <w:i/>
          <w:sz w:val="22"/>
          <w:szCs w:val="22"/>
        </w:rPr>
        <w:t>.</w:t>
      </w:r>
      <w:r w:rsidRPr="0086307A">
        <w:rPr>
          <w:rFonts w:ascii="AvantGarde Bk BT" w:hAnsi="AvantGarde Bk BT" w:cs="Arial"/>
          <w:sz w:val="24"/>
          <w:szCs w:val="24"/>
        </w:rPr>
        <w:t xml:space="preserve">” </w:t>
      </w:r>
      <w:r w:rsidRPr="0086307A">
        <w:rPr>
          <w:rFonts w:ascii="AvantGarde Bk BT" w:hAnsi="AvantGarde Bk BT" w:cs="Arial"/>
          <w:b/>
          <w:sz w:val="24"/>
          <w:szCs w:val="24"/>
        </w:rPr>
        <w:t>SIC.</w:t>
      </w:r>
      <w:r w:rsidRPr="0086307A">
        <w:rPr>
          <w:rFonts w:ascii="AvantGarde Bk BT" w:hAnsi="AvantGarde Bk BT" w:cs="Arial"/>
          <w:sz w:val="24"/>
          <w:szCs w:val="24"/>
        </w:rPr>
        <w:t xml:space="preserve"> (Visible </w:t>
      </w:r>
      <w:r w:rsidR="00F64302">
        <w:rPr>
          <w:rFonts w:ascii="AvantGarde Bk BT" w:hAnsi="AvantGarde Bk BT" w:cs="Arial"/>
          <w:sz w:val="24"/>
          <w:szCs w:val="24"/>
        </w:rPr>
        <w:t>a</w:t>
      </w:r>
      <w:r w:rsidRPr="0086307A">
        <w:rPr>
          <w:rFonts w:ascii="AvantGarde Bk BT" w:hAnsi="AvantGarde Bk BT" w:cs="Arial"/>
          <w:sz w:val="24"/>
          <w:szCs w:val="24"/>
        </w:rPr>
        <w:t xml:space="preserve"> foja 01 uno </w:t>
      </w:r>
      <w:r w:rsidR="00A85C2D">
        <w:rPr>
          <w:rFonts w:ascii="AvantGarde Bk BT" w:hAnsi="AvantGarde Bk BT" w:cs="Arial"/>
          <w:sz w:val="24"/>
          <w:szCs w:val="24"/>
        </w:rPr>
        <w:t xml:space="preserve">y vuelta </w:t>
      </w:r>
      <w:r w:rsidRPr="0086307A">
        <w:rPr>
          <w:rFonts w:ascii="AvantGarde Bk BT" w:hAnsi="AvantGarde Bk BT" w:cs="Arial"/>
          <w:sz w:val="24"/>
          <w:szCs w:val="24"/>
        </w:rPr>
        <w:t>de autos).</w:t>
      </w:r>
    </w:p>
    <w:p w14:paraId="539BF3E8" w14:textId="77777777" w:rsidR="005353CC" w:rsidRDefault="005353CC" w:rsidP="00946007">
      <w:pPr>
        <w:pStyle w:val="corte4fondo"/>
        <w:tabs>
          <w:tab w:val="left" w:pos="567"/>
        </w:tabs>
        <w:ind w:firstLine="680"/>
        <w:rPr>
          <w:rFonts w:ascii="AvantGarde Bk BT" w:hAnsi="AvantGarde Bk BT" w:cs="Arial"/>
          <w:sz w:val="24"/>
          <w:szCs w:val="24"/>
        </w:rPr>
      </w:pPr>
    </w:p>
    <w:p w14:paraId="733C6EEF" w14:textId="556EF3F9" w:rsidR="007575BF" w:rsidRDefault="00946007" w:rsidP="00946007">
      <w:pPr>
        <w:pStyle w:val="corte4fondo"/>
        <w:tabs>
          <w:tab w:val="left" w:pos="567"/>
        </w:tabs>
        <w:ind w:firstLine="680"/>
        <w:rPr>
          <w:rFonts w:ascii="AvantGarde Bk BT" w:hAnsi="AvantGarde Bk BT" w:cs="Arial"/>
          <w:sz w:val="24"/>
          <w:szCs w:val="24"/>
        </w:rPr>
      </w:pPr>
      <w:r w:rsidRPr="0086307A">
        <w:rPr>
          <w:rFonts w:ascii="AvantGarde Bk BT" w:hAnsi="AvantGarde Bk BT" w:cs="Arial"/>
          <w:sz w:val="24"/>
          <w:szCs w:val="24"/>
        </w:rPr>
        <w:t xml:space="preserve">Al respecto, en el informe que el </w:t>
      </w:r>
      <w:r w:rsidR="001D755C">
        <w:rPr>
          <w:rFonts w:ascii="AvantGarde Bk BT" w:hAnsi="AvantGarde Bk BT" w:cs="Arial"/>
          <w:sz w:val="24"/>
          <w:szCs w:val="24"/>
        </w:rPr>
        <w:t xml:space="preserve">sujeto obligado rindió ante este organismo, manifestó </w:t>
      </w:r>
      <w:proofErr w:type="gramStart"/>
      <w:r w:rsidR="001D755C">
        <w:rPr>
          <w:rFonts w:ascii="AvantGarde Bk BT" w:hAnsi="AvantGarde Bk BT" w:cs="Arial"/>
          <w:sz w:val="24"/>
          <w:szCs w:val="24"/>
        </w:rPr>
        <w:t>que</w:t>
      </w:r>
      <w:proofErr w:type="gramEnd"/>
      <w:r w:rsidR="001D755C">
        <w:rPr>
          <w:rFonts w:ascii="AvantGarde Bk BT" w:hAnsi="AvantGarde Bk BT" w:cs="Arial"/>
          <w:sz w:val="24"/>
          <w:szCs w:val="24"/>
        </w:rPr>
        <w:t xml:space="preserve"> respecto a las facturas</w:t>
      </w:r>
      <w:r w:rsidR="00D90DD2">
        <w:rPr>
          <w:rFonts w:ascii="AvantGarde Bk BT" w:hAnsi="AvantGarde Bk BT" w:cs="Arial"/>
          <w:sz w:val="24"/>
          <w:szCs w:val="24"/>
        </w:rPr>
        <w:t>, t</w:t>
      </w:r>
      <w:r w:rsidR="001D755C">
        <w:rPr>
          <w:rFonts w:ascii="AvantGarde Bk BT" w:hAnsi="AvantGarde Bk BT" w:cs="Arial"/>
          <w:sz w:val="24"/>
          <w:szCs w:val="24"/>
        </w:rPr>
        <w:t>ransferencias o cualquier forma de pago de</w:t>
      </w:r>
      <w:r w:rsidR="005353CC">
        <w:rPr>
          <w:rFonts w:ascii="AvantGarde Bk BT" w:hAnsi="AvantGarde Bk BT" w:cs="Arial"/>
          <w:sz w:val="24"/>
          <w:szCs w:val="24"/>
        </w:rPr>
        <w:t xml:space="preserve"> la inversión de</w:t>
      </w:r>
      <w:r w:rsidR="001D755C">
        <w:rPr>
          <w:rFonts w:ascii="AvantGarde Bk BT" w:hAnsi="AvantGarde Bk BT" w:cs="Arial"/>
          <w:sz w:val="24"/>
          <w:szCs w:val="24"/>
        </w:rPr>
        <w:t xml:space="preserve"> los 330 </w:t>
      </w:r>
      <w:r w:rsidR="005353CC">
        <w:rPr>
          <w:rFonts w:ascii="AvantGarde Bk BT" w:hAnsi="AvantGarde Bk BT" w:cs="Arial"/>
          <w:sz w:val="24"/>
          <w:szCs w:val="24"/>
        </w:rPr>
        <w:t>millones de pesos</w:t>
      </w:r>
      <w:r w:rsidR="001D755C">
        <w:rPr>
          <w:rFonts w:ascii="AvantGarde Bk BT" w:hAnsi="AvantGarde Bk BT" w:cs="Arial"/>
          <w:sz w:val="24"/>
          <w:szCs w:val="24"/>
        </w:rPr>
        <w:t xml:space="preserve"> recaudados por </w:t>
      </w:r>
      <w:r w:rsidR="00D90DD2">
        <w:rPr>
          <w:rFonts w:ascii="AvantGarde Bk BT" w:hAnsi="AvantGarde Bk BT" w:cs="Arial"/>
          <w:sz w:val="24"/>
          <w:szCs w:val="24"/>
        </w:rPr>
        <w:t>concepto</w:t>
      </w:r>
      <w:r w:rsidR="001D755C">
        <w:rPr>
          <w:rFonts w:ascii="AvantGarde Bk BT" w:hAnsi="AvantGarde Bk BT" w:cs="Arial"/>
          <w:sz w:val="24"/>
          <w:szCs w:val="24"/>
        </w:rPr>
        <w:t xml:space="preserve"> del pago del Predial</w:t>
      </w:r>
      <w:r w:rsidR="005353CC">
        <w:rPr>
          <w:rFonts w:ascii="AvantGarde Bk BT" w:hAnsi="AvantGarde Bk BT" w:cs="Arial"/>
          <w:sz w:val="24"/>
          <w:szCs w:val="24"/>
        </w:rPr>
        <w:t>, no contaba con las capacidades técnicas para la digitalización de las 6939 seis mil novecientas treinta y nueve facturas y que por tal motivo es que se puso a disposición la información para su consulta.</w:t>
      </w:r>
    </w:p>
    <w:p w14:paraId="1C926B3B" w14:textId="38286CC2" w:rsidR="005353CC" w:rsidRDefault="005353CC" w:rsidP="00946007">
      <w:pPr>
        <w:pStyle w:val="corte4fondo"/>
        <w:tabs>
          <w:tab w:val="left" w:pos="567"/>
        </w:tabs>
        <w:ind w:firstLine="680"/>
        <w:rPr>
          <w:rFonts w:ascii="AvantGarde Bk BT" w:hAnsi="AvantGarde Bk BT" w:cs="Arial"/>
          <w:sz w:val="24"/>
          <w:szCs w:val="24"/>
        </w:rPr>
      </w:pPr>
    </w:p>
    <w:p w14:paraId="3853DC3F" w14:textId="6B889705" w:rsidR="005353CC" w:rsidRPr="005353CC" w:rsidRDefault="005353CC" w:rsidP="005353C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bien, es necesario traer a colación lo dispuesto en </w:t>
      </w:r>
      <w:r w:rsidRPr="0014704E">
        <w:rPr>
          <w:rFonts w:ascii="AvantGarde Bk BT" w:hAnsi="AvantGarde Bk BT" w:cs="Arial"/>
          <w:color w:val="000000" w:themeColor="text1"/>
          <w:sz w:val="24"/>
          <w:szCs w:val="24"/>
        </w:rPr>
        <w:t>los artículos 146, fracción V, primer párrafo y 155 de la Ley de Transparencia</w:t>
      </w:r>
      <w:r>
        <w:rPr>
          <w:rFonts w:ascii="AvantGarde Bk BT" w:hAnsi="AvantGarde Bk BT" w:cs="Arial"/>
          <w:color w:val="000000" w:themeColor="text1"/>
          <w:sz w:val="24"/>
          <w:szCs w:val="24"/>
        </w:rPr>
        <w:t xml:space="preserve"> mismos que</w:t>
      </w:r>
      <w:r w:rsidRPr="0014704E">
        <w:rPr>
          <w:rFonts w:ascii="AvantGarde Bk BT" w:hAnsi="AvantGarde Bk BT" w:cs="Arial"/>
          <w:color w:val="000000" w:themeColor="text1"/>
          <w:sz w:val="24"/>
          <w:szCs w:val="24"/>
        </w:rPr>
        <w:t xml:space="preserve"> establecen</w:t>
      </w:r>
      <w:r>
        <w:rPr>
          <w:rFonts w:ascii="AvantGarde Bk BT" w:hAnsi="AvantGarde Bk BT" w:cs="Arial"/>
          <w:color w:val="000000" w:themeColor="text1"/>
          <w:sz w:val="24"/>
          <w:szCs w:val="24"/>
        </w:rPr>
        <w:t>:</w:t>
      </w:r>
    </w:p>
    <w:p w14:paraId="04352007"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p>
    <w:p w14:paraId="051A61E5"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r w:rsidRPr="00791DEC">
        <w:rPr>
          <w:rFonts w:ascii="AvantGarde Bk BT" w:hAnsi="AvantGarde Bk BT" w:cs="Arial"/>
          <w:b/>
          <w:i/>
          <w:color w:val="000000" w:themeColor="text1"/>
          <w:sz w:val="22"/>
          <w:szCs w:val="22"/>
        </w:rPr>
        <w:t>ARTÍCULO 146.</w:t>
      </w:r>
      <w:r w:rsidRPr="00791DEC">
        <w:rPr>
          <w:rFonts w:ascii="AvantGarde Bk BT" w:hAnsi="AvantGarde Bk BT" w:cs="Arial"/>
          <w:i/>
          <w:color w:val="000000" w:themeColor="text1"/>
          <w:sz w:val="22"/>
          <w:szCs w:val="22"/>
        </w:rPr>
        <w:t xml:space="preserve"> Para presentar una solicitud no se podrán exigir mayores requisitos que los siguientes: </w:t>
      </w:r>
    </w:p>
    <w:p w14:paraId="602A4E41"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w:t>
      </w:r>
    </w:p>
    <w:p w14:paraId="5208F911"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r w:rsidRPr="00791DEC">
        <w:rPr>
          <w:rFonts w:ascii="AvantGarde Bk BT" w:hAnsi="AvantGarde Bk BT" w:cs="Arial"/>
          <w:b/>
          <w:i/>
          <w:color w:val="000000" w:themeColor="text1"/>
          <w:sz w:val="22"/>
          <w:szCs w:val="22"/>
        </w:rPr>
        <w:t>V.</w:t>
      </w:r>
      <w:r w:rsidRPr="00791DEC">
        <w:rPr>
          <w:rFonts w:ascii="AvantGarde Bk BT" w:hAnsi="AvantGarde Bk BT" w:cs="Arial"/>
          <w:i/>
          <w:color w:val="000000" w:themeColor="text1"/>
          <w:sz w:val="22"/>
          <w:szCs w:val="22"/>
        </w:rPr>
        <w:t xml:space="preserve">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14:paraId="3D47D8C4" w14:textId="77777777" w:rsidR="005353CC" w:rsidRPr="00791DEC" w:rsidRDefault="005353CC" w:rsidP="005353CC">
      <w:pPr>
        <w:pStyle w:val="corte4fondo"/>
        <w:tabs>
          <w:tab w:val="left" w:pos="567"/>
        </w:tabs>
        <w:ind w:left="680"/>
        <w:rPr>
          <w:rFonts w:ascii="AvantGarde Bk BT" w:hAnsi="AvantGarde Bk BT" w:cs="Arial"/>
          <w:i/>
          <w:color w:val="000000" w:themeColor="text1"/>
          <w:sz w:val="22"/>
          <w:szCs w:val="22"/>
        </w:rPr>
      </w:pPr>
    </w:p>
    <w:p w14:paraId="0853BE02"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lastRenderedPageBreak/>
        <w:t>“</w:t>
      </w:r>
      <w:r w:rsidRPr="00791DEC">
        <w:rPr>
          <w:rFonts w:ascii="AvantGarde Bk BT" w:hAnsi="AvantGarde Bk BT" w:cs="Arial"/>
          <w:b/>
          <w:i/>
          <w:color w:val="000000" w:themeColor="text1"/>
          <w:sz w:val="22"/>
          <w:szCs w:val="22"/>
        </w:rPr>
        <w:t>ARTÍCULO 155.</w:t>
      </w:r>
      <w:r w:rsidRPr="00791DEC">
        <w:rPr>
          <w:rFonts w:ascii="AvantGarde Bk BT" w:hAnsi="AvantGarde Bk BT" w:cs="Arial"/>
          <w:i/>
          <w:color w:val="000000" w:themeColor="text1"/>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14:paraId="0FAD0E4C"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p>
    <w:p w14:paraId="7D0A3C98" w14:textId="77777777" w:rsidR="005353CC" w:rsidRPr="00791DEC" w:rsidRDefault="005353CC" w:rsidP="005353CC">
      <w:pPr>
        <w:pStyle w:val="corte4fondo"/>
        <w:tabs>
          <w:tab w:val="left" w:pos="567"/>
        </w:tabs>
        <w:ind w:left="680" w:firstLine="0"/>
        <w:rPr>
          <w:rFonts w:ascii="AvantGarde Bk BT" w:hAnsi="AvantGarde Bk BT" w:cs="Arial"/>
          <w:i/>
          <w:color w:val="000000" w:themeColor="text1"/>
          <w:sz w:val="22"/>
          <w:szCs w:val="22"/>
        </w:rPr>
      </w:pPr>
      <w:r w:rsidRPr="00791DEC">
        <w:rPr>
          <w:rFonts w:ascii="AvantGarde Bk BT" w:hAnsi="AvantGarde Bk BT" w:cs="Arial"/>
          <w:i/>
          <w:color w:val="000000" w:themeColor="text1"/>
          <w:sz w:val="22"/>
          <w:szCs w:val="22"/>
        </w:rPr>
        <w:t>En cualquier caso, se deberá fundar y motivar la necesidad de ofrecer otras modalidades.”</w:t>
      </w:r>
    </w:p>
    <w:p w14:paraId="0CC37BE6"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4274D097"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lo anterior se tiene que</w:t>
      </w:r>
      <w:r w:rsidRPr="0014704E">
        <w:rPr>
          <w:rFonts w:ascii="AvantGarde Bk BT" w:hAnsi="AvantGarde Bk BT" w:cs="Arial"/>
          <w:color w:val="000000" w:themeColor="text1"/>
          <w:sz w:val="24"/>
          <w:szCs w:val="24"/>
        </w:rPr>
        <w:t xml:space="preserve"> el acceso </w:t>
      </w:r>
      <w:r>
        <w:rPr>
          <w:rFonts w:ascii="AvantGarde Bk BT" w:hAnsi="AvantGarde Bk BT" w:cs="Arial"/>
          <w:color w:val="000000" w:themeColor="text1"/>
          <w:sz w:val="24"/>
          <w:szCs w:val="24"/>
        </w:rPr>
        <w:t xml:space="preserve">a la información </w:t>
      </w:r>
      <w:r w:rsidRPr="0014704E">
        <w:rPr>
          <w:rFonts w:ascii="AvantGarde Bk BT" w:hAnsi="AvantGarde Bk BT" w:cs="Arial"/>
          <w:color w:val="000000" w:themeColor="text1"/>
          <w:sz w:val="24"/>
          <w:szCs w:val="24"/>
        </w:rPr>
        <w:t>se dará en la modalidad de entrega elegido por el solicitante</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y que </w:t>
      </w:r>
      <w:r>
        <w:rPr>
          <w:rFonts w:ascii="AvantGarde Bk BT" w:hAnsi="AvantGarde Bk BT" w:cs="Arial"/>
          <w:color w:val="000000" w:themeColor="text1"/>
          <w:sz w:val="24"/>
          <w:szCs w:val="24"/>
        </w:rPr>
        <w:t>en el caso de que</w:t>
      </w:r>
      <w:r w:rsidRPr="0014704E">
        <w:rPr>
          <w:rFonts w:ascii="AvantGarde Bk BT" w:hAnsi="AvantGarde Bk BT" w:cs="Arial"/>
          <w:color w:val="000000" w:themeColor="text1"/>
          <w:sz w:val="24"/>
          <w:szCs w:val="24"/>
        </w:rPr>
        <w:t xml:space="preserve"> la </w:t>
      </w:r>
      <w:r>
        <w:rPr>
          <w:rFonts w:ascii="AvantGarde Bk BT" w:hAnsi="AvantGarde Bk BT" w:cs="Arial"/>
          <w:color w:val="000000" w:themeColor="text1"/>
          <w:sz w:val="24"/>
          <w:szCs w:val="24"/>
        </w:rPr>
        <w:t>misma</w:t>
      </w:r>
      <w:r w:rsidRPr="0014704E">
        <w:rPr>
          <w:rFonts w:ascii="AvantGarde Bk BT" w:hAnsi="AvantGarde Bk BT" w:cs="Arial"/>
          <w:color w:val="000000" w:themeColor="text1"/>
          <w:sz w:val="24"/>
          <w:szCs w:val="24"/>
        </w:rPr>
        <w:t xml:space="preserve"> no pueda entregarse o enviarse en la modalidad elegida, el sujeto obligado deberá ofrecer otra u otras modalidades de entrega</w:t>
      </w:r>
      <w:r>
        <w:rPr>
          <w:rFonts w:ascii="AvantGarde Bk BT" w:hAnsi="AvantGarde Bk BT" w:cs="Arial"/>
          <w:color w:val="000000" w:themeColor="text1"/>
          <w:sz w:val="24"/>
          <w:szCs w:val="24"/>
        </w:rPr>
        <w:t>, para lo que</w:t>
      </w:r>
      <w:r w:rsidRPr="0014704E">
        <w:rPr>
          <w:rFonts w:ascii="AvantGarde Bk BT" w:hAnsi="AvantGarde Bk BT" w:cs="Arial"/>
          <w:color w:val="000000" w:themeColor="text1"/>
          <w:sz w:val="24"/>
          <w:szCs w:val="24"/>
        </w:rPr>
        <w:t xml:space="preserve"> deberá fundar y motivar la necesidad de ofrecer otras modalidades.</w:t>
      </w:r>
    </w:p>
    <w:p w14:paraId="167306E0"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55DB86EE" w14:textId="77777777" w:rsidR="005353CC" w:rsidRDefault="005353CC" w:rsidP="005353CC">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De ahí que para presentar una solicitud</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no se podrá exigir</w:t>
      </w:r>
      <w:r>
        <w:rPr>
          <w:rFonts w:ascii="AvantGarde Bk BT" w:hAnsi="AvantGarde Bk BT" w:cs="Arial"/>
          <w:color w:val="000000" w:themeColor="text1"/>
          <w:sz w:val="24"/>
          <w:szCs w:val="24"/>
        </w:rPr>
        <w:t xml:space="preserve"> mayor requisito que, entre otros</w:t>
      </w:r>
      <w:r w:rsidRPr="0014704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de </w:t>
      </w:r>
      <w:r w:rsidRPr="0014704E">
        <w:rPr>
          <w:rFonts w:ascii="AvantGarde Bk BT" w:hAnsi="AvantGarde Bk BT" w:cs="Arial"/>
          <w:color w:val="000000" w:themeColor="text1"/>
          <w:sz w:val="24"/>
          <w:szCs w:val="24"/>
        </w:rPr>
        <w:t xml:space="preserve">la modalidad en la que prefiere se otorgue el acceso a la información, por ello, la regla es que el acceso se dará en la modalidad de solicitada y, en su caso, el envío elegido por el solicitante y, la excepción es </w:t>
      </w:r>
      <w:r>
        <w:rPr>
          <w:rFonts w:ascii="AvantGarde Bk BT" w:hAnsi="AvantGarde Bk BT" w:cs="Arial"/>
          <w:color w:val="000000" w:themeColor="text1"/>
          <w:sz w:val="24"/>
          <w:szCs w:val="24"/>
        </w:rPr>
        <w:t xml:space="preserve">que </w:t>
      </w:r>
      <w:r w:rsidRPr="0014704E">
        <w:rPr>
          <w:rFonts w:ascii="AvantGarde Bk BT" w:hAnsi="AvantGarde Bk BT" w:cs="Arial"/>
          <w:color w:val="000000" w:themeColor="text1"/>
          <w:sz w:val="24"/>
          <w:szCs w:val="24"/>
        </w:rPr>
        <w:t>cuando la información no pueda entregarse o enviarse en la modalidad elegida, el sujeto obligado deberá ofrecer otra u otras modalidades de entrega</w:t>
      </w:r>
      <w:r>
        <w:rPr>
          <w:rFonts w:ascii="AvantGarde Bk BT" w:hAnsi="AvantGarde Bk BT" w:cs="Arial"/>
          <w:color w:val="000000" w:themeColor="text1"/>
          <w:sz w:val="24"/>
          <w:szCs w:val="24"/>
        </w:rPr>
        <w:t>; y e</w:t>
      </w:r>
      <w:r w:rsidRPr="0014704E">
        <w:rPr>
          <w:rFonts w:ascii="AvantGarde Bk BT" w:hAnsi="AvantGarde Bk BT" w:cs="Arial"/>
          <w:color w:val="000000" w:themeColor="text1"/>
          <w:sz w:val="24"/>
          <w:szCs w:val="24"/>
        </w:rPr>
        <w:t>n cualquier caso, se deberá fundar y motivar la necesidad de ofrecer otras modalidades.</w:t>
      </w:r>
    </w:p>
    <w:p w14:paraId="61D44435" w14:textId="77777777" w:rsidR="005353CC" w:rsidRDefault="005353CC" w:rsidP="005353CC">
      <w:pPr>
        <w:pStyle w:val="corte4fondo"/>
        <w:tabs>
          <w:tab w:val="left" w:pos="567"/>
        </w:tabs>
        <w:rPr>
          <w:rFonts w:ascii="AvantGarde Bk BT" w:hAnsi="AvantGarde Bk BT" w:cs="Arial"/>
          <w:color w:val="000000" w:themeColor="text1"/>
          <w:sz w:val="24"/>
          <w:szCs w:val="24"/>
        </w:rPr>
      </w:pPr>
    </w:p>
    <w:p w14:paraId="274986BD" w14:textId="77777777" w:rsidR="005353CC" w:rsidRDefault="005353CC" w:rsidP="005353C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independencia de lo anterior, en el caso de que el solicitante no hubiera especificado la modalidad en la que deseaba recibir la información, toda vez que éste</w:t>
      </w:r>
      <w:r w:rsidRPr="0014704E">
        <w:rPr>
          <w:rFonts w:ascii="AvantGarde Bk BT" w:hAnsi="AvantGarde Bk BT" w:cs="Arial"/>
          <w:color w:val="000000" w:themeColor="text1"/>
          <w:sz w:val="24"/>
          <w:szCs w:val="24"/>
        </w:rPr>
        <w:t xml:space="preserve"> presentó </w:t>
      </w:r>
      <w:r>
        <w:rPr>
          <w:rFonts w:ascii="AvantGarde Bk BT" w:hAnsi="AvantGarde Bk BT" w:cs="Arial"/>
          <w:color w:val="000000" w:themeColor="text1"/>
          <w:sz w:val="24"/>
          <w:szCs w:val="24"/>
        </w:rPr>
        <w:t>su s</w:t>
      </w:r>
      <w:r w:rsidRPr="0014704E">
        <w:rPr>
          <w:rFonts w:ascii="AvantGarde Bk BT" w:hAnsi="AvantGarde Bk BT" w:cs="Arial"/>
          <w:color w:val="000000" w:themeColor="text1"/>
          <w:sz w:val="24"/>
          <w:szCs w:val="24"/>
        </w:rPr>
        <w:t>olicitud de información por medios electrónicos, entonces</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la autoridad debe </w:t>
      </w:r>
      <w:r>
        <w:rPr>
          <w:rFonts w:ascii="AvantGarde Bk BT" w:hAnsi="AvantGarde Bk BT" w:cs="Arial"/>
          <w:color w:val="000000" w:themeColor="text1"/>
          <w:sz w:val="24"/>
          <w:szCs w:val="24"/>
        </w:rPr>
        <w:t xml:space="preserve">dar preferencia a </w:t>
      </w:r>
      <w:r w:rsidRPr="0014704E">
        <w:rPr>
          <w:rFonts w:ascii="AvantGarde Bk BT" w:hAnsi="AvantGarde Bk BT" w:cs="Arial"/>
          <w:color w:val="000000" w:themeColor="text1"/>
          <w:sz w:val="24"/>
          <w:szCs w:val="24"/>
        </w:rPr>
        <w:t>entregar la información peticionada por ese mismo medio</w:t>
      </w:r>
      <w:r>
        <w:rPr>
          <w:rFonts w:ascii="AvantGarde Bk BT" w:hAnsi="AvantGarde Bk BT" w:cs="Arial"/>
          <w:color w:val="000000" w:themeColor="text1"/>
          <w:sz w:val="24"/>
          <w:szCs w:val="24"/>
        </w:rPr>
        <w:t>.</w:t>
      </w:r>
    </w:p>
    <w:p w14:paraId="4AC2C033"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2C543F91" w14:textId="77777777" w:rsidR="005353CC" w:rsidRPr="0014704E" w:rsidRDefault="005353CC" w:rsidP="005353CC">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w:t>
      </w:r>
      <w:r w:rsidRPr="0014704E">
        <w:rPr>
          <w:rFonts w:ascii="AvantGarde Bk BT" w:hAnsi="AvantGarde Bk BT" w:cs="Arial"/>
          <w:color w:val="000000" w:themeColor="text1"/>
          <w:sz w:val="24"/>
          <w:szCs w:val="24"/>
        </w:rPr>
        <w:t xml:space="preserve">encuentra sustento en el criterio 03/2008 emitido por el Comité de Acceso a la Información Pública y Protección de Datos Personales de la Suprema Corte de Justicia de la Nación, publicado en la Compilación de Normas y Criterios en </w:t>
      </w:r>
      <w:r w:rsidRPr="0014704E">
        <w:rPr>
          <w:rFonts w:ascii="AvantGarde Bk BT" w:hAnsi="AvantGarde Bk BT" w:cs="Arial"/>
          <w:color w:val="000000" w:themeColor="text1"/>
          <w:sz w:val="24"/>
          <w:szCs w:val="24"/>
        </w:rPr>
        <w:lastRenderedPageBreak/>
        <w:t>Materia de Transparencia, Acceso a la Información Pública y Protección de Datos Personales de la Suprema Corte de Justicia de la Nación, Novena Edición, página 919, México 2013</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cuyo rubro y texto es:</w:t>
      </w:r>
    </w:p>
    <w:p w14:paraId="37176BC0" w14:textId="77777777" w:rsidR="005353CC" w:rsidRDefault="005353CC" w:rsidP="005353CC">
      <w:pPr>
        <w:pStyle w:val="corte4fondo"/>
        <w:tabs>
          <w:tab w:val="left" w:pos="567"/>
        </w:tabs>
        <w:ind w:firstLine="0"/>
        <w:rPr>
          <w:rFonts w:ascii="AvantGarde Bk BT" w:hAnsi="AvantGarde Bk BT" w:cs="Arial"/>
          <w:color w:val="000000" w:themeColor="text1"/>
          <w:sz w:val="24"/>
          <w:szCs w:val="24"/>
        </w:rPr>
      </w:pPr>
    </w:p>
    <w:p w14:paraId="188D88EF" w14:textId="77777777" w:rsidR="005353CC" w:rsidRDefault="005353CC" w:rsidP="005353CC">
      <w:pPr>
        <w:pStyle w:val="corte4fondo"/>
        <w:tabs>
          <w:tab w:val="left" w:pos="567"/>
        </w:tabs>
        <w:ind w:left="680" w:firstLine="0"/>
        <w:rPr>
          <w:rFonts w:ascii="AvantGarde Bk BT" w:hAnsi="AvantGarde Bk BT" w:cs="Arial"/>
          <w:i/>
          <w:color w:val="000000" w:themeColor="text1"/>
          <w:sz w:val="22"/>
          <w:szCs w:val="22"/>
        </w:rPr>
      </w:pPr>
      <w:r w:rsidRPr="00733BDD">
        <w:rPr>
          <w:rFonts w:ascii="AvantGarde Bk BT" w:hAnsi="AvantGarde Bk BT" w:cs="Arial"/>
          <w:i/>
          <w:color w:val="000000" w:themeColor="text1"/>
          <w:sz w:val="22"/>
          <w:szCs w:val="22"/>
        </w:rPr>
        <w:t>“</w:t>
      </w:r>
      <w:r w:rsidRPr="00733BDD">
        <w:rPr>
          <w:rFonts w:ascii="AvantGarde Bk BT" w:hAnsi="AvantGarde Bk BT" w:cs="Arial"/>
          <w:b/>
          <w:i/>
          <w:color w:val="000000" w:themeColor="text1"/>
          <w:sz w:val="22"/>
          <w:szCs w:val="22"/>
        </w:rPr>
        <w:t>MODALIDAD ELECTRÓNICA DE ACCESO A LA INFORMACIÓN. SI SE RECIBE UNA SOLICITUD POR MEDIOS ELECTRÓNICOS SIN PRECISAR LA MODALIDAD DE PREFERENCIA DEBE PRESUMIRSE QUE SE REQUIRIÓ EL ACCESO POR ESA MISMA VÍA.</w:t>
      </w:r>
      <w:r w:rsidRPr="00733BDD">
        <w:rPr>
          <w:rFonts w:ascii="AvantGarde Bk BT" w:hAnsi="AvantGarde Bk BT" w:cs="Arial"/>
          <w:i/>
          <w:color w:val="000000" w:themeColor="text1"/>
          <w:sz w:val="22"/>
          <w:szCs w:val="22"/>
        </w:rPr>
        <w:t xml:space="preserve"> El ejercicio del derecho de acceso a la información gubernamental no se entiende de forma abstracta y desvinculada a la forma en que los gobernados pueden allegarse de aquélla; destacándose que la modalidad de entrega de la información resulta de especial interés para hacer efectivo este derecho. En este sentido, la Comisión para la Transparencia y Acceso a la Información de la Suprema Corte de Justicia de la Nación (recurso de revisión 1/2005) determinó que 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 Por lo tanto, si el peticionario solicita por vía electrónica determinada información sin precisar la modalidad de su preferencia debe presumirse que la requiere por esa misma vía.</w:t>
      </w:r>
      <w:r>
        <w:rPr>
          <w:rFonts w:ascii="AvantGarde Bk BT" w:hAnsi="AvantGarde Bk BT" w:cs="Arial"/>
          <w:i/>
          <w:color w:val="000000" w:themeColor="text1"/>
          <w:sz w:val="22"/>
          <w:szCs w:val="22"/>
        </w:rPr>
        <w:t>”</w:t>
      </w:r>
    </w:p>
    <w:p w14:paraId="08CAE6AF" w14:textId="77777777" w:rsidR="005353CC" w:rsidRPr="00302BBA" w:rsidRDefault="005353CC" w:rsidP="005353CC">
      <w:pPr>
        <w:pStyle w:val="corte4fondo"/>
        <w:tabs>
          <w:tab w:val="left" w:pos="567"/>
        </w:tabs>
        <w:ind w:left="680" w:firstLine="0"/>
        <w:rPr>
          <w:rFonts w:ascii="AvantGarde Bk BT" w:hAnsi="AvantGarde Bk BT" w:cs="Arial"/>
          <w:i/>
          <w:color w:val="000000" w:themeColor="text1"/>
          <w:sz w:val="22"/>
          <w:szCs w:val="22"/>
        </w:rPr>
      </w:pPr>
    </w:p>
    <w:p w14:paraId="6B008157" w14:textId="77777777" w:rsidR="005353CC" w:rsidRDefault="005353CC" w:rsidP="005353CC">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Criterio que de conformidad con el artículo 7</w:t>
      </w:r>
      <w:proofErr w:type="gramStart"/>
      <w:r w:rsidRPr="0014704E">
        <w:rPr>
          <w:rFonts w:ascii="AvantGarde Bk BT" w:hAnsi="AvantGarde Bk BT" w:cs="Arial"/>
          <w:color w:val="000000" w:themeColor="text1"/>
          <w:sz w:val="24"/>
          <w:szCs w:val="24"/>
        </w:rPr>
        <w:t>°  de</w:t>
      </w:r>
      <w:proofErr w:type="gramEnd"/>
      <w:r w:rsidRPr="0014704E">
        <w:rPr>
          <w:rFonts w:ascii="AvantGarde Bk BT" w:hAnsi="AvantGarde Bk BT" w:cs="Arial"/>
          <w:color w:val="000000" w:themeColor="text1"/>
          <w:sz w:val="24"/>
          <w:szCs w:val="24"/>
        </w:rPr>
        <w:t xml:space="preserv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 </w:t>
      </w:r>
    </w:p>
    <w:p w14:paraId="0D6EE889" w14:textId="77777777" w:rsidR="005353CC" w:rsidRDefault="005353CC" w:rsidP="005353CC">
      <w:pPr>
        <w:pStyle w:val="corte4fondo"/>
        <w:tabs>
          <w:tab w:val="left" w:pos="567"/>
        </w:tabs>
        <w:rPr>
          <w:rFonts w:ascii="AvantGarde Bk BT" w:hAnsi="AvantGarde Bk BT" w:cs="Arial"/>
          <w:color w:val="000000" w:themeColor="text1"/>
          <w:sz w:val="24"/>
          <w:szCs w:val="24"/>
        </w:rPr>
      </w:pPr>
    </w:p>
    <w:p w14:paraId="72DB820B" w14:textId="15359933" w:rsidR="005353CC" w:rsidRDefault="005353CC" w:rsidP="005353C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pues, se colige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si el solicitante presentó la solicitud de información por medios electrónicos, entonces</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la autoridad debe entregar la información peticionada por ese mismo medio</w:t>
      </w:r>
      <w:r>
        <w:rPr>
          <w:rFonts w:ascii="AvantGarde Bk BT" w:hAnsi="AvantGarde Bk BT" w:cs="Arial"/>
          <w:color w:val="000000" w:themeColor="text1"/>
          <w:sz w:val="24"/>
          <w:szCs w:val="24"/>
        </w:rPr>
        <w:t xml:space="preserve">, máxime que en la especie el hoy recurrente </w:t>
      </w:r>
      <w:r w:rsidRPr="004333DF">
        <w:rPr>
          <w:rFonts w:ascii="AvantGarde Bk BT" w:hAnsi="AvantGarde Bk BT" w:cs="Arial"/>
          <w:color w:val="000000" w:themeColor="text1"/>
          <w:sz w:val="24"/>
          <w:szCs w:val="24"/>
        </w:rPr>
        <w:t xml:space="preserve">especificó que la información fuera entregada a través del sistema de solicitudes de acceso a la </w:t>
      </w:r>
      <w:r w:rsidRPr="004333DF">
        <w:rPr>
          <w:rFonts w:ascii="AvantGarde Bk BT" w:hAnsi="AvantGarde Bk BT" w:cs="Arial"/>
          <w:color w:val="000000" w:themeColor="text1"/>
          <w:sz w:val="24"/>
          <w:szCs w:val="24"/>
        </w:rPr>
        <w:lastRenderedPageBreak/>
        <w:t xml:space="preserve">información de la Plataforma Nacional de Transparencia, como puede corroborarse a foja </w:t>
      </w:r>
      <w:r w:rsidR="00E763E3">
        <w:rPr>
          <w:rFonts w:ascii="AvantGarde Bk BT" w:hAnsi="AvantGarde Bk BT" w:cs="Arial"/>
          <w:color w:val="000000" w:themeColor="text1"/>
          <w:sz w:val="24"/>
          <w:szCs w:val="24"/>
        </w:rPr>
        <w:t>07 siete</w:t>
      </w:r>
      <w:r w:rsidRPr="004333DF">
        <w:rPr>
          <w:rFonts w:ascii="AvantGarde Bk BT" w:hAnsi="AvantGarde Bk BT" w:cs="Arial"/>
          <w:color w:val="000000" w:themeColor="text1"/>
          <w:sz w:val="24"/>
          <w:szCs w:val="24"/>
        </w:rPr>
        <w:t xml:space="preserve"> de autos</w:t>
      </w:r>
      <w:r w:rsidRPr="00760D9C">
        <w:rPr>
          <w:rFonts w:ascii="AvantGarde Bk BT" w:hAnsi="AvantGarde Bk BT" w:cs="Arial"/>
          <w:color w:val="000000" w:themeColor="text1"/>
          <w:sz w:val="24"/>
          <w:szCs w:val="24"/>
        </w:rPr>
        <w:t>.</w:t>
      </w:r>
    </w:p>
    <w:p w14:paraId="6A18DBA0"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56AE7E3D"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Aunado a lo anterior</w:t>
      </w:r>
      <w:r w:rsidRPr="0014704E">
        <w:rPr>
          <w:rFonts w:ascii="AvantGarde Bk BT" w:hAnsi="AvantGarde Bk BT" w:cs="Arial"/>
          <w:color w:val="000000" w:themeColor="text1"/>
          <w:sz w:val="24"/>
          <w:szCs w:val="24"/>
        </w:rPr>
        <w:t xml:space="preserve">, el criterio 8/13 sustentado por el ahora Instituto Nacional de Transparencia, Acceso a la Información y Protección de Datos Personales </w:t>
      </w:r>
      <w:r>
        <w:rPr>
          <w:rFonts w:ascii="AvantGarde Bk BT" w:hAnsi="AvantGarde Bk BT" w:cs="Arial"/>
          <w:color w:val="000000" w:themeColor="text1"/>
          <w:sz w:val="24"/>
          <w:szCs w:val="24"/>
        </w:rPr>
        <w:t>señala que c</w:t>
      </w:r>
      <w:r w:rsidRPr="0014704E">
        <w:rPr>
          <w:rFonts w:ascii="AvantGarde Bk BT" w:hAnsi="AvantGarde Bk BT" w:cs="Arial"/>
          <w:color w:val="000000" w:themeColor="text1"/>
          <w:sz w:val="24"/>
          <w:szCs w:val="24"/>
        </w:rPr>
        <w:t>uando exista impedimento justificado de atender la modalidad de entrega elegida por el solicitante, procede ofrecer todas las demás opciones previstas en la Ley:</w:t>
      </w:r>
    </w:p>
    <w:p w14:paraId="7F2DC053"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19382C03" w14:textId="77777777" w:rsidR="005353CC" w:rsidRPr="0014704E" w:rsidRDefault="005353CC" w:rsidP="005353CC">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7A7C8B">
        <w:rPr>
          <w:rFonts w:ascii="AvantGarde Bk BT" w:hAnsi="AvantGarde Bk BT" w:cs="Arial"/>
          <w:b/>
          <w:i/>
          <w:color w:val="000000" w:themeColor="text1"/>
          <w:sz w:val="22"/>
          <w:szCs w:val="22"/>
        </w:rPr>
        <w:t>Cuando exista impedimento justificado de atender la modalidad de entrega elegida por el solicitante, procede ofrecer todas las demás opciones previstas en la Ley.</w:t>
      </w:r>
      <w:r w:rsidRPr="007A7C8B">
        <w:rPr>
          <w:rFonts w:ascii="AvantGarde Bk BT" w:hAnsi="AvantGarde Bk BT" w:cs="Arial"/>
          <w:i/>
          <w:color w:val="000000" w:themeColor="text1"/>
          <w:sz w:val="22"/>
          <w:szCs w:val="22"/>
        </w:rPr>
        <w:t xml:space="preserve"> 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 la entrega de la información en una modalidad distinta a la elegida por el particular sólo procede, en caso de que se acredite la imposibilidad de atenderla. Lo anterior, ya que si bien, los sujetos obligados deben privilegiar, en todo momento, el derecho de acceso a la información, ello no implica que desvíen su objeto sustancial en la atención y trámite de las solicitudes efectuadas bajo la tutela de dicho derecho. Así,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r>
        <w:rPr>
          <w:rFonts w:ascii="AvantGarde Bk BT" w:hAnsi="AvantGarde Bk BT" w:cs="Arial"/>
          <w:color w:val="000000" w:themeColor="text1"/>
          <w:sz w:val="24"/>
          <w:szCs w:val="24"/>
        </w:rPr>
        <w:t>”</w:t>
      </w:r>
    </w:p>
    <w:p w14:paraId="1AFD2C4F"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7D999588"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 xml:space="preserve">Dicho criterio es lo bastante claro, </w:t>
      </w:r>
      <w:r>
        <w:rPr>
          <w:rFonts w:ascii="AvantGarde Bk BT" w:hAnsi="AvantGarde Bk BT" w:cs="Arial"/>
          <w:color w:val="000000" w:themeColor="text1"/>
          <w:sz w:val="24"/>
          <w:szCs w:val="24"/>
        </w:rPr>
        <w:t>y</w:t>
      </w:r>
      <w:r w:rsidRPr="0014704E">
        <w:rPr>
          <w:rFonts w:ascii="AvantGarde Bk BT" w:hAnsi="AvantGarde Bk BT" w:cs="Arial"/>
          <w:color w:val="000000" w:themeColor="text1"/>
          <w:sz w:val="24"/>
          <w:szCs w:val="24"/>
        </w:rPr>
        <w:t xml:space="preserve"> de manera enunciativa refiere:</w:t>
      </w:r>
    </w:p>
    <w:p w14:paraId="080A8383" w14:textId="77777777" w:rsidR="005353CC" w:rsidRPr="0014704E" w:rsidRDefault="005353CC" w:rsidP="005353CC">
      <w:pPr>
        <w:pStyle w:val="corte4fondo"/>
        <w:tabs>
          <w:tab w:val="left" w:pos="567"/>
        </w:tabs>
        <w:ind w:left="680"/>
        <w:rPr>
          <w:rFonts w:ascii="AvantGarde Bk BT" w:hAnsi="AvantGarde Bk BT" w:cs="Arial"/>
          <w:color w:val="000000" w:themeColor="text1"/>
          <w:sz w:val="24"/>
          <w:szCs w:val="24"/>
        </w:rPr>
      </w:pPr>
    </w:p>
    <w:p w14:paraId="1663EADF" w14:textId="77777777" w:rsidR="005353CC" w:rsidRPr="0014704E" w:rsidRDefault="005353CC" w:rsidP="005353CC">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a.</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Que la entrega de la información debe hacerse, en la medida de lo posible, en la forma solicitada por el interesado.</w:t>
      </w:r>
    </w:p>
    <w:p w14:paraId="12361BEC" w14:textId="77777777" w:rsidR="005353CC" w:rsidRPr="0014704E" w:rsidRDefault="005353CC" w:rsidP="005353CC">
      <w:pPr>
        <w:pStyle w:val="corte4fondo"/>
        <w:tabs>
          <w:tab w:val="left" w:pos="567"/>
        </w:tabs>
        <w:ind w:left="680"/>
        <w:rPr>
          <w:rFonts w:ascii="AvantGarde Bk BT" w:hAnsi="AvantGarde Bk BT" w:cs="Arial"/>
          <w:color w:val="000000" w:themeColor="text1"/>
          <w:sz w:val="24"/>
          <w:szCs w:val="24"/>
        </w:rPr>
      </w:pPr>
    </w:p>
    <w:p w14:paraId="40D9D4F9" w14:textId="77777777" w:rsidR="005353CC" w:rsidRPr="0014704E" w:rsidRDefault="005353CC" w:rsidP="005353CC">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b.</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Que en caso de que exista un impedimento justificado para atenderla en la forma solicitada por el interesado, deberán exponerse las razones por las cuales no es posible utilizar el medio de reproducción solicitado. </w:t>
      </w:r>
    </w:p>
    <w:p w14:paraId="7FCC1CAF" w14:textId="77777777" w:rsidR="005353CC" w:rsidRPr="0014704E" w:rsidRDefault="005353CC" w:rsidP="005353CC">
      <w:pPr>
        <w:pStyle w:val="corte4fondo"/>
        <w:tabs>
          <w:tab w:val="left" w:pos="567"/>
        </w:tabs>
        <w:ind w:left="680"/>
        <w:rPr>
          <w:rFonts w:ascii="AvantGarde Bk BT" w:hAnsi="AvantGarde Bk BT" w:cs="Arial"/>
          <w:color w:val="000000" w:themeColor="text1"/>
          <w:sz w:val="24"/>
          <w:szCs w:val="24"/>
        </w:rPr>
      </w:pPr>
    </w:p>
    <w:p w14:paraId="547569AC" w14:textId="77777777" w:rsidR="005353CC" w:rsidRPr="0014704E" w:rsidRDefault="005353CC" w:rsidP="005353CC">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c.</w:t>
      </w:r>
      <w:r>
        <w:rPr>
          <w:rFonts w:ascii="AvantGarde Bk BT" w:hAnsi="AvantGarde Bk BT" w:cs="Arial"/>
          <w:color w:val="000000" w:themeColor="text1"/>
          <w:sz w:val="24"/>
          <w:szCs w:val="24"/>
        </w:rPr>
        <w:t xml:space="preserve"> </w:t>
      </w:r>
      <w:proofErr w:type="gramStart"/>
      <w:r w:rsidRPr="0014704E">
        <w:rPr>
          <w:rFonts w:ascii="AvantGarde Bk BT" w:hAnsi="AvantGarde Bk BT" w:cs="Arial"/>
          <w:color w:val="000000" w:themeColor="text1"/>
          <w:sz w:val="24"/>
          <w:szCs w:val="24"/>
        </w:rPr>
        <w:t>Que</w:t>
      </w:r>
      <w:proofErr w:type="gramEnd"/>
      <w:r w:rsidRPr="0014704E">
        <w:rPr>
          <w:rFonts w:ascii="AvantGarde Bk BT" w:hAnsi="AvantGarde Bk BT" w:cs="Arial"/>
          <w:color w:val="000000" w:themeColor="text1"/>
          <w:sz w:val="24"/>
          <w:szCs w:val="24"/>
        </w:rPr>
        <w:t xml:space="preserve"> en este sentido, la entrega de la información en una modalidad distinta a la elegida por el particular </w:t>
      </w:r>
      <w:r w:rsidRPr="00C84C32">
        <w:rPr>
          <w:rFonts w:ascii="AvantGarde Bk BT" w:hAnsi="AvantGarde Bk BT" w:cs="Arial"/>
          <w:color w:val="000000" w:themeColor="text1"/>
          <w:sz w:val="24"/>
          <w:szCs w:val="24"/>
        </w:rPr>
        <w:t>sólo procede en caso de que se acredite la imposibilidad de atenderla</w:t>
      </w:r>
      <w:r w:rsidRPr="0014704E">
        <w:rPr>
          <w:rFonts w:ascii="AvantGarde Bk BT" w:hAnsi="AvantGarde Bk BT" w:cs="Arial"/>
          <w:color w:val="000000" w:themeColor="text1"/>
          <w:sz w:val="24"/>
          <w:szCs w:val="24"/>
        </w:rPr>
        <w:t xml:space="preserve">. </w:t>
      </w:r>
    </w:p>
    <w:p w14:paraId="3763CE51" w14:textId="77777777" w:rsidR="005353CC" w:rsidRPr="0014704E" w:rsidRDefault="005353CC" w:rsidP="005353CC">
      <w:pPr>
        <w:pStyle w:val="corte4fondo"/>
        <w:tabs>
          <w:tab w:val="left" w:pos="567"/>
        </w:tabs>
        <w:ind w:left="680"/>
        <w:rPr>
          <w:rFonts w:ascii="AvantGarde Bk BT" w:hAnsi="AvantGarde Bk BT" w:cs="Arial"/>
          <w:color w:val="000000" w:themeColor="text1"/>
          <w:sz w:val="24"/>
          <w:szCs w:val="24"/>
        </w:rPr>
      </w:pPr>
    </w:p>
    <w:p w14:paraId="0AEEC34F" w14:textId="77777777" w:rsidR="005353CC" w:rsidRPr="0014704E" w:rsidRDefault="005353CC" w:rsidP="005353CC">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d.</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Que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y que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p>
    <w:p w14:paraId="04C764ED" w14:textId="77777777" w:rsidR="005353CC" w:rsidRPr="0014704E" w:rsidRDefault="005353CC" w:rsidP="005353CC">
      <w:pPr>
        <w:pStyle w:val="corte4fondo"/>
        <w:tabs>
          <w:tab w:val="left" w:pos="567"/>
        </w:tabs>
        <w:rPr>
          <w:rFonts w:ascii="AvantGarde Bk BT" w:hAnsi="AvantGarde Bk BT" w:cs="Arial"/>
          <w:color w:val="000000" w:themeColor="text1"/>
          <w:sz w:val="24"/>
          <w:szCs w:val="24"/>
        </w:rPr>
      </w:pPr>
    </w:p>
    <w:p w14:paraId="37EDF51F" w14:textId="49F35203" w:rsidR="00AA6573" w:rsidRDefault="005353CC" w:rsidP="005353CC">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este contexto, tenemos que</w:t>
      </w:r>
      <w:r w:rsidR="00AA6573">
        <w:rPr>
          <w:rFonts w:ascii="AvantGarde Bk BT" w:hAnsi="AvantGarde Bk BT" w:cs="Arial"/>
          <w:color w:val="000000" w:themeColor="text1"/>
          <w:sz w:val="24"/>
          <w:szCs w:val="24"/>
        </w:rPr>
        <w:t xml:space="preserve"> la inconformidad manifestada por el recurrente en el sentido de que en la respuesta no se le justificó la imposibilidad de atendiera la modalidad electrónica de entrega de la información es fundada, puesto que no fue sino hasta el informe que rindió el sujeto obligado que manifestó que la información que se pone a disposición consta de 6939 seis mil novecientas treinta y nueve fojas.</w:t>
      </w:r>
    </w:p>
    <w:p w14:paraId="169E264B" w14:textId="4C2FBF9F" w:rsidR="00AA6573" w:rsidRDefault="00AA6573" w:rsidP="005353CC">
      <w:pPr>
        <w:pStyle w:val="corte4fondo"/>
        <w:tabs>
          <w:tab w:val="left" w:pos="567"/>
        </w:tabs>
        <w:ind w:firstLine="680"/>
        <w:rPr>
          <w:rFonts w:ascii="AvantGarde Bk BT" w:hAnsi="AvantGarde Bk BT" w:cs="Arial"/>
          <w:color w:val="000000" w:themeColor="text1"/>
          <w:sz w:val="24"/>
          <w:szCs w:val="24"/>
        </w:rPr>
      </w:pPr>
    </w:p>
    <w:p w14:paraId="5ED70F53" w14:textId="2365C81A" w:rsidR="00AA6573" w:rsidRDefault="00AA6573" w:rsidP="005353CC">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dichas manifestaciones no resultan suficientes para que se colmen los extremos del artículo 155 de la Ley ya citado, toda vez que no se justifica la imposibilidad técnica de digitalizar las 6939 </w:t>
      </w:r>
      <w:r>
        <w:rPr>
          <w:rFonts w:ascii="AvantGarde Bk BT" w:hAnsi="AvantGarde Bk BT" w:cs="Arial"/>
          <w:color w:val="000000" w:themeColor="text1"/>
          <w:sz w:val="24"/>
          <w:szCs w:val="24"/>
        </w:rPr>
        <w:t>seis mil novecientas treinta y nueve fojas</w:t>
      </w:r>
      <w:r w:rsidR="00A41029">
        <w:rPr>
          <w:rFonts w:ascii="AvantGarde Bk BT" w:hAnsi="AvantGarde Bk BT" w:cs="Arial"/>
          <w:color w:val="000000" w:themeColor="text1"/>
          <w:sz w:val="24"/>
          <w:szCs w:val="24"/>
        </w:rPr>
        <w:t>.</w:t>
      </w:r>
    </w:p>
    <w:p w14:paraId="12BA4186" w14:textId="0E706E60" w:rsidR="00A41029" w:rsidRDefault="00A41029" w:rsidP="005353CC">
      <w:pPr>
        <w:pStyle w:val="corte4fondo"/>
        <w:tabs>
          <w:tab w:val="left" w:pos="567"/>
        </w:tabs>
        <w:ind w:firstLine="680"/>
        <w:rPr>
          <w:rFonts w:ascii="AvantGarde Bk BT" w:hAnsi="AvantGarde Bk BT" w:cs="Arial"/>
          <w:color w:val="000000" w:themeColor="text1"/>
          <w:sz w:val="24"/>
          <w:szCs w:val="24"/>
        </w:rPr>
      </w:pPr>
    </w:p>
    <w:p w14:paraId="1306224C" w14:textId="2F4EDCE9" w:rsidR="004F635C" w:rsidRDefault="00A41029" w:rsidP="00A410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en la especie se tiene que en su respuesta el </w:t>
      </w:r>
      <w:r w:rsidR="005353CC">
        <w:rPr>
          <w:rFonts w:ascii="AvantGarde Bk BT" w:hAnsi="AvantGarde Bk BT" w:cs="Arial"/>
          <w:color w:val="000000" w:themeColor="text1"/>
          <w:sz w:val="24"/>
          <w:szCs w:val="24"/>
        </w:rPr>
        <w:t xml:space="preserve">sujeto obligado resulta </w:t>
      </w:r>
      <w:r w:rsidR="005353CC" w:rsidRPr="0014704E">
        <w:rPr>
          <w:rFonts w:ascii="AvantGarde Bk BT" w:hAnsi="AvantGarde Bk BT" w:cs="Arial"/>
          <w:color w:val="000000" w:themeColor="text1"/>
          <w:sz w:val="24"/>
          <w:szCs w:val="24"/>
        </w:rPr>
        <w:t xml:space="preserve">se limitó a poner a disposición la información en </w:t>
      </w:r>
      <w:r w:rsidR="005353CC">
        <w:rPr>
          <w:rFonts w:ascii="AvantGarde Bk BT" w:hAnsi="AvantGarde Bk BT" w:cs="Arial"/>
          <w:color w:val="000000" w:themeColor="text1"/>
          <w:sz w:val="24"/>
          <w:szCs w:val="24"/>
        </w:rPr>
        <w:t xml:space="preserve">sus instalaciones, </w:t>
      </w:r>
      <w:r w:rsidR="005353CC" w:rsidRPr="002A7A59">
        <w:rPr>
          <w:rFonts w:ascii="AvantGarde Bk BT" w:hAnsi="AvantGarde Bk BT" w:cs="Arial"/>
          <w:color w:val="000000" w:themeColor="text1"/>
          <w:sz w:val="24"/>
          <w:szCs w:val="24"/>
          <w:u w:val="single"/>
        </w:rPr>
        <w:t xml:space="preserve">sin fundar ni motivar el por qué no podía atender la modalidad electrónica de entrega de la información, además de que impuso </w:t>
      </w:r>
      <w:r w:rsidR="004F635C">
        <w:rPr>
          <w:rFonts w:ascii="AvantGarde Bk BT" w:hAnsi="AvantGarde Bk BT" w:cs="Arial"/>
          <w:color w:val="000000" w:themeColor="text1"/>
          <w:sz w:val="24"/>
          <w:szCs w:val="24"/>
          <w:u w:val="single"/>
        </w:rPr>
        <w:t>el plazo de 05 cinco días</w:t>
      </w:r>
      <w:r w:rsidR="005353CC" w:rsidRPr="002A7A59">
        <w:rPr>
          <w:rFonts w:ascii="AvantGarde Bk BT" w:hAnsi="AvantGarde Bk BT" w:cs="Arial"/>
          <w:color w:val="000000" w:themeColor="text1"/>
          <w:sz w:val="24"/>
          <w:szCs w:val="24"/>
          <w:u w:val="single"/>
        </w:rPr>
        <w:t xml:space="preserve"> para que se realizara la consulta</w:t>
      </w:r>
      <w:r w:rsidR="005353CC">
        <w:rPr>
          <w:rFonts w:ascii="AvantGarde Bk BT" w:hAnsi="AvantGarde Bk BT" w:cs="Arial"/>
          <w:color w:val="000000" w:themeColor="text1"/>
          <w:sz w:val="24"/>
          <w:szCs w:val="24"/>
        </w:rPr>
        <w:t xml:space="preserve">, </w:t>
      </w:r>
      <w:r w:rsidR="004F635C">
        <w:rPr>
          <w:rFonts w:ascii="AvantGarde Bk BT" w:hAnsi="AvantGarde Bk BT" w:cs="Arial"/>
          <w:color w:val="000000" w:themeColor="text1"/>
          <w:sz w:val="24"/>
          <w:szCs w:val="24"/>
        </w:rPr>
        <w:t xml:space="preserve">lo que contraviene a la normatividad de la materia ya que de acuerdo con el artículo 157 de la Ley, la </w:t>
      </w:r>
      <w:r w:rsidR="004F635C" w:rsidRPr="004F635C">
        <w:rPr>
          <w:rFonts w:ascii="AvantGarde Bk BT" w:hAnsi="AvantGarde Bk BT" w:cs="Arial"/>
          <w:color w:val="000000" w:themeColor="text1"/>
          <w:sz w:val="24"/>
          <w:szCs w:val="24"/>
        </w:rPr>
        <w:t>Unidad de Transparencia tendrá disponible</w:t>
      </w:r>
      <w:r w:rsidR="004F635C">
        <w:rPr>
          <w:rFonts w:ascii="AvantGarde Bk BT" w:hAnsi="AvantGarde Bk BT" w:cs="Arial"/>
          <w:color w:val="000000" w:themeColor="text1"/>
          <w:sz w:val="24"/>
          <w:szCs w:val="24"/>
        </w:rPr>
        <w:t xml:space="preserve"> </w:t>
      </w:r>
      <w:r w:rsidR="004F635C" w:rsidRPr="004F635C">
        <w:rPr>
          <w:rFonts w:ascii="AvantGarde Bk BT" w:hAnsi="AvantGarde Bk BT" w:cs="Arial"/>
          <w:color w:val="000000" w:themeColor="text1"/>
          <w:sz w:val="24"/>
          <w:szCs w:val="24"/>
        </w:rPr>
        <w:t xml:space="preserve">la información solicitada, durante un </w:t>
      </w:r>
      <w:r w:rsidR="004F635C" w:rsidRPr="004F635C">
        <w:rPr>
          <w:rFonts w:ascii="AvantGarde Bk BT" w:hAnsi="AvantGarde Bk BT" w:cs="Arial"/>
          <w:b/>
          <w:color w:val="000000" w:themeColor="text1"/>
          <w:sz w:val="24"/>
          <w:szCs w:val="24"/>
        </w:rPr>
        <w:t>plazo mínimo de sesenta días</w:t>
      </w:r>
      <w:r w:rsidR="004F635C">
        <w:rPr>
          <w:rFonts w:ascii="AvantGarde Bk BT" w:hAnsi="AvantGarde Bk BT" w:cs="Arial"/>
          <w:color w:val="000000" w:themeColor="text1"/>
          <w:sz w:val="24"/>
          <w:szCs w:val="24"/>
        </w:rPr>
        <w:t>:</w:t>
      </w:r>
    </w:p>
    <w:p w14:paraId="5B95459E" w14:textId="77777777" w:rsidR="004F635C" w:rsidRDefault="004F635C" w:rsidP="00A41029">
      <w:pPr>
        <w:pStyle w:val="corte4fondo"/>
        <w:tabs>
          <w:tab w:val="left" w:pos="567"/>
        </w:tabs>
        <w:ind w:firstLine="680"/>
        <w:rPr>
          <w:rFonts w:ascii="AvantGarde Bk BT" w:hAnsi="AvantGarde Bk BT" w:cs="Arial"/>
          <w:color w:val="000000" w:themeColor="text1"/>
          <w:sz w:val="24"/>
          <w:szCs w:val="24"/>
          <w:u w:val="single"/>
        </w:rPr>
      </w:pPr>
    </w:p>
    <w:p w14:paraId="7F23B8CE" w14:textId="40D4D2CE" w:rsidR="004F635C" w:rsidRPr="004F635C" w:rsidRDefault="004F635C" w:rsidP="004F635C">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4F635C">
        <w:rPr>
          <w:rFonts w:ascii="AvantGarde Bk BT" w:hAnsi="AvantGarde Bk BT" w:cs="Arial"/>
          <w:b/>
          <w:i/>
          <w:color w:val="000000" w:themeColor="text1"/>
          <w:sz w:val="22"/>
          <w:szCs w:val="22"/>
        </w:rPr>
        <w:t>ARTÍCULO 157.</w:t>
      </w:r>
      <w:r w:rsidRPr="004F635C">
        <w:rPr>
          <w:rFonts w:ascii="AvantGarde Bk BT" w:hAnsi="AvantGarde Bk BT" w:cs="Arial"/>
          <w:i/>
          <w:color w:val="000000" w:themeColor="text1"/>
          <w:sz w:val="22"/>
          <w:szCs w:val="22"/>
        </w:rPr>
        <w:t xml:space="preserve"> La Unidad de Transparencia tendrá disponible</w:t>
      </w:r>
      <w:r w:rsidRPr="004F635C">
        <w:rPr>
          <w:rFonts w:ascii="AvantGarde Bk BT" w:hAnsi="AvantGarde Bk BT" w:cs="Arial"/>
          <w:i/>
          <w:color w:val="000000" w:themeColor="text1"/>
          <w:sz w:val="22"/>
          <w:szCs w:val="22"/>
        </w:rPr>
        <w:t xml:space="preserve"> </w:t>
      </w:r>
      <w:r w:rsidRPr="004F635C">
        <w:rPr>
          <w:rFonts w:ascii="AvantGarde Bk BT" w:hAnsi="AvantGarde Bk BT" w:cs="Arial"/>
          <w:i/>
          <w:color w:val="000000" w:themeColor="text1"/>
          <w:sz w:val="22"/>
          <w:szCs w:val="22"/>
        </w:rPr>
        <w:t>la información solicitada, durante un plazo mínimo de sesenta</w:t>
      </w:r>
      <w:r w:rsidRPr="004F635C">
        <w:rPr>
          <w:rFonts w:ascii="AvantGarde Bk BT" w:hAnsi="AvantGarde Bk BT" w:cs="Arial"/>
          <w:i/>
          <w:color w:val="000000" w:themeColor="text1"/>
          <w:sz w:val="22"/>
          <w:szCs w:val="22"/>
        </w:rPr>
        <w:t xml:space="preserve"> </w:t>
      </w:r>
      <w:r w:rsidRPr="004F635C">
        <w:rPr>
          <w:rFonts w:ascii="AvantGarde Bk BT" w:hAnsi="AvantGarde Bk BT" w:cs="Arial"/>
          <w:i/>
          <w:color w:val="000000" w:themeColor="text1"/>
          <w:sz w:val="22"/>
          <w:szCs w:val="22"/>
        </w:rPr>
        <w:t>días, contado a partir de que el solicitante hubiere realizado,</w:t>
      </w:r>
      <w:r w:rsidRPr="004F635C">
        <w:rPr>
          <w:rFonts w:ascii="AvantGarde Bk BT" w:hAnsi="AvantGarde Bk BT" w:cs="Arial"/>
          <w:i/>
          <w:color w:val="000000" w:themeColor="text1"/>
          <w:sz w:val="22"/>
          <w:szCs w:val="22"/>
        </w:rPr>
        <w:t xml:space="preserve"> </w:t>
      </w:r>
      <w:r w:rsidRPr="004F635C">
        <w:rPr>
          <w:rFonts w:ascii="AvantGarde Bk BT" w:hAnsi="AvantGarde Bk BT" w:cs="Arial"/>
          <w:i/>
          <w:color w:val="000000" w:themeColor="text1"/>
          <w:sz w:val="22"/>
          <w:szCs w:val="22"/>
        </w:rPr>
        <w:t>en su caso, el pago respectivo, el cual deberá efectuarse en</w:t>
      </w:r>
      <w:r w:rsidRPr="004F635C">
        <w:rPr>
          <w:rFonts w:ascii="AvantGarde Bk BT" w:hAnsi="AvantGarde Bk BT" w:cs="Arial"/>
          <w:i/>
          <w:color w:val="000000" w:themeColor="text1"/>
          <w:sz w:val="22"/>
          <w:szCs w:val="22"/>
        </w:rPr>
        <w:t xml:space="preserve"> </w:t>
      </w:r>
      <w:r w:rsidRPr="004F635C">
        <w:rPr>
          <w:rFonts w:ascii="AvantGarde Bk BT" w:hAnsi="AvantGarde Bk BT" w:cs="Arial"/>
          <w:i/>
          <w:color w:val="000000" w:themeColor="text1"/>
          <w:sz w:val="22"/>
          <w:szCs w:val="22"/>
        </w:rPr>
        <w:t>un plazo no mayor a treinta días.</w:t>
      </w:r>
      <w:r>
        <w:rPr>
          <w:rFonts w:ascii="AvantGarde Bk BT" w:hAnsi="AvantGarde Bk BT" w:cs="Arial"/>
          <w:color w:val="000000" w:themeColor="text1"/>
          <w:sz w:val="24"/>
          <w:szCs w:val="24"/>
        </w:rPr>
        <w:t>”</w:t>
      </w:r>
    </w:p>
    <w:p w14:paraId="76AB4FFF" w14:textId="77777777" w:rsidR="004F635C" w:rsidRDefault="004F635C" w:rsidP="00A41029">
      <w:pPr>
        <w:pStyle w:val="corte4fondo"/>
        <w:tabs>
          <w:tab w:val="left" w:pos="567"/>
        </w:tabs>
        <w:ind w:firstLine="680"/>
        <w:rPr>
          <w:rFonts w:ascii="AvantGarde Bk BT" w:hAnsi="AvantGarde Bk BT" w:cs="Arial"/>
          <w:color w:val="000000" w:themeColor="text1"/>
          <w:sz w:val="24"/>
          <w:szCs w:val="24"/>
          <w:u w:val="single"/>
        </w:rPr>
      </w:pPr>
    </w:p>
    <w:p w14:paraId="7077868D" w14:textId="16123170" w:rsidR="005353CC" w:rsidRDefault="00793ADC" w:rsidP="00793ADC">
      <w:pPr>
        <w:pStyle w:val="corte4fondo"/>
        <w:tabs>
          <w:tab w:val="left" w:pos="567"/>
        </w:tabs>
        <w:ind w:firstLine="680"/>
        <w:rPr>
          <w:rFonts w:ascii="AvantGarde Bk BT" w:hAnsi="AvantGarde Bk BT" w:cs="Arial"/>
          <w:color w:val="000000" w:themeColor="text1"/>
          <w:sz w:val="24"/>
          <w:szCs w:val="24"/>
        </w:rPr>
      </w:pPr>
      <w:r w:rsidRPr="00793ADC">
        <w:rPr>
          <w:rFonts w:ascii="AvantGarde Bk BT" w:hAnsi="AvantGarde Bk BT" w:cs="Arial"/>
          <w:color w:val="000000" w:themeColor="text1"/>
          <w:sz w:val="24"/>
          <w:szCs w:val="24"/>
        </w:rPr>
        <w:t xml:space="preserve">Por tanto, como en su respuesta la autoridad </w:t>
      </w:r>
      <w:r w:rsidR="005353CC" w:rsidRPr="00793ADC">
        <w:rPr>
          <w:rFonts w:ascii="AvantGarde Bk BT" w:hAnsi="AvantGarde Bk BT" w:cs="Arial"/>
          <w:color w:val="000000" w:themeColor="text1"/>
          <w:sz w:val="24"/>
          <w:szCs w:val="24"/>
        </w:rPr>
        <w:t>no proporcionó ningún elemento con el que acreditara que el envío electrónico de la información representa una carga excesiva, o que exista una imposibilidad técnica para realizarlo</w:t>
      </w:r>
      <w:r w:rsidR="000E419D">
        <w:rPr>
          <w:rFonts w:ascii="AvantGarde Bk BT" w:hAnsi="AvantGarde Bk BT" w:cs="Arial"/>
          <w:color w:val="000000" w:themeColor="text1"/>
          <w:sz w:val="24"/>
          <w:szCs w:val="24"/>
        </w:rPr>
        <w:t>, los efectos de esta resolución son modificar la respuesta otorgada para que se atienda la modalidad de entrega electrónica de la información consistente en “</w:t>
      </w:r>
      <w:r w:rsidR="000E419D">
        <w:rPr>
          <w:rFonts w:ascii="AvantGarde Bk BT" w:hAnsi="AvantGarde Bk BT" w:cs="Arial"/>
          <w:sz w:val="24"/>
          <w:szCs w:val="24"/>
        </w:rPr>
        <w:t>facturas, transferencias o cualquier forma de pago de la inversión de los 330 millones de pesos recaudados por concepto del pago del Predial</w:t>
      </w:r>
      <w:r w:rsidR="000E419D">
        <w:rPr>
          <w:rFonts w:ascii="AvantGarde Bk BT" w:hAnsi="AvantGarde Bk BT" w:cs="Arial"/>
          <w:sz w:val="24"/>
          <w:szCs w:val="24"/>
        </w:rPr>
        <w:t xml:space="preserve">”, o en su caso, emitir una nueva contestación en la de que manera fundada y motivada, acredite fehacientemente la </w:t>
      </w:r>
      <w:r w:rsidR="000E419D" w:rsidRPr="00793ADC">
        <w:rPr>
          <w:rFonts w:ascii="AvantGarde Bk BT" w:hAnsi="AvantGarde Bk BT" w:cs="Arial"/>
          <w:color w:val="000000" w:themeColor="text1"/>
          <w:sz w:val="24"/>
          <w:szCs w:val="24"/>
        </w:rPr>
        <w:t>carga excesiva</w:t>
      </w:r>
      <w:r w:rsidR="000E419D">
        <w:rPr>
          <w:rFonts w:ascii="AvantGarde Bk BT" w:hAnsi="AvantGarde Bk BT" w:cs="Arial"/>
          <w:color w:val="000000" w:themeColor="text1"/>
          <w:sz w:val="24"/>
          <w:szCs w:val="24"/>
        </w:rPr>
        <w:t xml:space="preserve"> e</w:t>
      </w:r>
      <w:r w:rsidR="000E419D" w:rsidRPr="00793ADC">
        <w:rPr>
          <w:rFonts w:ascii="AvantGarde Bk BT" w:hAnsi="AvantGarde Bk BT" w:cs="Arial"/>
          <w:color w:val="000000" w:themeColor="text1"/>
          <w:sz w:val="24"/>
          <w:szCs w:val="24"/>
        </w:rPr>
        <w:t xml:space="preserve"> imposibilidad técnica para realizarlo</w:t>
      </w:r>
      <w:r w:rsidR="000E419D">
        <w:rPr>
          <w:rFonts w:ascii="AvantGarde Bk BT" w:hAnsi="AvantGarde Bk BT" w:cs="Arial"/>
          <w:color w:val="000000" w:themeColor="text1"/>
          <w:sz w:val="24"/>
          <w:szCs w:val="24"/>
        </w:rPr>
        <w:t>.</w:t>
      </w:r>
    </w:p>
    <w:p w14:paraId="52FF4258" w14:textId="25A10DB3" w:rsidR="000E419D" w:rsidRDefault="000E419D" w:rsidP="00793ADC">
      <w:pPr>
        <w:pStyle w:val="corte4fondo"/>
        <w:tabs>
          <w:tab w:val="left" w:pos="567"/>
        </w:tabs>
        <w:ind w:firstLine="680"/>
        <w:rPr>
          <w:rFonts w:ascii="AvantGarde Bk BT" w:hAnsi="AvantGarde Bk BT" w:cs="Arial"/>
          <w:color w:val="000000" w:themeColor="text1"/>
          <w:sz w:val="24"/>
          <w:szCs w:val="24"/>
        </w:rPr>
      </w:pPr>
    </w:p>
    <w:p w14:paraId="1EE095F7" w14:textId="26F1637E" w:rsidR="001E545F" w:rsidRPr="000E419D" w:rsidRDefault="000E419D" w:rsidP="000E419D">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la inteligencia de que deberá ofrecer otras modalidades de entrega de la información y en el caso de la puesta a disposición de la misma, ésta deberá estar disponible por un plazo mínimo de 60 sesenta días.</w:t>
      </w:r>
    </w:p>
    <w:p w14:paraId="5B3E4903" w14:textId="77777777" w:rsidR="00946007" w:rsidRPr="0086307A" w:rsidRDefault="00946007" w:rsidP="00946007">
      <w:pPr>
        <w:pStyle w:val="corte4fondo"/>
        <w:tabs>
          <w:tab w:val="left" w:pos="567"/>
        </w:tabs>
        <w:rPr>
          <w:rFonts w:ascii="AvantGarde Bk BT" w:hAnsi="AvantGarde Bk BT" w:cs="Arial"/>
          <w:b/>
          <w:sz w:val="24"/>
          <w:szCs w:val="24"/>
        </w:rPr>
      </w:pPr>
      <w:r w:rsidRPr="0086307A">
        <w:rPr>
          <w:rFonts w:ascii="AvantGarde Bk BT" w:hAnsi="AvantGarde Bk BT" w:cs="Arial"/>
          <w:b/>
          <w:sz w:val="24"/>
          <w:szCs w:val="24"/>
        </w:rPr>
        <w:lastRenderedPageBreak/>
        <w:t>6.1. Efectos de esta resolución.</w:t>
      </w:r>
    </w:p>
    <w:p w14:paraId="7F83E75B" w14:textId="77777777" w:rsidR="00946007" w:rsidRPr="0086307A" w:rsidRDefault="00946007" w:rsidP="00946007">
      <w:pPr>
        <w:pStyle w:val="corte4fondo"/>
        <w:tabs>
          <w:tab w:val="left" w:pos="567"/>
        </w:tabs>
        <w:rPr>
          <w:rFonts w:ascii="AvantGarde Bk BT" w:hAnsi="AvantGarde Bk BT" w:cs="Arial"/>
          <w:sz w:val="24"/>
          <w:szCs w:val="24"/>
        </w:rPr>
      </w:pPr>
    </w:p>
    <w:p w14:paraId="024F8426"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86307A">
        <w:rPr>
          <w:rFonts w:ascii="AvantGarde Bk BT" w:hAnsi="AvantGarde Bk BT" w:cs="Arial"/>
          <w:b/>
          <w:sz w:val="24"/>
          <w:szCs w:val="24"/>
        </w:rPr>
        <w:t>MODIFICA EL ACTO IMPUGNADO</w:t>
      </w:r>
      <w:r w:rsidRPr="0086307A">
        <w:rPr>
          <w:rFonts w:ascii="AvantGarde Bk BT" w:hAnsi="AvantGarde Bk BT" w:cs="Arial"/>
          <w:sz w:val="24"/>
          <w:szCs w:val="24"/>
        </w:rPr>
        <w:t xml:space="preserve"> y conmina al sujeto obligado para que: </w:t>
      </w:r>
    </w:p>
    <w:p w14:paraId="3F8D6379" w14:textId="77777777" w:rsidR="00946007" w:rsidRPr="0086307A" w:rsidRDefault="00946007" w:rsidP="00946007">
      <w:pPr>
        <w:pStyle w:val="corte4fondo"/>
        <w:tabs>
          <w:tab w:val="left" w:pos="567"/>
        </w:tabs>
        <w:rPr>
          <w:rFonts w:ascii="AvantGarde Bk BT" w:hAnsi="AvantGarde Bk BT" w:cs="Arial"/>
          <w:sz w:val="24"/>
          <w:szCs w:val="24"/>
        </w:rPr>
      </w:pPr>
    </w:p>
    <w:p w14:paraId="0D59D370" w14:textId="175C7B1F" w:rsidR="000E419D" w:rsidRPr="000E419D" w:rsidRDefault="00946007" w:rsidP="000E419D">
      <w:pPr>
        <w:pStyle w:val="corte4fondo"/>
        <w:tabs>
          <w:tab w:val="left" w:pos="567"/>
        </w:tabs>
        <w:rPr>
          <w:rFonts w:ascii="AvantGarde Bk BT" w:hAnsi="AvantGarde Bk BT" w:cs="Arial"/>
          <w:sz w:val="24"/>
          <w:szCs w:val="24"/>
        </w:rPr>
      </w:pPr>
      <w:r w:rsidRPr="0086307A">
        <w:rPr>
          <w:rFonts w:ascii="AvantGarde Bk BT" w:hAnsi="AvantGarde Bk BT" w:cs="Arial"/>
          <w:b/>
          <w:sz w:val="24"/>
          <w:szCs w:val="24"/>
        </w:rPr>
        <w:t>6.1.1.</w:t>
      </w:r>
      <w:r w:rsidRPr="0086307A">
        <w:rPr>
          <w:rFonts w:ascii="AvantGarde Bk BT" w:hAnsi="AvantGarde Bk BT" w:cs="Arial"/>
          <w:sz w:val="24"/>
          <w:szCs w:val="24"/>
        </w:rPr>
        <w:t xml:space="preserve"> </w:t>
      </w:r>
      <w:r w:rsidR="000E419D">
        <w:rPr>
          <w:rFonts w:ascii="AvantGarde Bk BT" w:hAnsi="AvantGarde Bk BT" w:cs="Arial"/>
          <w:sz w:val="24"/>
          <w:szCs w:val="24"/>
        </w:rPr>
        <w:t>A</w:t>
      </w:r>
      <w:r w:rsidR="000E419D" w:rsidRPr="000E419D">
        <w:rPr>
          <w:rFonts w:ascii="AvantGarde Bk BT" w:hAnsi="AvantGarde Bk BT" w:cs="Arial"/>
          <w:sz w:val="24"/>
          <w:szCs w:val="24"/>
        </w:rPr>
        <w:t xml:space="preserve">tienda la modalidad de entrega electrónica de la información consistente en “facturas, transferencias o cualquier forma de pago de la inversión de los 330 millones de pesos recaudados por concepto del pago del Predial”, o en su caso, emitir una nueva contestación en la de </w:t>
      </w:r>
      <w:proofErr w:type="spellStart"/>
      <w:r w:rsidR="000E419D" w:rsidRPr="000E419D">
        <w:rPr>
          <w:rFonts w:ascii="AvantGarde Bk BT" w:hAnsi="AvantGarde Bk BT" w:cs="Arial"/>
          <w:sz w:val="24"/>
          <w:szCs w:val="24"/>
        </w:rPr>
        <w:t>que</w:t>
      </w:r>
      <w:proofErr w:type="spellEnd"/>
      <w:r w:rsidR="000E419D" w:rsidRPr="000E419D">
        <w:rPr>
          <w:rFonts w:ascii="AvantGarde Bk BT" w:hAnsi="AvantGarde Bk BT" w:cs="Arial"/>
          <w:sz w:val="24"/>
          <w:szCs w:val="24"/>
        </w:rPr>
        <w:t xml:space="preserve"> manera fundada y motivada, acredite fehacientemente la carga excesiva e imposibilidad técnica para realizarlo.</w:t>
      </w:r>
    </w:p>
    <w:p w14:paraId="4A112A49" w14:textId="77777777" w:rsidR="000E419D" w:rsidRPr="000E419D" w:rsidRDefault="000E419D" w:rsidP="000E419D">
      <w:pPr>
        <w:pStyle w:val="corte4fondo"/>
        <w:tabs>
          <w:tab w:val="left" w:pos="567"/>
        </w:tabs>
        <w:rPr>
          <w:rFonts w:ascii="AvantGarde Bk BT" w:hAnsi="AvantGarde Bk BT" w:cs="Arial"/>
          <w:sz w:val="24"/>
          <w:szCs w:val="24"/>
        </w:rPr>
      </w:pPr>
    </w:p>
    <w:p w14:paraId="18692503" w14:textId="51EC044A" w:rsidR="00CB2C2F" w:rsidRDefault="000E419D" w:rsidP="000E419D">
      <w:pPr>
        <w:pStyle w:val="corte4fondo"/>
        <w:tabs>
          <w:tab w:val="left" w:pos="567"/>
        </w:tabs>
        <w:rPr>
          <w:rFonts w:ascii="AvantGarde Bk BT" w:hAnsi="AvantGarde Bk BT" w:cs="Arial"/>
          <w:sz w:val="24"/>
          <w:szCs w:val="24"/>
        </w:rPr>
      </w:pPr>
      <w:r w:rsidRPr="000E419D">
        <w:rPr>
          <w:rFonts w:ascii="AvantGarde Bk BT" w:hAnsi="AvantGarde Bk BT" w:cs="Arial"/>
          <w:sz w:val="24"/>
          <w:szCs w:val="24"/>
        </w:rPr>
        <w:t>En la inteligencia de que deberá ofrecer otras modalidades de entrega de la información y en el caso de la puesta a disposición de la misma, ésta deberá estar disponible por un plazo mínimo de 60 sesenta días.</w:t>
      </w:r>
    </w:p>
    <w:p w14:paraId="666D7547" w14:textId="77777777" w:rsidR="000E419D" w:rsidRPr="0086307A" w:rsidRDefault="000E419D" w:rsidP="000E419D">
      <w:pPr>
        <w:pStyle w:val="corte4fondo"/>
        <w:tabs>
          <w:tab w:val="left" w:pos="567"/>
        </w:tabs>
        <w:rPr>
          <w:rFonts w:ascii="AvantGarde Bk BT" w:hAnsi="AvantGarde Bk BT" w:cs="Arial"/>
          <w:b/>
          <w:sz w:val="24"/>
          <w:szCs w:val="24"/>
        </w:rPr>
      </w:pPr>
    </w:p>
    <w:p w14:paraId="3C054DE1" w14:textId="77777777" w:rsidR="00946007" w:rsidRPr="0086307A" w:rsidRDefault="00946007" w:rsidP="00946007">
      <w:pPr>
        <w:pStyle w:val="corte4fondo"/>
        <w:tabs>
          <w:tab w:val="left" w:pos="567"/>
        </w:tabs>
        <w:ind w:left="680" w:firstLine="0"/>
        <w:rPr>
          <w:rFonts w:ascii="AvantGarde Bk BT" w:hAnsi="AvantGarde Bk BT" w:cs="Arial"/>
          <w:b/>
          <w:sz w:val="24"/>
          <w:szCs w:val="24"/>
        </w:rPr>
      </w:pPr>
      <w:r w:rsidRPr="0086307A">
        <w:rPr>
          <w:rFonts w:ascii="AvantGarde Bk BT" w:hAnsi="AvantGarde Bk BT" w:cs="Arial"/>
          <w:b/>
          <w:sz w:val="24"/>
          <w:szCs w:val="24"/>
        </w:rPr>
        <w:t>6.2. Modalidad de la información.</w:t>
      </w:r>
    </w:p>
    <w:p w14:paraId="32899119" w14:textId="77777777" w:rsidR="00946007" w:rsidRPr="0086307A"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86307A"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86307A" w:rsidRDefault="00946007" w:rsidP="00946007">
      <w:pPr>
        <w:pStyle w:val="corte4fondo"/>
        <w:tabs>
          <w:tab w:val="left" w:pos="567"/>
        </w:tabs>
        <w:rPr>
          <w:rFonts w:ascii="AvantGarde Bk BT" w:hAnsi="AvantGarde Bk BT" w:cs="Arial"/>
          <w:b/>
          <w:sz w:val="24"/>
          <w:szCs w:val="24"/>
        </w:rPr>
      </w:pPr>
      <w:r w:rsidRPr="0086307A">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86307A" w:rsidRDefault="00946007" w:rsidP="00946007">
      <w:pPr>
        <w:pStyle w:val="corte4fondo"/>
        <w:tabs>
          <w:tab w:val="left" w:pos="567"/>
        </w:tabs>
        <w:rPr>
          <w:rFonts w:ascii="AvantGarde Bk BT" w:hAnsi="AvantGarde Bk BT" w:cs="Arial"/>
          <w:b/>
          <w:sz w:val="24"/>
          <w:szCs w:val="24"/>
        </w:rPr>
      </w:pPr>
    </w:p>
    <w:p w14:paraId="07CEACE2"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sz w:val="24"/>
          <w:szCs w:val="24"/>
        </w:rPr>
        <w:t xml:space="preserve">Con fundamento en el artículo 175 de la Ley de Transparencia y Acceso a la Información Pública </w:t>
      </w:r>
      <w:r w:rsidRPr="0086307A">
        <w:rPr>
          <w:rFonts w:ascii="AvantGarde Bk BT" w:hAnsi="AvantGarde Bk BT" w:cs="Arial"/>
          <w:sz w:val="24"/>
          <w:szCs w:val="24"/>
          <w:u w:val="single"/>
        </w:rPr>
        <w:t>10 diez días para la entrega de la información</w:t>
      </w:r>
      <w:r w:rsidRPr="0086307A">
        <w:rPr>
          <w:rFonts w:ascii="AvantGarde Bk BT" w:hAnsi="AvantGarde Bk BT" w:cs="Arial"/>
          <w:sz w:val="24"/>
          <w:szCs w:val="24"/>
        </w:rPr>
        <w:t xml:space="preserve">, contados a partir de la fecha de notificación de esta resolución, plazo que esta Comisión de </w:t>
      </w:r>
      <w:r w:rsidRPr="0086307A">
        <w:rPr>
          <w:rFonts w:ascii="AvantGarde Bk BT" w:hAnsi="AvantGarde Bk BT" w:cs="Arial"/>
          <w:sz w:val="24"/>
          <w:szCs w:val="24"/>
        </w:rPr>
        <w:lastRenderedPageBreak/>
        <w:t>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86307A" w:rsidRDefault="00946007" w:rsidP="00946007">
      <w:pPr>
        <w:pStyle w:val="corte4fondo"/>
        <w:tabs>
          <w:tab w:val="left" w:pos="567"/>
        </w:tabs>
        <w:rPr>
          <w:rFonts w:ascii="AvantGarde Bk BT" w:hAnsi="AvantGarde Bk BT" w:cs="Arial"/>
          <w:sz w:val="24"/>
          <w:szCs w:val="24"/>
        </w:rPr>
      </w:pPr>
    </w:p>
    <w:p w14:paraId="7152DBB9" w14:textId="77777777" w:rsidR="00946007" w:rsidRPr="0086307A" w:rsidRDefault="00946007" w:rsidP="00946007">
      <w:pPr>
        <w:pStyle w:val="corte4fondo"/>
        <w:tabs>
          <w:tab w:val="left" w:pos="567"/>
        </w:tabs>
        <w:rPr>
          <w:rFonts w:ascii="AvantGarde Bk BT" w:hAnsi="AvantGarde Bk BT" w:cs="Arial"/>
          <w:b/>
          <w:sz w:val="24"/>
          <w:szCs w:val="24"/>
        </w:rPr>
      </w:pPr>
      <w:r w:rsidRPr="0086307A">
        <w:rPr>
          <w:rFonts w:ascii="AvantGarde Bk BT" w:hAnsi="AvantGarde Bk BT" w:cs="Arial"/>
          <w:b/>
          <w:sz w:val="24"/>
          <w:szCs w:val="24"/>
        </w:rPr>
        <w:t>6.4. Medida de apremio en caso de incumplimiento a la resolución.</w:t>
      </w:r>
    </w:p>
    <w:p w14:paraId="12C44DCF" w14:textId="77777777" w:rsidR="00946007" w:rsidRPr="0086307A" w:rsidRDefault="00946007" w:rsidP="00946007">
      <w:pPr>
        <w:pStyle w:val="corte4fondo"/>
        <w:tabs>
          <w:tab w:val="left" w:pos="567"/>
        </w:tabs>
        <w:rPr>
          <w:rFonts w:ascii="AvantGarde Bk BT" w:hAnsi="AvantGarde Bk BT" w:cs="Arial"/>
          <w:b/>
          <w:sz w:val="24"/>
          <w:szCs w:val="24"/>
        </w:rPr>
      </w:pPr>
    </w:p>
    <w:p w14:paraId="0FE9AC95"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sz w:val="24"/>
          <w:szCs w:val="24"/>
        </w:rPr>
        <w:t xml:space="preserve">Esta Comisión Estatal de Garantía de Acceso a la Información Pública apercibe al ente obligado </w:t>
      </w:r>
      <w:proofErr w:type="gramStart"/>
      <w:r w:rsidRPr="0086307A">
        <w:rPr>
          <w:rFonts w:ascii="AvantGarde Bk BT" w:hAnsi="AvantGarde Bk BT" w:cs="Arial"/>
          <w:sz w:val="24"/>
          <w:szCs w:val="24"/>
        </w:rPr>
        <w:t>que</w:t>
      </w:r>
      <w:proofErr w:type="gramEnd"/>
      <w:r w:rsidRPr="0086307A">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86307A" w:rsidRDefault="00946007" w:rsidP="00946007">
      <w:pPr>
        <w:pStyle w:val="corte4fondo"/>
        <w:tabs>
          <w:tab w:val="left" w:pos="567"/>
        </w:tabs>
        <w:rPr>
          <w:rFonts w:ascii="AvantGarde Bk BT" w:hAnsi="AvantGarde Bk BT" w:cs="Arial"/>
          <w:sz w:val="24"/>
          <w:szCs w:val="24"/>
        </w:rPr>
      </w:pPr>
    </w:p>
    <w:p w14:paraId="02DCA625" w14:textId="77777777" w:rsidR="00946007" w:rsidRPr="0086307A" w:rsidRDefault="00946007" w:rsidP="00946007">
      <w:pPr>
        <w:pStyle w:val="corte4fondo"/>
        <w:tabs>
          <w:tab w:val="left" w:pos="567"/>
        </w:tabs>
        <w:rPr>
          <w:rFonts w:ascii="AvantGarde Bk BT" w:hAnsi="AvantGarde Bk BT" w:cs="Arial"/>
          <w:b/>
          <w:sz w:val="24"/>
          <w:szCs w:val="24"/>
        </w:rPr>
      </w:pPr>
      <w:r w:rsidRPr="0086307A">
        <w:rPr>
          <w:rFonts w:ascii="AvantGarde Bk BT" w:hAnsi="AvantGarde Bk BT" w:cs="Arial"/>
          <w:b/>
          <w:sz w:val="24"/>
          <w:szCs w:val="24"/>
        </w:rPr>
        <w:t>6.5. Medio de impugnación.</w:t>
      </w:r>
    </w:p>
    <w:p w14:paraId="65DE8E30" w14:textId="77777777" w:rsidR="00946007" w:rsidRPr="0086307A" w:rsidRDefault="00946007" w:rsidP="00946007">
      <w:pPr>
        <w:pStyle w:val="corte4fondo"/>
        <w:tabs>
          <w:tab w:val="left" w:pos="567"/>
        </w:tabs>
        <w:rPr>
          <w:rFonts w:ascii="AvantGarde Bk BT" w:hAnsi="AvantGarde Bk BT" w:cs="Arial"/>
          <w:b/>
          <w:sz w:val="24"/>
          <w:szCs w:val="24"/>
        </w:rPr>
      </w:pPr>
    </w:p>
    <w:p w14:paraId="2601C2D9"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86307A" w:rsidRDefault="00946007" w:rsidP="00946007">
      <w:pPr>
        <w:pStyle w:val="corte4fondo"/>
        <w:tabs>
          <w:tab w:val="left" w:pos="567"/>
        </w:tabs>
        <w:rPr>
          <w:rFonts w:ascii="AvantGarde Bk BT" w:hAnsi="AvantGarde Bk BT" w:cs="Arial"/>
          <w:sz w:val="24"/>
          <w:szCs w:val="24"/>
        </w:rPr>
      </w:pPr>
    </w:p>
    <w:p w14:paraId="16D25FF0" w14:textId="77777777" w:rsidR="00946007" w:rsidRPr="0086307A" w:rsidRDefault="00946007" w:rsidP="00946007">
      <w:pPr>
        <w:pStyle w:val="corte4fondo"/>
        <w:tabs>
          <w:tab w:val="left" w:pos="567"/>
        </w:tabs>
        <w:jc w:val="center"/>
        <w:rPr>
          <w:rFonts w:ascii="AvantGarde Bk BT" w:hAnsi="AvantGarde Bk BT" w:cs="Arial"/>
          <w:b/>
          <w:sz w:val="24"/>
          <w:szCs w:val="24"/>
        </w:rPr>
      </w:pPr>
      <w:r w:rsidRPr="0086307A">
        <w:rPr>
          <w:rFonts w:ascii="AvantGarde Bk BT" w:hAnsi="AvantGarde Bk BT" w:cs="Arial"/>
          <w:b/>
          <w:sz w:val="24"/>
          <w:szCs w:val="24"/>
        </w:rPr>
        <w:t>RESOLUTIVO</w:t>
      </w:r>
    </w:p>
    <w:p w14:paraId="1FB73143" w14:textId="77777777" w:rsidR="00946007" w:rsidRPr="0086307A"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86307A" w:rsidRDefault="00946007" w:rsidP="00946007">
      <w:pPr>
        <w:pStyle w:val="corte4fondo"/>
        <w:tabs>
          <w:tab w:val="left" w:pos="567"/>
        </w:tabs>
        <w:ind w:left="680" w:firstLine="0"/>
        <w:rPr>
          <w:rFonts w:ascii="AvantGarde Bk BT" w:hAnsi="AvantGarde Bk BT" w:cs="Arial"/>
          <w:sz w:val="24"/>
          <w:szCs w:val="24"/>
        </w:rPr>
      </w:pPr>
      <w:r w:rsidRPr="0086307A">
        <w:rPr>
          <w:rFonts w:ascii="AvantGarde Bk BT" w:hAnsi="AvantGarde Bk BT" w:cs="Arial"/>
          <w:sz w:val="24"/>
          <w:szCs w:val="24"/>
        </w:rPr>
        <w:t xml:space="preserve">Por lo expuesto y fundado, </w:t>
      </w:r>
      <w:r w:rsidRPr="0086307A">
        <w:rPr>
          <w:rFonts w:ascii="AvantGarde Bk BT" w:hAnsi="AvantGarde Bk BT" w:cs="Arial"/>
          <w:b/>
          <w:sz w:val="24"/>
          <w:szCs w:val="24"/>
        </w:rPr>
        <w:t>SE RESUELVE</w:t>
      </w:r>
      <w:r w:rsidRPr="0086307A">
        <w:rPr>
          <w:rFonts w:ascii="AvantGarde Bk BT" w:hAnsi="AvantGarde Bk BT" w:cs="Arial"/>
          <w:sz w:val="24"/>
          <w:szCs w:val="24"/>
        </w:rPr>
        <w:t>:</w:t>
      </w:r>
    </w:p>
    <w:p w14:paraId="0A67C41B" w14:textId="77777777" w:rsidR="00946007" w:rsidRPr="0086307A" w:rsidRDefault="00946007" w:rsidP="00946007">
      <w:pPr>
        <w:pStyle w:val="corte4fondo"/>
        <w:tabs>
          <w:tab w:val="left" w:pos="567"/>
        </w:tabs>
        <w:rPr>
          <w:rFonts w:ascii="AvantGarde Bk BT" w:hAnsi="AvantGarde Bk BT" w:cs="Arial"/>
          <w:sz w:val="24"/>
          <w:szCs w:val="24"/>
        </w:rPr>
      </w:pPr>
    </w:p>
    <w:p w14:paraId="49DAF9A7"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b/>
          <w:sz w:val="24"/>
          <w:szCs w:val="24"/>
        </w:rPr>
        <w:t>ÚNICO.</w:t>
      </w:r>
      <w:r w:rsidRPr="0086307A">
        <w:rPr>
          <w:rFonts w:ascii="AvantGarde Bk BT" w:hAnsi="AvantGarde Bk BT" w:cs="Arial"/>
          <w:sz w:val="24"/>
          <w:szCs w:val="24"/>
        </w:rPr>
        <w:t xml:space="preserve"> Esta Comisión Estatal de Garantía y Acceso a la Información Pública, con fundamento en el artículo 175, fracción III de la Ley de Transparencia y Acceso a </w:t>
      </w:r>
      <w:r w:rsidRPr="0086307A">
        <w:rPr>
          <w:rFonts w:ascii="AvantGarde Bk BT" w:hAnsi="AvantGarde Bk BT" w:cs="Arial"/>
          <w:sz w:val="24"/>
          <w:szCs w:val="24"/>
        </w:rPr>
        <w:lastRenderedPageBreak/>
        <w:t xml:space="preserve">la Información Pública del Estado, </w:t>
      </w:r>
      <w:r w:rsidRPr="0086307A">
        <w:rPr>
          <w:rFonts w:ascii="AvantGarde Bk BT" w:hAnsi="AvantGarde Bk BT" w:cs="Arial"/>
          <w:b/>
          <w:sz w:val="24"/>
          <w:szCs w:val="24"/>
        </w:rPr>
        <w:t>MODIFICA</w:t>
      </w:r>
      <w:r w:rsidRPr="0086307A">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86307A" w:rsidRDefault="00946007" w:rsidP="00946007">
      <w:pPr>
        <w:pStyle w:val="corte4fondo"/>
        <w:tabs>
          <w:tab w:val="left" w:pos="567"/>
        </w:tabs>
        <w:rPr>
          <w:rFonts w:ascii="AvantGarde Bk BT" w:hAnsi="AvantGarde Bk BT" w:cs="Arial"/>
          <w:sz w:val="24"/>
          <w:szCs w:val="24"/>
        </w:rPr>
      </w:pPr>
    </w:p>
    <w:p w14:paraId="06329EE7" w14:textId="77777777" w:rsidR="00946007" w:rsidRPr="0086307A" w:rsidRDefault="00946007" w:rsidP="00946007">
      <w:pPr>
        <w:pStyle w:val="corte4fondo"/>
        <w:tabs>
          <w:tab w:val="left" w:pos="567"/>
        </w:tabs>
        <w:rPr>
          <w:rFonts w:ascii="AvantGarde Bk BT" w:hAnsi="AvantGarde Bk BT" w:cs="Arial"/>
          <w:sz w:val="24"/>
          <w:szCs w:val="24"/>
        </w:rPr>
      </w:pPr>
      <w:r w:rsidRPr="0086307A">
        <w:rPr>
          <w:rFonts w:ascii="AvantGarde Bk BT" w:hAnsi="AvantGarde Bk BT" w:cs="Arial"/>
          <w:b/>
          <w:sz w:val="24"/>
          <w:szCs w:val="24"/>
        </w:rPr>
        <w:t>Notifíquese</w:t>
      </w:r>
      <w:r w:rsidRPr="0086307A">
        <w:rPr>
          <w:rFonts w:ascii="AvantGarde Bk BT" w:hAnsi="AvantGarde Bk BT" w:cs="Arial"/>
          <w:sz w:val="24"/>
          <w:szCs w:val="24"/>
        </w:rPr>
        <w:t>; por oficio a las autoridades y al recurrente por el medio que designó.</w:t>
      </w:r>
    </w:p>
    <w:p w14:paraId="5F06A569" w14:textId="77777777" w:rsidR="00946007" w:rsidRPr="0086307A" w:rsidRDefault="00946007" w:rsidP="00946007">
      <w:pPr>
        <w:pStyle w:val="corte4fondo"/>
        <w:tabs>
          <w:tab w:val="left" w:pos="567"/>
        </w:tabs>
        <w:rPr>
          <w:rFonts w:ascii="AvantGarde Bk BT" w:hAnsi="AvantGarde Bk BT" w:cs="Arial"/>
          <w:sz w:val="24"/>
          <w:szCs w:val="24"/>
        </w:rPr>
      </w:pPr>
    </w:p>
    <w:p w14:paraId="1D048E67" w14:textId="009F210A" w:rsidR="00946007" w:rsidRPr="0086307A" w:rsidRDefault="00946007" w:rsidP="00946007">
      <w:pPr>
        <w:pStyle w:val="corte4fondo"/>
        <w:tabs>
          <w:tab w:val="left" w:pos="567"/>
        </w:tabs>
        <w:rPr>
          <w:rFonts w:ascii="AvantGarde Bk BT" w:hAnsi="AvantGarde Bk BT"/>
          <w:sz w:val="24"/>
          <w:szCs w:val="24"/>
        </w:rPr>
      </w:pPr>
      <w:r w:rsidRPr="0086307A">
        <w:rPr>
          <w:rFonts w:ascii="AvantGarde Bk BT" w:hAnsi="AvantGarde Bk BT" w:cs="Arial"/>
          <w:sz w:val="24"/>
          <w:szCs w:val="24"/>
        </w:rPr>
        <w:t>Así l</w:t>
      </w:r>
      <w:r w:rsidRPr="0086307A">
        <w:rPr>
          <w:rFonts w:ascii="AvantGarde Bk BT" w:hAnsi="AvantGarde Bk BT"/>
          <w:sz w:val="24"/>
          <w:szCs w:val="24"/>
        </w:rPr>
        <w:t xml:space="preserve">o resolvieron por unanimidad de votos en Sesión Extraordinaria de Consejo el </w:t>
      </w:r>
      <w:r w:rsidR="00B36CA5">
        <w:rPr>
          <w:rFonts w:ascii="AvantGarde Bk BT" w:hAnsi="AvantGarde Bk BT"/>
          <w:sz w:val="24"/>
          <w:szCs w:val="24"/>
        </w:rPr>
        <w:t>28 veintiocho de agosto</w:t>
      </w:r>
      <w:r w:rsidRPr="0086307A">
        <w:rPr>
          <w:rFonts w:ascii="AvantGarde Bk BT" w:hAnsi="AvantGarde Bk BT"/>
          <w:sz w:val="24"/>
          <w:szCs w:val="24"/>
        </w:rPr>
        <w:t xml:space="preserve"> de 2019 dos mil diecinueve, </w:t>
      </w:r>
      <w:r w:rsidRPr="0086307A">
        <w:rPr>
          <w:rFonts w:ascii="AvantGarde Bk BT" w:hAnsi="AvantGarde Bk BT" w:cs="Arial"/>
          <w:sz w:val="24"/>
          <w:szCs w:val="24"/>
        </w:rPr>
        <w:t xml:space="preserve">los Comisionados </w:t>
      </w:r>
      <w:r w:rsidRPr="0086307A">
        <w:rPr>
          <w:rFonts w:ascii="AvantGarde Bk BT" w:hAnsi="AvantGarde Bk BT" w:cs="Arial"/>
          <w:b/>
          <w:sz w:val="24"/>
          <w:szCs w:val="24"/>
        </w:rPr>
        <w:t>Maestro Alejandro Lafuente Torres</w:t>
      </w:r>
      <w:r w:rsidR="00B36CA5">
        <w:rPr>
          <w:rFonts w:ascii="AvantGarde Bk BT" w:hAnsi="AvantGarde Bk BT" w:cs="Arial"/>
          <w:sz w:val="24"/>
          <w:szCs w:val="24"/>
        </w:rPr>
        <w:t xml:space="preserve"> y</w:t>
      </w:r>
      <w:r w:rsidRPr="0086307A">
        <w:rPr>
          <w:rFonts w:ascii="AvantGarde Bk BT" w:hAnsi="AvantGarde Bk BT" w:cs="Arial"/>
          <w:sz w:val="24"/>
          <w:szCs w:val="24"/>
        </w:rPr>
        <w:t xml:space="preserve"> </w:t>
      </w:r>
      <w:r w:rsidR="00B36CA5" w:rsidRPr="0086307A">
        <w:rPr>
          <w:rFonts w:ascii="AvantGarde Bk BT" w:hAnsi="AvantGarde Bk BT" w:cs="Arial"/>
          <w:sz w:val="24"/>
          <w:szCs w:val="24"/>
        </w:rPr>
        <w:t>Licenciada</w:t>
      </w:r>
      <w:r w:rsidRPr="0086307A">
        <w:rPr>
          <w:rFonts w:ascii="AvantGarde Bk BT" w:hAnsi="AvantGarde Bk BT" w:cs="Arial"/>
          <w:sz w:val="24"/>
          <w:szCs w:val="24"/>
        </w:rPr>
        <w:t xml:space="preserve"> Paulina Sánchez Pérez del Pozo, </w:t>
      </w:r>
      <w:r w:rsidRPr="0086307A">
        <w:rPr>
          <w:rFonts w:ascii="AvantGarde Bk BT" w:hAnsi="AvantGarde Bk BT"/>
          <w:b/>
          <w:sz w:val="24"/>
          <w:szCs w:val="24"/>
        </w:rPr>
        <w:t>siendo ponente el primero de los nombrados</w:t>
      </w:r>
      <w:r w:rsidRPr="0086307A">
        <w:rPr>
          <w:rFonts w:ascii="AvantGarde Bk BT" w:hAnsi="AvantGarde Bk BT"/>
          <w:sz w:val="24"/>
          <w:szCs w:val="24"/>
        </w:rPr>
        <w:t>, quienes firman con la Licenciada Rosa María Motilla García, quien autoriza y da fe.</w:t>
      </w:r>
    </w:p>
    <w:p w14:paraId="52D7D66A" w14:textId="77777777" w:rsidR="00946007" w:rsidRPr="0086307A" w:rsidRDefault="00946007" w:rsidP="00946007">
      <w:pPr>
        <w:pStyle w:val="NormalWeb"/>
        <w:rPr>
          <w:rFonts w:ascii="AvantGarde Bk BT" w:hAnsi="AvantGarde Bk BT" w:cs="Arial"/>
          <w:b/>
          <w:lang w:val="es-MX"/>
        </w:rPr>
      </w:pPr>
      <w:r w:rsidRPr="0086307A">
        <w:rPr>
          <w:rFonts w:ascii="AvantGarde Bk BT" w:hAnsi="AvantGarde Bk BT" w:cs="Arial"/>
          <w:b/>
          <w:lang w:val="es-MX"/>
        </w:rPr>
        <w:t xml:space="preserve">                    COMISIONADO                                            COMISIONADA PRESIDENTE</w:t>
      </w:r>
    </w:p>
    <w:p w14:paraId="3D4987E9" w14:textId="77777777" w:rsidR="00946007" w:rsidRPr="0086307A" w:rsidRDefault="00946007" w:rsidP="00946007">
      <w:pPr>
        <w:pStyle w:val="NormalWeb"/>
        <w:jc w:val="both"/>
        <w:rPr>
          <w:rFonts w:ascii="AvantGarde Bk BT" w:hAnsi="AvantGarde Bk BT" w:cs="Arial"/>
          <w:b/>
          <w:lang w:val="es-MX"/>
        </w:rPr>
      </w:pPr>
    </w:p>
    <w:p w14:paraId="48EFC298" w14:textId="77777777" w:rsidR="00946007" w:rsidRPr="0086307A" w:rsidRDefault="00946007" w:rsidP="00946007">
      <w:pPr>
        <w:pStyle w:val="NormalWeb"/>
        <w:jc w:val="center"/>
        <w:rPr>
          <w:rFonts w:ascii="AvantGarde Bk BT" w:hAnsi="AvantGarde Bk BT" w:cs="Arial"/>
          <w:b/>
          <w:lang w:val="es-MX"/>
        </w:rPr>
      </w:pPr>
      <w:r w:rsidRPr="0086307A">
        <w:rPr>
          <w:rFonts w:ascii="AvantGarde Bk BT" w:hAnsi="AvantGarde Bk BT" w:cs="Arial"/>
          <w:b/>
          <w:lang w:val="es-MX"/>
        </w:rPr>
        <w:t xml:space="preserve">   MTRO. ALEJANDRO LAFUENTE TORRES.</w:t>
      </w:r>
      <w:r w:rsidRPr="0086307A">
        <w:rPr>
          <w:rFonts w:ascii="AvantGarde Bk BT" w:hAnsi="AvantGarde Bk BT" w:cs="Arial"/>
          <w:b/>
          <w:lang w:val="es-MX"/>
        </w:rPr>
        <w:tab/>
        <w:t xml:space="preserve">     LIC. PAULINA SÁNCHEZ PÉREZ DEL POZO. </w:t>
      </w:r>
    </w:p>
    <w:p w14:paraId="31092FF7" w14:textId="77777777" w:rsidR="00946007" w:rsidRPr="0086307A" w:rsidRDefault="00946007" w:rsidP="00946007">
      <w:pPr>
        <w:pStyle w:val="NormalWeb"/>
        <w:jc w:val="center"/>
        <w:rPr>
          <w:rFonts w:ascii="AvantGarde Bk BT" w:hAnsi="AvantGarde Bk BT" w:cs="Arial"/>
          <w:b/>
          <w:lang w:val="es-MX"/>
        </w:rPr>
      </w:pPr>
    </w:p>
    <w:p w14:paraId="4881DC0A" w14:textId="73C3265D" w:rsidR="00946007" w:rsidRPr="0086307A" w:rsidRDefault="00946007" w:rsidP="00B36CA5">
      <w:pPr>
        <w:pStyle w:val="NormalWeb"/>
        <w:jc w:val="center"/>
        <w:rPr>
          <w:rFonts w:ascii="AvantGarde Bk BT" w:hAnsi="AvantGarde Bk BT" w:cs="Arial"/>
          <w:b/>
          <w:lang w:val="es-MX"/>
        </w:rPr>
      </w:pPr>
      <w:r w:rsidRPr="0086307A">
        <w:rPr>
          <w:rFonts w:ascii="AvantGarde Bk BT" w:hAnsi="AvantGarde Bk BT" w:cs="Arial"/>
          <w:b/>
          <w:lang w:val="es-MX"/>
        </w:rPr>
        <w:t>SECRETARIA DE PLENO</w:t>
      </w:r>
    </w:p>
    <w:p w14:paraId="38E34626" w14:textId="77777777" w:rsidR="00946007" w:rsidRPr="0086307A" w:rsidRDefault="00946007" w:rsidP="00B36CA5">
      <w:pPr>
        <w:pStyle w:val="NormalWeb"/>
        <w:jc w:val="center"/>
        <w:rPr>
          <w:rFonts w:ascii="AvantGarde Bk BT" w:hAnsi="AvantGarde Bk BT" w:cs="Arial"/>
          <w:b/>
          <w:lang w:val="es-MX"/>
        </w:rPr>
      </w:pPr>
    </w:p>
    <w:p w14:paraId="0206E378" w14:textId="62A0FDDF" w:rsidR="00946007" w:rsidRPr="0086307A" w:rsidRDefault="00946007" w:rsidP="00B36CA5">
      <w:pPr>
        <w:pStyle w:val="NormalWeb"/>
        <w:jc w:val="center"/>
        <w:rPr>
          <w:rFonts w:ascii="AvantGarde Bk BT" w:hAnsi="AvantGarde Bk BT" w:cs="Arial"/>
          <w:lang w:val="es-MX"/>
        </w:rPr>
      </w:pPr>
      <w:r w:rsidRPr="0086307A">
        <w:rPr>
          <w:rFonts w:ascii="AvantGarde Bk BT" w:hAnsi="AvantGarde Bk BT" w:cs="Arial"/>
          <w:b/>
          <w:lang w:val="es-MX"/>
        </w:rPr>
        <w:t>LIC. ROSA MARÍA MOTILLA GARCÍA.</w:t>
      </w:r>
    </w:p>
    <w:p w14:paraId="5D5126E4" w14:textId="77777777" w:rsidR="00946007" w:rsidRPr="0086307A" w:rsidRDefault="00946007" w:rsidP="00946007">
      <w:pPr>
        <w:autoSpaceDE w:val="0"/>
        <w:autoSpaceDN w:val="0"/>
        <w:adjustRightInd w:val="0"/>
        <w:spacing w:after="0" w:line="480" w:lineRule="auto"/>
        <w:jc w:val="both"/>
        <w:rPr>
          <w:rFonts w:ascii="AvantGarde Bk BT" w:hAnsi="AvantGarde Bk BT" w:cs="Arial"/>
          <w:sz w:val="14"/>
          <w:szCs w:val="14"/>
        </w:rPr>
      </w:pPr>
      <w:r w:rsidRPr="0086307A">
        <w:rPr>
          <w:rFonts w:ascii="AvantGarde Bk BT" w:hAnsi="AvantGarde Bk BT" w:cs="Arial"/>
          <w:sz w:val="14"/>
          <w:szCs w:val="14"/>
        </w:rPr>
        <w:t>MAI</w:t>
      </w:r>
    </w:p>
    <w:p w14:paraId="0D4DF0CB" w14:textId="77777777" w:rsidR="00946007" w:rsidRPr="0086307A" w:rsidRDefault="00946007">
      <w:bookmarkStart w:id="0" w:name="_GoBack"/>
      <w:bookmarkEnd w:id="0"/>
    </w:p>
    <w:sectPr w:rsidR="00946007" w:rsidRPr="0086307A"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9EED6A" w14:textId="77777777" w:rsidR="006E6D00" w:rsidRDefault="006E6D00">
      <w:pPr>
        <w:spacing w:after="0" w:line="240" w:lineRule="auto"/>
      </w:pPr>
      <w:r>
        <w:separator/>
      </w:r>
    </w:p>
  </w:endnote>
  <w:endnote w:type="continuationSeparator" w:id="0">
    <w:p w14:paraId="75946B34" w14:textId="77777777" w:rsidR="006E6D00" w:rsidRDefault="006E6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CBA463" w14:textId="77777777" w:rsidR="006E6D00" w:rsidRDefault="006E6D00">
      <w:pPr>
        <w:spacing w:after="0" w:line="240" w:lineRule="auto"/>
      </w:pPr>
      <w:r>
        <w:separator/>
      </w:r>
    </w:p>
  </w:footnote>
  <w:footnote w:type="continuationSeparator" w:id="0">
    <w:p w14:paraId="6837300B" w14:textId="77777777" w:rsidR="006E6D00" w:rsidRDefault="006E6D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51DB669E" w:rsidR="00A66405" w:rsidRDefault="00E5657A" w:rsidP="00E5657A">
        <w:pPr>
          <w:pStyle w:val="Encabezado"/>
          <w:jc w:val="center"/>
        </w:pPr>
        <w:r>
          <w:t xml:space="preserve">                                                                                 </w:t>
        </w:r>
        <w:r w:rsidR="00946007">
          <w:fldChar w:fldCharType="begin"/>
        </w:r>
        <w:r w:rsidR="00946007">
          <w:instrText>PAGE   \* MERGEFORMAT</w:instrText>
        </w:r>
        <w:r w:rsidR="00946007">
          <w:fldChar w:fldCharType="separate"/>
        </w:r>
        <w:r w:rsidR="00946007" w:rsidRPr="00E16D84">
          <w:rPr>
            <w:noProof/>
            <w:lang w:val="es-ES"/>
          </w:rPr>
          <w:t>14</w:t>
        </w:r>
        <w:r w:rsidR="00946007">
          <w:fldChar w:fldCharType="end"/>
        </w:r>
        <w:r w:rsidR="00946007">
          <w:t xml:space="preserve">            RECURSO DE REVISIÓN 10</w:t>
        </w:r>
        <w:r>
          <w:t>15</w:t>
        </w:r>
        <w:r w:rsidR="00946007">
          <w:t>/2019-1 PLATAFORMA</w:t>
        </w:r>
      </w:p>
    </w:sdtContent>
  </w:sdt>
  <w:p w14:paraId="477B550A" w14:textId="77777777" w:rsidR="00A66405" w:rsidRDefault="006E6D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31165"/>
    <w:multiLevelType w:val="hybridMultilevel"/>
    <w:tmpl w:val="F65CEF0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37E62"/>
    <w:rsid w:val="00045275"/>
    <w:rsid w:val="000C5BE6"/>
    <w:rsid w:val="000E419D"/>
    <w:rsid w:val="00193E6A"/>
    <w:rsid w:val="001949B2"/>
    <w:rsid w:val="001D755C"/>
    <w:rsid w:val="001E545F"/>
    <w:rsid w:val="00235398"/>
    <w:rsid w:val="002643D0"/>
    <w:rsid w:val="002C6A82"/>
    <w:rsid w:val="002D702D"/>
    <w:rsid w:val="002E2723"/>
    <w:rsid w:val="002E5565"/>
    <w:rsid w:val="002E6C7E"/>
    <w:rsid w:val="00332D1A"/>
    <w:rsid w:val="00336251"/>
    <w:rsid w:val="003C0FC6"/>
    <w:rsid w:val="00415D50"/>
    <w:rsid w:val="00443D67"/>
    <w:rsid w:val="00452C3C"/>
    <w:rsid w:val="004A1A41"/>
    <w:rsid w:val="004B5BB7"/>
    <w:rsid w:val="004F635C"/>
    <w:rsid w:val="00524E08"/>
    <w:rsid w:val="005276F9"/>
    <w:rsid w:val="005353CC"/>
    <w:rsid w:val="00581018"/>
    <w:rsid w:val="005F09B7"/>
    <w:rsid w:val="00676793"/>
    <w:rsid w:val="006B4810"/>
    <w:rsid w:val="006E6D00"/>
    <w:rsid w:val="007036CF"/>
    <w:rsid w:val="00742AFD"/>
    <w:rsid w:val="007575BF"/>
    <w:rsid w:val="00765D2F"/>
    <w:rsid w:val="00793ADC"/>
    <w:rsid w:val="007E1902"/>
    <w:rsid w:val="007E3BAF"/>
    <w:rsid w:val="0086307A"/>
    <w:rsid w:val="008B5E35"/>
    <w:rsid w:val="008C42C7"/>
    <w:rsid w:val="008C6AE1"/>
    <w:rsid w:val="008F3D84"/>
    <w:rsid w:val="00916CA8"/>
    <w:rsid w:val="00946007"/>
    <w:rsid w:val="00991DC5"/>
    <w:rsid w:val="009C44DA"/>
    <w:rsid w:val="00A140A6"/>
    <w:rsid w:val="00A27C67"/>
    <w:rsid w:val="00A41029"/>
    <w:rsid w:val="00A52A0D"/>
    <w:rsid w:val="00A70D4C"/>
    <w:rsid w:val="00A85C2D"/>
    <w:rsid w:val="00AA6573"/>
    <w:rsid w:val="00AC2035"/>
    <w:rsid w:val="00AE2C79"/>
    <w:rsid w:val="00B024BD"/>
    <w:rsid w:val="00B110FD"/>
    <w:rsid w:val="00B2658C"/>
    <w:rsid w:val="00B36CA5"/>
    <w:rsid w:val="00B5626F"/>
    <w:rsid w:val="00B56904"/>
    <w:rsid w:val="00B93223"/>
    <w:rsid w:val="00B95681"/>
    <w:rsid w:val="00BA44F1"/>
    <w:rsid w:val="00BC3BCD"/>
    <w:rsid w:val="00BE686B"/>
    <w:rsid w:val="00C5706F"/>
    <w:rsid w:val="00C8549A"/>
    <w:rsid w:val="00CB2C2F"/>
    <w:rsid w:val="00D43DB6"/>
    <w:rsid w:val="00D90DD2"/>
    <w:rsid w:val="00DD2767"/>
    <w:rsid w:val="00DE2DE8"/>
    <w:rsid w:val="00E5657A"/>
    <w:rsid w:val="00E6327A"/>
    <w:rsid w:val="00E65937"/>
    <w:rsid w:val="00E763E3"/>
    <w:rsid w:val="00E76AC4"/>
    <w:rsid w:val="00F5794B"/>
    <w:rsid w:val="00F63617"/>
    <w:rsid w:val="00F643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EB693-3E2C-4E3C-8433-CDAA7902D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14</Pages>
  <Words>3638</Words>
  <Characters>20012</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58</cp:revision>
  <dcterms:created xsi:type="dcterms:W3CDTF">2019-09-03T16:13:00Z</dcterms:created>
  <dcterms:modified xsi:type="dcterms:W3CDTF">2019-10-09T16:30:00Z</dcterms:modified>
</cp:coreProperties>
</file>