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TAMUÍN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10:02 a.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1/sep. al 30/sep./2019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30/sep./2019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$540,212.47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6.87 %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$9,985,800.59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10.13 %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$173,307.98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2.20 %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$3,728,955.96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3.78 %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LOS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$173,307.98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2.20 %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$3,727,955.96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3.78 %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$282,148.13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3.59 %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$5,644,585.38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5.73 %</w:t>
            </w:r>
          </w:p>
        </w:tc>
      </w:tr>
      <w:tr>
        <w:trPr>
          <w:trHeight w:hRule="exact" w:val="272.832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$84,756.36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1.07 %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$612,259.25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0.62 %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$7,252,589.16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92.29 %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$88,379,082.82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89.73 %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$7,252,589.16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92.29 %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$88,379,082.82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89.73 %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$2,155,726.34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27.43 %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$42,507,317.44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43.15 %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$5,096,862.82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64.86 %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$45,871,765.38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46.57 %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$65,121.06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0.82 %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$124,588.18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0.12 %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INGRESOS FINANCIEROS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$5,259.28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$42,545.36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0.04 %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INTERESES GANADOS DE TÍTULOS, VALORES Y DEMÁS INSTRUMENTOS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$5,259.28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$42,545.36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0.04 %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$1,444.38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$21,090.72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0.02 %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$1,444.38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$21,090.72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0.02 %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$7,857,922.69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$98,489,471.59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$2,318,153.56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29.50 %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$45,569,044.79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46.26 %</w:t>
            </w:r>
          </w:p>
        </w:tc>
      </w:tr>
      <w:tr>
        <w:trPr>
          <w:trHeight w:hRule="exact" w:val="272.831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$2,736,377.40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34.82 %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$26,160,531.54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26.56 %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$265,922.98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3.38 %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$5,341,738.39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5.42 %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-$684,146.82</w:t>
            </w:r>
          </w:p>
        </w:tc>
        <w:tc>
          <w:tcPr>
            <w:tcW w:w="850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-8.70 %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$14,066,774.86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14.28 %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$1,166,705.06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14.84 %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$12,272,805.16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12.46 %</w:t>
            </w:r>
          </w:p>
        </w:tc>
      </w:tr>
      <w:tr>
        <w:trPr>
          <w:trHeight w:hRule="exact" w:val="272.832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TRANSFERENCIAS INTERNAS Y ASIGNACIONES AL SECTOR PÚBLICO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$347,500.00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4.42 %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$2,393,879.00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2.43 %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$164,562.01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2.09 %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$4,619,175.08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4.69 %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PENSIONES Y JUBILACIONES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$654,643.05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8.33 %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$5,259,751.08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5.34 %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$333,146.54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4.23 %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$3,669,537.25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3.72 %</w:t>
            </w:r>
          </w:p>
        </w:tc>
      </w:tr>
      <w:tr>
        <w:trPr>
          <w:trHeight w:hRule="exact" w:val="272.832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INTERESES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$333,146.54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4.23 %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$3,669,537.25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3.72 %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98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$3,818,005.16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48.58 %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$61,511,387.20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62.45 %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$4,039,917.53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51.41 %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$36,978,084.39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37.54 %</w:t>
            </w:r>
          </w:p>
        </w:tc>
      </w:tr>
      <w:tr>
        <w:trPr>
          <w:trHeight w:hRule="exact" w:val="3673.5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