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3849" w:rsidRPr="00413849" w:rsidRDefault="00413849" w:rsidP="0041384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6"/>
          <w:lang w:eastAsia="es-ES"/>
        </w:rPr>
      </w:pPr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 xml:space="preserve">Este formato no se generó porque </w:t>
      </w:r>
      <w:r w:rsidR="00A551C2">
        <w:rPr>
          <w:rFonts w:ascii="Arial" w:eastAsia="Times New Roman" w:hAnsi="Arial" w:cs="Arial"/>
          <w:color w:val="000000"/>
          <w:sz w:val="96"/>
          <w:lang w:eastAsia="es-ES"/>
        </w:rPr>
        <w:t xml:space="preserve">le </w:t>
      </w:r>
      <w:bookmarkStart w:id="0" w:name="_GoBack"/>
      <w:bookmarkEnd w:id="0"/>
      <w:r w:rsidRPr="00413849">
        <w:rPr>
          <w:rFonts w:ascii="Arial" w:eastAsia="Times New Roman" w:hAnsi="Arial" w:cs="Arial"/>
          <w:color w:val="000000"/>
          <w:sz w:val="96"/>
          <w:lang w:eastAsia="es-ES"/>
        </w:rPr>
        <w:t>corresponde SEGAM, (Secretaria de Ecología y Gestión Ambiental)., Art 7 Ley Ambiental del Estado de San Luis Potosí.</w:t>
      </w:r>
    </w:p>
    <w:p w:rsidR="00E11B4A" w:rsidRPr="00413849" w:rsidRDefault="00E11B4A" w:rsidP="00413849">
      <w:pPr>
        <w:jc w:val="center"/>
        <w:rPr>
          <w:rFonts w:ascii="Arial" w:hAnsi="Arial" w:cs="Arial"/>
          <w:sz w:val="96"/>
        </w:rPr>
      </w:pPr>
    </w:p>
    <w:sectPr w:rsidR="00E11B4A" w:rsidRPr="004138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49"/>
    <w:rsid w:val="00036343"/>
    <w:rsid w:val="000D1E07"/>
    <w:rsid w:val="001B3282"/>
    <w:rsid w:val="002618D8"/>
    <w:rsid w:val="00413849"/>
    <w:rsid w:val="0047205F"/>
    <w:rsid w:val="004F0EE0"/>
    <w:rsid w:val="00636590"/>
    <w:rsid w:val="00716266"/>
    <w:rsid w:val="00A551C2"/>
    <w:rsid w:val="00E11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B5DE3B-A91A-4E90-B9FF-43C8BF287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51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Rosalba</cp:lastModifiedBy>
  <cp:revision>11</cp:revision>
  <dcterms:created xsi:type="dcterms:W3CDTF">2019-01-04T17:58:00Z</dcterms:created>
  <dcterms:modified xsi:type="dcterms:W3CDTF">2019-08-01T18:52:00Z</dcterms:modified>
</cp:coreProperties>
</file>