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aconcuadrcula"/>
        <w:tblW w:w="0" w:type="auto"/>
        <w:tblInd w:w="3510" w:type="dxa"/>
        <w:tblLook w:val="04A0" w:firstRow="1" w:lastRow="0" w:firstColumn="1" w:lastColumn="0" w:noHBand="0" w:noVBand="1"/>
      </w:tblPr>
      <w:tblGrid>
        <w:gridCol w:w="5034"/>
      </w:tblGrid>
      <w:tr w:rsidR="006074A1" w:rsidRPr="00F57137" w:rsidTr="00A843E8">
        <w:tc>
          <w:tcPr>
            <w:tcW w:w="51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6074A1" w:rsidRPr="00F57137" w:rsidRDefault="006074A1" w:rsidP="0034127C">
            <w:pPr>
              <w:ind w:left="-108"/>
              <w:rPr>
                <w:rFonts w:ascii="Arial" w:hAnsi="Arial" w:cs="Arial"/>
                <w:sz w:val="24"/>
                <w:lang w:val="es-MX"/>
              </w:rPr>
            </w:pPr>
            <w:bookmarkStart w:id="0" w:name="_Hlk520393671"/>
            <w:bookmarkStart w:id="1" w:name="_GoBack"/>
            <w:bookmarkEnd w:id="1"/>
            <w:r w:rsidRPr="00F57137">
              <w:rPr>
                <w:rFonts w:ascii="Arial" w:hAnsi="Arial" w:cs="Arial"/>
                <w:b/>
                <w:sz w:val="24"/>
                <w:lang w:val="es-MX"/>
              </w:rPr>
              <w:t xml:space="preserve">RECURSO DE REVISIÓN: </w:t>
            </w:r>
            <w:r w:rsidR="00FE6BFC" w:rsidRPr="00F57137">
              <w:rPr>
                <w:rFonts w:ascii="Arial" w:hAnsi="Arial" w:cs="Arial"/>
                <w:sz w:val="24"/>
                <w:lang w:val="es-MX"/>
              </w:rPr>
              <w:t>RR-</w:t>
            </w:r>
            <w:r w:rsidR="00164410" w:rsidRPr="00F57137">
              <w:rPr>
                <w:rFonts w:ascii="Arial" w:hAnsi="Arial" w:cs="Arial"/>
                <w:sz w:val="24"/>
                <w:lang w:val="es-MX"/>
              </w:rPr>
              <w:t>819</w:t>
            </w:r>
            <w:r w:rsidR="00BC09F3" w:rsidRPr="00F57137">
              <w:rPr>
                <w:rFonts w:ascii="Arial" w:hAnsi="Arial" w:cs="Arial"/>
                <w:sz w:val="24"/>
                <w:lang w:val="es-MX"/>
              </w:rPr>
              <w:t>/2019</w:t>
            </w:r>
            <w:r w:rsidRPr="00F57137">
              <w:rPr>
                <w:rFonts w:ascii="Arial" w:hAnsi="Arial" w:cs="Arial"/>
                <w:sz w:val="24"/>
                <w:lang w:val="es-MX"/>
              </w:rPr>
              <w:t>-3</w:t>
            </w:r>
          </w:p>
        </w:tc>
      </w:tr>
      <w:tr w:rsidR="006074A1" w:rsidRPr="00F57137" w:rsidTr="00A843E8">
        <w:tc>
          <w:tcPr>
            <w:tcW w:w="51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6074A1" w:rsidRPr="00F57137" w:rsidRDefault="006074A1" w:rsidP="00053C27">
            <w:pPr>
              <w:ind w:left="-108"/>
              <w:rPr>
                <w:rFonts w:ascii="Arial" w:hAnsi="Arial" w:cs="Arial"/>
                <w:sz w:val="24"/>
                <w:lang w:val="es-MX"/>
              </w:rPr>
            </w:pPr>
            <w:r w:rsidRPr="00F57137">
              <w:rPr>
                <w:rFonts w:ascii="Arial" w:hAnsi="Arial" w:cs="Arial"/>
                <w:b/>
                <w:sz w:val="24"/>
                <w:lang w:val="es-MX"/>
              </w:rPr>
              <w:t>ENTE OBLIGADO:</w:t>
            </w:r>
            <w:r w:rsidRPr="00F57137">
              <w:rPr>
                <w:rFonts w:ascii="Arial" w:hAnsi="Arial" w:cs="Arial"/>
                <w:sz w:val="24"/>
                <w:lang w:val="es-MX"/>
              </w:rPr>
              <w:t xml:space="preserve"> </w:t>
            </w:r>
            <w:r w:rsidR="00053C27" w:rsidRPr="00F57137">
              <w:rPr>
                <w:rFonts w:ascii="Arial" w:eastAsia="Arial Unicode MS" w:hAnsi="Arial" w:cs="Arial"/>
                <w:sz w:val="24"/>
                <w:lang w:val="es-MX"/>
              </w:rPr>
              <w:t>PARTIDO DE MOVIMIENTO REGENERACIÓN NACIONAL</w:t>
            </w:r>
            <w:r w:rsidR="0021506D" w:rsidRPr="00F57137">
              <w:rPr>
                <w:rFonts w:ascii="Arial" w:eastAsia="Arial Unicode MS" w:hAnsi="Arial" w:cs="Arial"/>
                <w:sz w:val="24"/>
                <w:lang w:val="es-MX"/>
              </w:rPr>
              <w:t xml:space="preserve">. </w:t>
            </w:r>
          </w:p>
        </w:tc>
      </w:tr>
      <w:tr w:rsidR="006074A1" w:rsidRPr="00F57137" w:rsidTr="00A843E8">
        <w:tc>
          <w:tcPr>
            <w:tcW w:w="51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6074A1" w:rsidRPr="00F57137" w:rsidRDefault="006074A1" w:rsidP="00E819E7">
            <w:pPr>
              <w:ind w:left="-108"/>
              <w:rPr>
                <w:rFonts w:ascii="Arial" w:hAnsi="Arial" w:cs="Arial"/>
                <w:sz w:val="24"/>
                <w:lang w:val="es-MX"/>
              </w:rPr>
            </w:pPr>
            <w:r w:rsidRPr="00F57137">
              <w:rPr>
                <w:rFonts w:ascii="Arial" w:hAnsi="Arial" w:cs="Arial"/>
                <w:b/>
                <w:sz w:val="24"/>
                <w:lang w:val="es-MX"/>
              </w:rPr>
              <w:t xml:space="preserve">COMISIONADO PONENTE: </w:t>
            </w:r>
            <w:r w:rsidR="0009436E" w:rsidRPr="00F57137">
              <w:rPr>
                <w:rFonts w:ascii="Arial" w:hAnsi="Arial" w:cs="Arial"/>
                <w:sz w:val="24"/>
                <w:lang w:val="es-MX"/>
              </w:rPr>
              <w:t>MARIAJOSÉ GONZÁ</w:t>
            </w:r>
            <w:r w:rsidRPr="00F57137">
              <w:rPr>
                <w:rFonts w:ascii="Arial" w:hAnsi="Arial" w:cs="Arial"/>
                <w:sz w:val="24"/>
                <w:lang w:val="es-MX"/>
              </w:rPr>
              <w:t>LEZ ZARZOSA.</w:t>
            </w:r>
          </w:p>
        </w:tc>
      </w:tr>
    </w:tbl>
    <w:p w:rsidR="006074A1" w:rsidRPr="00F57137" w:rsidRDefault="006074A1" w:rsidP="00E819E7">
      <w:pPr>
        <w:pStyle w:val="Textoindependienteprimerasangra"/>
        <w:spacing w:after="0"/>
        <w:ind w:firstLine="0"/>
        <w:rPr>
          <w:rFonts w:ascii="Arial" w:hAnsi="Arial" w:cs="Arial"/>
          <w:b/>
          <w:sz w:val="24"/>
          <w:lang w:val="es-MX"/>
        </w:rPr>
      </w:pPr>
    </w:p>
    <w:p w:rsidR="006074A1" w:rsidRPr="00F57137" w:rsidRDefault="006074A1" w:rsidP="00E819E7">
      <w:pPr>
        <w:pStyle w:val="Textoindependienteprimerasangra"/>
        <w:spacing w:after="0"/>
        <w:ind w:firstLine="0"/>
        <w:rPr>
          <w:rFonts w:ascii="Arial" w:eastAsia="Arial Unicode MS" w:hAnsi="Arial" w:cs="Arial"/>
          <w:sz w:val="24"/>
          <w:lang w:val="es-MX"/>
        </w:rPr>
      </w:pPr>
      <w:r w:rsidRPr="00F57137">
        <w:rPr>
          <w:rFonts w:ascii="Arial" w:eastAsia="Arial Unicode MS" w:hAnsi="Arial" w:cs="Arial"/>
          <w:sz w:val="24"/>
          <w:lang w:val="es-MX"/>
        </w:rPr>
        <w:t xml:space="preserve">San Luis Potosí, San Luis Potosí, </w:t>
      </w:r>
      <w:r w:rsidRPr="00F57137">
        <w:rPr>
          <w:rFonts w:ascii="Arial" w:eastAsia="BatangChe" w:hAnsi="Arial" w:cs="Arial"/>
          <w:sz w:val="24"/>
        </w:rPr>
        <w:t xml:space="preserve">Sesión </w:t>
      </w:r>
      <w:r w:rsidR="00AD78F6" w:rsidRPr="00F57137">
        <w:rPr>
          <w:rFonts w:ascii="Arial" w:eastAsia="BatangChe" w:hAnsi="Arial" w:cs="Arial"/>
          <w:sz w:val="24"/>
        </w:rPr>
        <w:t>O</w:t>
      </w:r>
      <w:r w:rsidR="0034127C" w:rsidRPr="00F57137">
        <w:rPr>
          <w:rFonts w:ascii="Arial" w:eastAsia="BatangChe" w:hAnsi="Arial" w:cs="Arial"/>
          <w:sz w:val="24"/>
        </w:rPr>
        <w:t xml:space="preserve">rdinaria </w:t>
      </w:r>
      <w:r w:rsidRPr="00F57137">
        <w:rPr>
          <w:rFonts w:ascii="Arial" w:eastAsia="BatangChe" w:hAnsi="Arial" w:cs="Arial"/>
          <w:sz w:val="24"/>
        </w:rPr>
        <w:t xml:space="preserve">del Pleno de la Comisión Estatal de Garantía de Acceso a la Información Pública, </w:t>
      </w:r>
      <w:r w:rsidR="00AD78F6" w:rsidRPr="00F57137">
        <w:rPr>
          <w:rFonts w:ascii="Arial" w:eastAsia="BatangChe" w:hAnsi="Arial" w:cs="Arial"/>
          <w:sz w:val="24"/>
        </w:rPr>
        <w:t>ocho de julio</w:t>
      </w:r>
      <w:r w:rsidR="0049722B" w:rsidRPr="00F57137">
        <w:rPr>
          <w:rFonts w:ascii="Arial" w:eastAsia="BatangChe" w:hAnsi="Arial" w:cs="Arial"/>
          <w:sz w:val="24"/>
        </w:rPr>
        <w:t xml:space="preserve"> </w:t>
      </w:r>
      <w:r w:rsidR="00B86E1F" w:rsidRPr="00F57137">
        <w:rPr>
          <w:rFonts w:ascii="Arial" w:eastAsia="BatangChe" w:hAnsi="Arial" w:cs="Arial"/>
          <w:sz w:val="24"/>
        </w:rPr>
        <w:t xml:space="preserve">de </w:t>
      </w:r>
      <w:r w:rsidR="0049722B" w:rsidRPr="00F57137">
        <w:rPr>
          <w:rFonts w:ascii="Arial" w:eastAsia="BatangChe" w:hAnsi="Arial" w:cs="Arial"/>
          <w:sz w:val="24"/>
        </w:rPr>
        <w:t>dos mil diecinueve</w:t>
      </w:r>
      <w:r w:rsidRPr="00F57137">
        <w:rPr>
          <w:rFonts w:ascii="Arial" w:eastAsia="Arial Unicode MS" w:hAnsi="Arial" w:cs="Arial"/>
          <w:sz w:val="24"/>
          <w:lang w:val="es-MX"/>
        </w:rPr>
        <w:t>.</w:t>
      </w:r>
    </w:p>
    <w:p w:rsidR="006074A1" w:rsidRPr="00F57137" w:rsidRDefault="006074A1" w:rsidP="00E819E7">
      <w:pPr>
        <w:pStyle w:val="Textoindependienteprimerasangra"/>
        <w:spacing w:after="0"/>
        <w:ind w:firstLine="0"/>
        <w:rPr>
          <w:rFonts w:ascii="Arial" w:eastAsia="Arial Unicode MS" w:hAnsi="Arial" w:cs="Arial"/>
          <w:sz w:val="24"/>
          <w:lang w:val="es-MX"/>
        </w:rPr>
      </w:pPr>
    </w:p>
    <w:p w:rsidR="006074A1" w:rsidRPr="00F57137" w:rsidRDefault="006074A1" w:rsidP="00E819E7">
      <w:pPr>
        <w:pStyle w:val="Textoindependienteprimerasangra"/>
        <w:spacing w:after="0"/>
        <w:ind w:firstLine="0"/>
        <w:rPr>
          <w:rFonts w:ascii="Arial" w:eastAsia="Arial Unicode MS" w:hAnsi="Arial" w:cs="Arial"/>
          <w:b/>
          <w:sz w:val="24"/>
          <w:lang w:val="es-MX"/>
        </w:rPr>
      </w:pPr>
      <w:r w:rsidRPr="00F57137">
        <w:rPr>
          <w:rFonts w:ascii="Arial" w:eastAsia="Arial Unicode MS" w:hAnsi="Arial" w:cs="Arial"/>
          <w:sz w:val="24"/>
          <w:lang w:val="es-MX"/>
        </w:rPr>
        <w:t>Vistos, para resolver los autos que conforman el expediente citado al rubro;</w:t>
      </w:r>
      <w:r w:rsidRPr="00F57137">
        <w:rPr>
          <w:rFonts w:ascii="Arial" w:eastAsia="Arial Unicode MS" w:hAnsi="Arial" w:cs="Arial"/>
          <w:b/>
          <w:sz w:val="24"/>
          <w:lang w:val="es-MX"/>
        </w:rPr>
        <w:t xml:space="preserve"> </w:t>
      </w:r>
      <w:r w:rsidRPr="00F57137">
        <w:rPr>
          <w:rFonts w:ascii="Arial" w:eastAsia="Arial Unicode MS" w:hAnsi="Arial" w:cs="Arial"/>
          <w:sz w:val="24"/>
          <w:lang w:val="es-MX"/>
        </w:rPr>
        <w:t>y</w:t>
      </w:r>
      <w:r w:rsidRPr="00F57137">
        <w:rPr>
          <w:rFonts w:ascii="Arial" w:eastAsia="Arial Unicode MS" w:hAnsi="Arial" w:cs="Arial"/>
          <w:b/>
          <w:sz w:val="24"/>
          <w:lang w:val="es-MX"/>
        </w:rPr>
        <w:t xml:space="preserve">  </w:t>
      </w:r>
    </w:p>
    <w:p w:rsidR="00E819E7" w:rsidRPr="00F57137" w:rsidRDefault="00E819E7" w:rsidP="00E819E7">
      <w:pPr>
        <w:pStyle w:val="Textoindependienteprimerasangra"/>
        <w:spacing w:after="0"/>
        <w:ind w:firstLine="0"/>
        <w:rPr>
          <w:rFonts w:ascii="Arial" w:eastAsia="Arial Unicode MS" w:hAnsi="Arial" w:cs="Arial"/>
          <w:sz w:val="24"/>
          <w:lang w:val="es-MX"/>
        </w:rPr>
      </w:pPr>
    </w:p>
    <w:p w:rsidR="006074A1" w:rsidRPr="00F57137" w:rsidRDefault="006074A1" w:rsidP="00E819E7">
      <w:pPr>
        <w:pStyle w:val="Textoindependienteprimerasangra"/>
        <w:spacing w:after="0"/>
        <w:ind w:firstLine="900"/>
        <w:jc w:val="center"/>
        <w:rPr>
          <w:rFonts w:ascii="Arial" w:eastAsia="Arial Unicode MS" w:hAnsi="Arial" w:cs="Arial"/>
          <w:b/>
          <w:sz w:val="24"/>
          <w:lang w:val="es-MX"/>
        </w:rPr>
      </w:pPr>
      <w:r w:rsidRPr="00F57137">
        <w:rPr>
          <w:rFonts w:ascii="Arial" w:eastAsia="Arial Unicode MS" w:hAnsi="Arial" w:cs="Arial"/>
          <w:b/>
          <w:sz w:val="24"/>
          <w:lang w:val="es-MX"/>
        </w:rPr>
        <w:t>R E S U L T A N D O:</w:t>
      </w:r>
    </w:p>
    <w:p w:rsidR="00E819E7" w:rsidRPr="00F57137" w:rsidRDefault="00E819E7" w:rsidP="00E819E7">
      <w:pPr>
        <w:pStyle w:val="Textoindependienteprimerasangra"/>
        <w:spacing w:after="0"/>
        <w:ind w:firstLine="900"/>
        <w:jc w:val="center"/>
        <w:rPr>
          <w:rFonts w:ascii="Arial" w:eastAsia="Arial Unicode MS" w:hAnsi="Arial" w:cs="Arial"/>
          <w:b/>
          <w:sz w:val="24"/>
          <w:lang w:val="es-MX"/>
        </w:rPr>
      </w:pPr>
    </w:p>
    <w:p w:rsidR="006074A1" w:rsidRPr="00F57137" w:rsidRDefault="006074A1" w:rsidP="000B3D9B">
      <w:pPr>
        <w:rPr>
          <w:rFonts w:ascii="Arial" w:eastAsia="Arial Unicode MS" w:hAnsi="Arial" w:cs="Arial"/>
          <w:sz w:val="24"/>
          <w:lang w:val="es-MX"/>
        </w:rPr>
      </w:pPr>
      <w:r w:rsidRPr="00F57137">
        <w:rPr>
          <w:rFonts w:ascii="Arial" w:eastAsia="Arial Unicode MS" w:hAnsi="Arial" w:cs="Arial"/>
          <w:b/>
          <w:sz w:val="24"/>
        </w:rPr>
        <w:t>PRIMERO.</w:t>
      </w:r>
      <w:r w:rsidRPr="00F57137">
        <w:rPr>
          <w:rFonts w:ascii="Arial" w:eastAsia="Arial Unicode MS" w:hAnsi="Arial" w:cs="Arial"/>
          <w:sz w:val="24"/>
        </w:rPr>
        <w:t xml:space="preserve"> </w:t>
      </w:r>
      <w:r w:rsidRPr="00F57137">
        <w:rPr>
          <w:rFonts w:ascii="Arial" w:eastAsia="Arial Unicode MS" w:hAnsi="Arial" w:cs="Arial"/>
          <w:sz w:val="24"/>
          <w:lang w:val="es-MX"/>
        </w:rPr>
        <w:t>El</w:t>
      </w:r>
      <w:r w:rsidR="0034127C" w:rsidRPr="00F57137">
        <w:rPr>
          <w:rFonts w:ascii="Arial" w:eastAsia="Arial Unicode MS" w:hAnsi="Arial" w:cs="Arial"/>
          <w:sz w:val="24"/>
          <w:lang w:val="es-MX"/>
        </w:rPr>
        <w:t xml:space="preserve"> </w:t>
      </w:r>
      <w:r w:rsidR="00AD78F6" w:rsidRPr="00F57137">
        <w:rPr>
          <w:rFonts w:ascii="Arial" w:eastAsia="Arial Unicode MS" w:hAnsi="Arial" w:cs="Arial"/>
          <w:sz w:val="24"/>
          <w:lang w:val="es-MX"/>
        </w:rPr>
        <w:t xml:space="preserve">veintiséis de abril </w:t>
      </w:r>
      <w:r w:rsidR="00053C27" w:rsidRPr="00F57137">
        <w:rPr>
          <w:rFonts w:ascii="Arial" w:eastAsia="Arial Unicode MS" w:hAnsi="Arial" w:cs="Arial"/>
          <w:sz w:val="24"/>
          <w:lang w:val="es-MX"/>
        </w:rPr>
        <w:t>de dos mil diecinueve</w:t>
      </w:r>
      <w:r w:rsidR="000B3D9B" w:rsidRPr="00F57137">
        <w:rPr>
          <w:rFonts w:ascii="Arial" w:eastAsia="Arial Unicode MS" w:hAnsi="Arial" w:cs="Arial"/>
          <w:sz w:val="24"/>
          <w:lang w:val="es-MX"/>
        </w:rPr>
        <w:t xml:space="preserve">, </w:t>
      </w:r>
      <w:r w:rsidR="0049722B" w:rsidRPr="00F57137">
        <w:rPr>
          <w:rFonts w:ascii="Arial" w:eastAsia="Arial Unicode MS" w:hAnsi="Arial" w:cs="Arial"/>
          <w:sz w:val="24"/>
          <w:lang w:val="es-MX"/>
        </w:rPr>
        <w:t>el</w:t>
      </w:r>
      <w:r w:rsidR="000B3D9B" w:rsidRPr="00F57137">
        <w:rPr>
          <w:rFonts w:ascii="Arial" w:eastAsia="Arial Unicode MS" w:hAnsi="Arial" w:cs="Arial"/>
          <w:sz w:val="24"/>
          <w:lang w:val="es-MX"/>
        </w:rPr>
        <w:t xml:space="preserve"> recurrente </w:t>
      </w:r>
      <w:r w:rsidRPr="00F57137">
        <w:rPr>
          <w:rFonts w:ascii="Arial" w:eastAsia="Arial Unicode MS" w:hAnsi="Arial" w:cs="Arial"/>
          <w:sz w:val="24"/>
          <w:lang w:val="es-MX"/>
        </w:rPr>
        <w:t>presentó a</w:t>
      </w:r>
      <w:r w:rsidR="003F2838" w:rsidRPr="00F57137">
        <w:rPr>
          <w:rFonts w:ascii="Arial" w:eastAsia="Arial Unicode MS" w:hAnsi="Arial" w:cs="Arial"/>
          <w:sz w:val="24"/>
          <w:lang w:val="es-MX"/>
        </w:rPr>
        <w:t xml:space="preserve">nte </w:t>
      </w:r>
      <w:r w:rsidR="00BC0401" w:rsidRPr="00F57137">
        <w:rPr>
          <w:rFonts w:ascii="Arial" w:eastAsia="Arial Unicode MS" w:hAnsi="Arial" w:cs="Arial"/>
          <w:sz w:val="24"/>
          <w:lang w:val="es-MX"/>
        </w:rPr>
        <w:t xml:space="preserve">el </w:t>
      </w:r>
      <w:r w:rsidR="00053C27" w:rsidRPr="00F57137">
        <w:rPr>
          <w:rFonts w:ascii="Arial" w:eastAsia="Arial Unicode MS" w:hAnsi="Arial" w:cs="Arial"/>
          <w:b/>
          <w:sz w:val="24"/>
          <w:lang w:val="es-MX"/>
        </w:rPr>
        <w:t>PARTIDO DE MOVIMIENTO REGENERACIÓN NACIONAL</w:t>
      </w:r>
      <w:r w:rsidR="006B2B0E" w:rsidRPr="00F57137">
        <w:rPr>
          <w:rFonts w:ascii="Arial" w:eastAsia="Arial Unicode MS" w:hAnsi="Arial" w:cs="Arial"/>
          <w:b/>
          <w:sz w:val="24"/>
          <w:lang w:val="es-MX"/>
        </w:rPr>
        <w:t>,</w:t>
      </w:r>
      <w:r w:rsidR="00BC0401" w:rsidRPr="00F57137">
        <w:rPr>
          <w:rFonts w:ascii="Arial" w:eastAsia="Arial Unicode MS" w:hAnsi="Arial" w:cs="Arial"/>
          <w:b/>
          <w:sz w:val="24"/>
          <w:lang w:val="es-MX"/>
        </w:rPr>
        <w:t xml:space="preserve"> </w:t>
      </w:r>
      <w:r w:rsidRPr="00F57137">
        <w:rPr>
          <w:rFonts w:ascii="Arial" w:eastAsia="Arial Unicode MS" w:hAnsi="Arial" w:cs="Arial"/>
          <w:sz w:val="24"/>
          <w:lang w:val="es-MX"/>
        </w:rPr>
        <w:t>una solicitud de información</w:t>
      </w:r>
      <w:r w:rsidR="003F2838" w:rsidRPr="00F57137">
        <w:rPr>
          <w:rFonts w:ascii="Arial" w:eastAsia="Arial Unicode MS" w:hAnsi="Arial" w:cs="Arial"/>
          <w:sz w:val="24"/>
          <w:lang w:val="es-MX"/>
        </w:rPr>
        <w:t xml:space="preserve">, </w:t>
      </w:r>
      <w:r w:rsidR="00634615" w:rsidRPr="00F57137">
        <w:rPr>
          <w:rFonts w:ascii="Arial" w:eastAsia="Arial Unicode MS" w:hAnsi="Arial" w:cs="Arial"/>
          <w:sz w:val="24"/>
          <w:lang w:val="es-MX"/>
        </w:rPr>
        <w:t>a la cual le fu</w:t>
      </w:r>
      <w:r w:rsidR="002C61C7" w:rsidRPr="00F57137">
        <w:rPr>
          <w:rFonts w:ascii="Arial" w:eastAsia="Arial Unicode MS" w:hAnsi="Arial" w:cs="Arial"/>
          <w:sz w:val="24"/>
          <w:lang w:val="es-MX"/>
        </w:rPr>
        <w:t xml:space="preserve">e asignado el número de folio </w:t>
      </w:r>
      <w:r w:rsidR="00164410" w:rsidRPr="00F57137">
        <w:rPr>
          <w:rFonts w:ascii="Arial" w:eastAsia="Arial Unicode MS" w:hAnsi="Arial" w:cs="Arial"/>
          <w:sz w:val="24"/>
          <w:lang w:val="es-MX"/>
        </w:rPr>
        <w:t>00542419</w:t>
      </w:r>
      <w:r w:rsidR="00053C27" w:rsidRPr="00F57137">
        <w:rPr>
          <w:rFonts w:ascii="Arial" w:eastAsia="Arial Unicode MS" w:hAnsi="Arial" w:cs="Arial"/>
          <w:sz w:val="24"/>
          <w:lang w:val="es-MX"/>
        </w:rPr>
        <w:t>.</w:t>
      </w:r>
    </w:p>
    <w:p w:rsidR="006074A1" w:rsidRPr="00F57137" w:rsidRDefault="006074A1" w:rsidP="00E819E7">
      <w:pPr>
        <w:rPr>
          <w:rFonts w:ascii="Arial" w:eastAsia="Arial Unicode MS" w:hAnsi="Arial" w:cs="Arial"/>
          <w:sz w:val="24"/>
        </w:rPr>
      </w:pPr>
    </w:p>
    <w:p w:rsidR="007B4444" w:rsidRPr="00F57137" w:rsidRDefault="00627B40" w:rsidP="007B4444">
      <w:pPr>
        <w:rPr>
          <w:rFonts w:ascii="Arial" w:hAnsi="Arial" w:cs="Arial"/>
          <w:sz w:val="24"/>
        </w:rPr>
      </w:pPr>
      <w:r w:rsidRPr="00F57137">
        <w:rPr>
          <w:rFonts w:ascii="Arial" w:hAnsi="Arial" w:cs="Arial"/>
          <w:b/>
          <w:bCs/>
          <w:sz w:val="24"/>
          <w:shd w:val="clear" w:color="auto" w:fill="FFFFFF"/>
        </w:rPr>
        <w:t>SEGUNDO.</w:t>
      </w:r>
      <w:r w:rsidRPr="00F57137">
        <w:rPr>
          <w:rFonts w:ascii="Arial" w:hAnsi="Arial" w:cs="Arial"/>
          <w:sz w:val="24"/>
          <w:shd w:val="clear" w:color="auto" w:fill="FFFFFF"/>
        </w:rPr>
        <w:t> </w:t>
      </w:r>
      <w:r w:rsidR="0034127C" w:rsidRPr="00F57137">
        <w:rPr>
          <w:rFonts w:ascii="Arial" w:hAnsi="Arial" w:cs="Arial"/>
          <w:sz w:val="24"/>
          <w:shd w:val="clear" w:color="auto" w:fill="FFFFFF"/>
        </w:rPr>
        <w:t xml:space="preserve">El </w:t>
      </w:r>
      <w:r w:rsidR="001F34FF" w:rsidRPr="00F57137">
        <w:rPr>
          <w:rFonts w:ascii="Arial" w:hAnsi="Arial" w:cs="Arial"/>
          <w:sz w:val="24"/>
          <w:shd w:val="clear" w:color="auto" w:fill="FFFFFF"/>
        </w:rPr>
        <w:t>veintisie</w:t>
      </w:r>
      <w:r w:rsidR="007640C5" w:rsidRPr="00F57137">
        <w:rPr>
          <w:rFonts w:ascii="Arial" w:hAnsi="Arial" w:cs="Arial"/>
          <w:sz w:val="24"/>
          <w:shd w:val="clear" w:color="auto" w:fill="FFFFFF"/>
        </w:rPr>
        <w:t>te</w:t>
      </w:r>
      <w:r w:rsidR="00867D82" w:rsidRPr="00F57137">
        <w:rPr>
          <w:rFonts w:ascii="Arial" w:hAnsi="Arial" w:cs="Arial"/>
          <w:sz w:val="24"/>
          <w:shd w:val="clear" w:color="auto" w:fill="FFFFFF"/>
        </w:rPr>
        <w:t xml:space="preserve"> de </w:t>
      </w:r>
      <w:r w:rsidR="00657A1A" w:rsidRPr="00F57137">
        <w:rPr>
          <w:rFonts w:ascii="Arial" w:hAnsi="Arial" w:cs="Arial"/>
          <w:sz w:val="24"/>
          <w:shd w:val="clear" w:color="auto" w:fill="FFFFFF"/>
        </w:rPr>
        <w:t xml:space="preserve">abril de </w:t>
      </w:r>
      <w:r w:rsidR="00867D82" w:rsidRPr="00F57137">
        <w:rPr>
          <w:rFonts w:ascii="Arial" w:hAnsi="Arial" w:cs="Arial"/>
          <w:sz w:val="24"/>
          <w:shd w:val="clear" w:color="auto" w:fill="FFFFFF"/>
        </w:rPr>
        <w:t>dos mil diecinueve</w:t>
      </w:r>
      <w:r w:rsidR="00FE6BFC" w:rsidRPr="00F57137">
        <w:rPr>
          <w:rFonts w:ascii="Arial" w:eastAsia="Arial Unicode MS" w:hAnsi="Arial" w:cs="Arial"/>
          <w:sz w:val="24"/>
        </w:rPr>
        <w:t xml:space="preserve">, </w:t>
      </w:r>
      <w:r w:rsidR="007B4444" w:rsidRPr="00F57137">
        <w:rPr>
          <w:rFonts w:ascii="Arial" w:hAnsi="Arial" w:cs="Arial"/>
          <w:sz w:val="24"/>
          <w:lang w:val="es-MX"/>
        </w:rPr>
        <w:t xml:space="preserve">se </w:t>
      </w:r>
      <w:r w:rsidR="007B4444" w:rsidRPr="00F57137">
        <w:rPr>
          <w:rFonts w:ascii="Arial" w:hAnsi="Arial" w:cs="Arial"/>
          <w:sz w:val="24"/>
        </w:rPr>
        <w:t>registró en la Plataforma Nacional de Transparencia que el sujeto obligado emitió contestación para efecto de atender la solicitud de información aludida a la particular.</w:t>
      </w:r>
    </w:p>
    <w:p w:rsidR="00634615" w:rsidRPr="00F57137" w:rsidRDefault="00634615" w:rsidP="00634615">
      <w:pPr>
        <w:rPr>
          <w:rFonts w:ascii="Arial" w:hAnsi="Arial" w:cs="Arial"/>
          <w:sz w:val="24"/>
        </w:rPr>
      </w:pPr>
    </w:p>
    <w:p w:rsidR="006074A1" w:rsidRPr="00F57137" w:rsidRDefault="006074A1" w:rsidP="00E819E7">
      <w:pPr>
        <w:rPr>
          <w:rFonts w:ascii="Arial" w:eastAsia="Arial Unicode MS" w:hAnsi="Arial" w:cs="Arial"/>
          <w:sz w:val="24"/>
        </w:rPr>
      </w:pPr>
      <w:r w:rsidRPr="00F57137">
        <w:rPr>
          <w:rFonts w:ascii="Arial" w:hAnsi="Arial" w:cs="Arial"/>
          <w:b/>
          <w:sz w:val="24"/>
        </w:rPr>
        <w:t>TERCERO.</w:t>
      </w:r>
      <w:r w:rsidRPr="00F57137">
        <w:rPr>
          <w:rFonts w:ascii="Arial" w:hAnsi="Arial" w:cs="Arial"/>
          <w:sz w:val="24"/>
        </w:rPr>
        <w:t xml:space="preserve"> El </w:t>
      </w:r>
      <w:r w:rsidR="00657A1A" w:rsidRPr="00F57137">
        <w:rPr>
          <w:rFonts w:ascii="Arial" w:hAnsi="Arial" w:cs="Arial"/>
          <w:sz w:val="24"/>
        </w:rPr>
        <w:t>dos de mayo</w:t>
      </w:r>
      <w:r w:rsidR="00867D82" w:rsidRPr="00F57137">
        <w:rPr>
          <w:rFonts w:ascii="Arial" w:hAnsi="Arial" w:cs="Arial"/>
          <w:sz w:val="24"/>
        </w:rPr>
        <w:t xml:space="preserve"> </w:t>
      </w:r>
      <w:r w:rsidR="0034127C" w:rsidRPr="00F57137">
        <w:rPr>
          <w:rFonts w:ascii="Arial" w:eastAsia="Arial Unicode MS" w:hAnsi="Arial" w:cs="Arial"/>
          <w:sz w:val="24"/>
          <w:lang w:val="es-MX"/>
        </w:rPr>
        <w:t>de dos mil diecinueve</w:t>
      </w:r>
      <w:r w:rsidRPr="00F57137">
        <w:rPr>
          <w:rFonts w:ascii="Arial" w:hAnsi="Arial" w:cs="Arial"/>
          <w:sz w:val="24"/>
        </w:rPr>
        <w:t>, este Órgano Garante recibió el recurs</w:t>
      </w:r>
      <w:r w:rsidR="006F5331" w:rsidRPr="00F57137">
        <w:rPr>
          <w:rFonts w:ascii="Arial" w:hAnsi="Arial" w:cs="Arial"/>
          <w:sz w:val="24"/>
        </w:rPr>
        <w:t xml:space="preserve">o de revisión interpuesto por </w:t>
      </w:r>
      <w:r w:rsidR="001E3F47" w:rsidRPr="00F57137">
        <w:rPr>
          <w:rFonts w:ascii="Arial" w:hAnsi="Arial" w:cs="Arial"/>
          <w:sz w:val="24"/>
        </w:rPr>
        <w:t>el</w:t>
      </w:r>
      <w:r w:rsidRPr="00F57137">
        <w:rPr>
          <w:rFonts w:ascii="Arial" w:hAnsi="Arial" w:cs="Arial"/>
          <w:sz w:val="24"/>
        </w:rPr>
        <w:t xml:space="preserve"> ahora recurrente </w:t>
      </w:r>
      <w:r w:rsidR="006F5331" w:rsidRPr="00F57137">
        <w:rPr>
          <w:rFonts w:ascii="Arial" w:hAnsi="Arial" w:cs="Arial"/>
          <w:sz w:val="24"/>
        </w:rPr>
        <w:t xml:space="preserve">en </w:t>
      </w:r>
      <w:r w:rsidRPr="00F57137">
        <w:rPr>
          <w:rFonts w:ascii="Arial" w:hAnsi="Arial" w:cs="Arial"/>
          <w:sz w:val="24"/>
        </w:rPr>
        <w:t xml:space="preserve">contra </w:t>
      </w:r>
      <w:r w:rsidR="006F5331" w:rsidRPr="00F57137">
        <w:rPr>
          <w:rFonts w:ascii="Arial" w:hAnsi="Arial" w:cs="Arial"/>
          <w:sz w:val="24"/>
        </w:rPr>
        <w:t xml:space="preserve">de </w:t>
      </w:r>
      <w:r w:rsidRPr="00F57137">
        <w:rPr>
          <w:rFonts w:ascii="Arial" w:hAnsi="Arial" w:cs="Arial"/>
          <w:sz w:val="24"/>
        </w:rPr>
        <w:t>la respuesta</w:t>
      </w:r>
      <w:r w:rsidR="006F5331" w:rsidRPr="00F57137">
        <w:rPr>
          <w:rFonts w:ascii="Arial" w:hAnsi="Arial" w:cs="Arial"/>
          <w:sz w:val="24"/>
        </w:rPr>
        <w:t xml:space="preserve"> otorgada</w:t>
      </w:r>
      <w:r w:rsidRPr="00F57137">
        <w:rPr>
          <w:rFonts w:ascii="Arial" w:hAnsi="Arial" w:cs="Arial"/>
          <w:sz w:val="24"/>
        </w:rPr>
        <w:t xml:space="preserve"> por parte del sujeto obligado</w:t>
      </w:r>
      <w:r w:rsidRPr="00F57137">
        <w:rPr>
          <w:rFonts w:ascii="Arial" w:eastAsia="Arial Unicode MS" w:hAnsi="Arial" w:cs="Arial"/>
          <w:sz w:val="24"/>
        </w:rPr>
        <w:t>.</w:t>
      </w:r>
    </w:p>
    <w:p w:rsidR="006074A1" w:rsidRPr="00F57137" w:rsidRDefault="006074A1" w:rsidP="00E819E7">
      <w:pPr>
        <w:rPr>
          <w:rFonts w:ascii="Arial" w:eastAsia="Arial Unicode MS" w:hAnsi="Arial" w:cs="Arial"/>
          <w:sz w:val="24"/>
        </w:rPr>
      </w:pPr>
    </w:p>
    <w:p w:rsidR="006074A1" w:rsidRPr="00F57137" w:rsidRDefault="006074A1" w:rsidP="00E819E7">
      <w:pPr>
        <w:rPr>
          <w:rFonts w:ascii="Arial" w:hAnsi="Arial" w:cs="Arial"/>
          <w:sz w:val="24"/>
        </w:rPr>
      </w:pPr>
      <w:r w:rsidRPr="00F57137">
        <w:rPr>
          <w:rFonts w:ascii="Arial" w:hAnsi="Arial" w:cs="Arial"/>
          <w:b/>
          <w:sz w:val="24"/>
        </w:rPr>
        <w:t>CUARTO.</w:t>
      </w:r>
      <w:r w:rsidR="00445108" w:rsidRPr="00F57137">
        <w:rPr>
          <w:rFonts w:ascii="Arial" w:hAnsi="Arial" w:cs="Arial"/>
          <w:sz w:val="24"/>
        </w:rPr>
        <w:t xml:space="preserve"> El </w:t>
      </w:r>
      <w:r w:rsidR="00657A1A" w:rsidRPr="00F57137">
        <w:rPr>
          <w:rFonts w:ascii="Arial" w:hAnsi="Arial" w:cs="Arial"/>
          <w:sz w:val="24"/>
        </w:rPr>
        <w:t xml:space="preserve">siete de mayo de </w:t>
      </w:r>
      <w:r w:rsidR="00445108" w:rsidRPr="00F57137">
        <w:rPr>
          <w:rFonts w:ascii="Arial" w:eastAsia="Arial Unicode MS" w:hAnsi="Arial" w:cs="Arial"/>
          <w:sz w:val="24"/>
          <w:lang w:val="es-MX"/>
        </w:rPr>
        <w:t>dos mil diecinueve</w:t>
      </w:r>
      <w:r w:rsidR="00445108" w:rsidRPr="00F57137">
        <w:rPr>
          <w:rFonts w:ascii="Arial" w:hAnsi="Arial" w:cs="Arial"/>
          <w:sz w:val="24"/>
        </w:rPr>
        <w:t xml:space="preserve"> </w:t>
      </w:r>
      <w:r w:rsidRPr="00F57137">
        <w:rPr>
          <w:rFonts w:ascii="Arial" w:hAnsi="Arial" w:cs="Arial"/>
          <w:sz w:val="24"/>
        </w:rPr>
        <w:t>y de conformidad con el artículo 174, fracción I de la Ley de Transparencia y Acceso a la Información Pública del Estado, el recurso de revisión que se resuelve fue t</w:t>
      </w:r>
      <w:r w:rsidR="00E56AD5" w:rsidRPr="00F57137">
        <w:rPr>
          <w:rFonts w:ascii="Arial" w:hAnsi="Arial" w:cs="Arial"/>
          <w:sz w:val="24"/>
        </w:rPr>
        <w:t xml:space="preserve">urnado a la Comisionada Ponente, para el análisis de su admisión o desechamiento. </w:t>
      </w:r>
    </w:p>
    <w:p w:rsidR="006074A1" w:rsidRPr="00F57137" w:rsidRDefault="006074A1" w:rsidP="00E819E7">
      <w:pPr>
        <w:rPr>
          <w:rFonts w:ascii="Arial" w:hAnsi="Arial" w:cs="Arial"/>
          <w:b/>
          <w:sz w:val="24"/>
        </w:rPr>
      </w:pPr>
    </w:p>
    <w:p w:rsidR="006074A1" w:rsidRPr="00F57137" w:rsidRDefault="006074A1" w:rsidP="00E819E7">
      <w:pPr>
        <w:rPr>
          <w:rFonts w:ascii="Arial" w:hAnsi="Arial" w:cs="Arial"/>
          <w:sz w:val="24"/>
        </w:rPr>
      </w:pPr>
      <w:r w:rsidRPr="00F57137">
        <w:rPr>
          <w:rFonts w:ascii="Arial" w:hAnsi="Arial" w:cs="Arial"/>
          <w:b/>
          <w:sz w:val="24"/>
        </w:rPr>
        <w:t>QUINTO.</w:t>
      </w:r>
      <w:r w:rsidRPr="00F57137">
        <w:rPr>
          <w:rFonts w:ascii="Arial" w:hAnsi="Arial" w:cs="Arial"/>
          <w:sz w:val="24"/>
        </w:rPr>
        <w:t xml:space="preserve"> </w:t>
      </w:r>
      <w:r w:rsidR="00D43BCC" w:rsidRPr="00F57137">
        <w:rPr>
          <w:rFonts w:ascii="Arial" w:hAnsi="Arial" w:cs="Arial"/>
          <w:sz w:val="24"/>
        </w:rPr>
        <w:t xml:space="preserve">El </w:t>
      </w:r>
      <w:r w:rsidR="00657A1A" w:rsidRPr="00F57137">
        <w:rPr>
          <w:rFonts w:ascii="Arial" w:hAnsi="Arial" w:cs="Arial"/>
          <w:sz w:val="24"/>
        </w:rPr>
        <w:t xml:space="preserve">veintisiete de mayo de dos mil </w:t>
      </w:r>
      <w:r w:rsidR="00A654D5" w:rsidRPr="00F57137">
        <w:rPr>
          <w:rFonts w:ascii="Arial" w:eastAsia="Arial Unicode MS" w:hAnsi="Arial" w:cs="Arial"/>
          <w:sz w:val="24"/>
          <w:lang w:val="es-MX"/>
        </w:rPr>
        <w:t>diecinueve</w:t>
      </w:r>
      <w:r w:rsidRPr="00F57137">
        <w:rPr>
          <w:rFonts w:ascii="Arial" w:hAnsi="Arial" w:cs="Arial"/>
          <w:sz w:val="24"/>
        </w:rPr>
        <w:t>, se</w:t>
      </w:r>
      <w:r w:rsidR="00E87AF8" w:rsidRPr="00F57137">
        <w:rPr>
          <w:rFonts w:ascii="Arial" w:hAnsi="Arial" w:cs="Arial"/>
          <w:sz w:val="24"/>
        </w:rPr>
        <w:t xml:space="preserve"> dicto </w:t>
      </w:r>
      <w:r w:rsidR="00634615" w:rsidRPr="00F57137">
        <w:rPr>
          <w:rFonts w:ascii="Arial" w:hAnsi="Arial" w:cs="Arial"/>
          <w:sz w:val="24"/>
        </w:rPr>
        <w:t>A</w:t>
      </w:r>
      <w:r w:rsidR="00E87AF8" w:rsidRPr="00F57137">
        <w:rPr>
          <w:rFonts w:ascii="Arial" w:hAnsi="Arial" w:cs="Arial"/>
          <w:sz w:val="24"/>
        </w:rPr>
        <w:t xml:space="preserve">cuerdo en el que se admitió </w:t>
      </w:r>
      <w:r w:rsidRPr="00F57137">
        <w:rPr>
          <w:rFonts w:ascii="Arial" w:hAnsi="Arial" w:cs="Arial"/>
          <w:sz w:val="24"/>
        </w:rPr>
        <w:t xml:space="preserve">el presente medio de impugnación integrándose el expediente respectivo, el cual se puso a disposición de las partes para que en el plazo que reconoce la ley manifestaran lo que a su derecho conviniera y ofrecieran las pruebas que consideraran pertinentes, esto según lo dispuesto en la fracción II y </w:t>
      </w:r>
      <w:r w:rsidRPr="00F57137">
        <w:rPr>
          <w:rFonts w:ascii="Arial" w:hAnsi="Arial" w:cs="Arial"/>
          <w:sz w:val="24"/>
        </w:rPr>
        <w:lastRenderedPageBreak/>
        <w:t>III del artículo 174 de la Ley de Transparencia y Acceso a la Información Pública del Estado.</w:t>
      </w:r>
    </w:p>
    <w:p w:rsidR="006074A1" w:rsidRPr="00F57137" w:rsidRDefault="006074A1" w:rsidP="00E819E7">
      <w:pPr>
        <w:rPr>
          <w:rFonts w:ascii="Arial" w:hAnsi="Arial" w:cs="Arial"/>
          <w:b/>
          <w:sz w:val="24"/>
        </w:rPr>
      </w:pPr>
    </w:p>
    <w:p w:rsidR="00657A1A" w:rsidRPr="00F57137" w:rsidRDefault="006074A1" w:rsidP="00657A1A">
      <w:pPr>
        <w:rPr>
          <w:rFonts w:ascii="Arial" w:hAnsi="Arial" w:cs="Arial"/>
          <w:sz w:val="24"/>
        </w:rPr>
      </w:pPr>
      <w:r w:rsidRPr="00F57137">
        <w:rPr>
          <w:rFonts w:ascii="Arial" w:hAnsi="Arial" w:cs="Arial"/>
          <w:b/>
          <w:sz w:val="24"/>
        </w:rPr>
        <w:t xml:space="preserve">SEXTO. </w:t>
      </w:r>
      <w:r w:rsidR="00D43BCC" w:rsidRPr="00F57137">
        <w:rPr>
          <w:rFonts w:ascii="Arial" w:hAnsi="Arial" w:cs="Arial"/>
          <w:sz w:val="24"/>
        </w:rPr>
        <w:t xml:space="preserve">El </w:t>
      </w:r>
      <w:r w:rsidR="00657A1A" w:rsidRPr="00F57137">
        <w:rPr>
          <w:rFonts w:ascii="Arial" w:hAnsi="Arial" w:cs="Arial"/>
          <w:sz w:val="24"/>
        </w:rPr>
        <w:t xml:space="preserve">veinticuatro de junio </w:t>
      </w:r>
      <w:r w:rsidR="001A2FCD" w:rsidRPr="00F57137">
        <w:rPr>
          <w:rFonts w:ascii="Arial" w:hAnsi="Arial" w:cs="Arial"/>
          <w:sz w:val="24"/>
        </w:rPr>
        <w:t xml:space="preserve">de </w:t>
      </w:r>
      <w:r w:rsidR="00B63C7B" w:rsidRPr="00F57137">
        <w:rPr>
          <w:rFonts w:ascii="Arial" w:hAnsi="Arial" w:cs="Arial"/>
          <w:sz w:val="24"/>
        </w:rPr>
        <w:t xml:space="preserve">dos mil diecinueve, </w:t>
      </w:r>
      <w:r w:rsidR="00D43BCC" w:rsidRPr="00F57137">
        <w:rPr>
          <w:rFonts w:ascii="Arial" w:hAnsi="Arial" w:cs="Arial"/>
          <w:sz w:val="24"/>
        </w:rPr>
        <w:t xml:space="preserve">se </w:t>
      </w:r>
      <w:r w:rsidR="00E87AF8" w:rsidRPr="00F57137">
        <w:rPr>
          <w:rFonts w:ascii="Arial" w:hAnsi="Arial" w:cs="Arial"/>
          <w:sz w:val="24"/>
        </w:rPr>
        <w:t xml:space="preserve">dictó </w:t>
      </w:r>
      <w:r w:rsidR="00D43BCC" w:rsidRPr="00F57137">
        <w:rPr>
          <w:rFonts w:ascii="Arial" w:hAnsi="Arial" w:cs="Arial"/>
          <w:sz w:val="24"/>
        </w:rPr>
        <w:t>un Acuerdo por el cual se tuv</w:t>
      </w:r>
      <w:r w:rsidR="000B7DBA" w:rsidRPr="00F57137">
        <w:rPr>
          <w:rFonts w:ascii="Arial" w:hAnsi="Arial" w:cs="Arial"/>
          <w:sz w:val="24"/>
        </w:rPr>
        <w:t>o</w:t>
      </w:r>
      <w:r w:rsidR="001E3F47" w:rsidRPr="00F57137">
        <w:rPr>
          <w:rFonts w:ascii="Arial" w:hAnsi="Arial" w:cs="Arial"/>
          <w:sz w:val="24"/>
        </w:rPr>
        <w:t xml:space="preserve"> </w:t>
      </w:r>
      <w:r w:rsidR="00D43BCC" w:rsidRPr="00F57137">
        <w:rPr>
          <w:rFonts w:ascii="Arial" w:hAnsi="Arial" w:cs="Arial"/>
          <w:sz w:val="24"/>
        </w:rPr>
        <w:t xml:space="preserve">por recibido </w:t>
      </w:r>
      <w:r w:rsidR="000B7DBA" w:rsidRPr="00F57137">
        <w:rPr>
          <w:rFonts w:ascii="Arial" w:hAnsi="Arial" w:cs="Arial"/>
          <w:sz w:val="24"/>
        </w:rPr>
        <w:t>el</w:t>
      </w:r>
      <w:r w:rsidR="001E3F47" w:rsidRPr="00F57137">
        <w:rPr>
          <w:rFonts w:ascii="Arial" w:hAnsi="Arial" w:cs="Arial"/>
          <w:sz w:val="24"/>
        </w:rPr>
        <w:t xml:space="preserve"> </w:t>
      </w:r>
      <w:r w:rsidR="00D43BCC" w:rsidRPr="00F57137">
        <w:rPr>
          <w:rFonts w:ascii="Arial" w:hAnsi="Arial" w:cs="Arial"/>
          <w:sz w:val="24"/>
        </w:rPr>
        <w:t xml:space="preserve">oficio </w:t>
      </w:r>
      <w:r w:rsidR="00164410" w:rsidRPr="00F57137">
        <w:rPr>
          <w:rFonts w:ascii="Arial" w:hAnsi="Arial" w:cs="Arial"/>
          <w:sz w:val="24"/>
        </w:rPr>
        <w:t>SEDA-DG-219</w:t>
      </w:r>
      <w:r w:rsidR="00657A1A" w:rsidRPr="00F57137">
        <w:rPr>
          <w:rFonts w:ascii="Arial" w:hAnsi="Arial" w:cs="Arial"/>
          <w:sz w:val="24"/>
        </w:rPr>
        <w:t xml:space="preserve">/2019, de </w:t>
      </w:r>
      <w:r w:rsidR="00164410" w:rsidRPr="00F57137">
        <w:rPr>
          <w:rFonts w:ascii="Arial" w:hAnsi="Arial" w:cs="Arial"/>
          <w:sz w:val="24"/>
        </w:rPr>
        <w:t>once</w:t>
      </w:r>
      <w:r w:rsidR="00657A1A" w:rsidRPr="00F57137">
        <w:rPr>
          <w:rFonts w:ascii="Arial" w:hAnsi="Arial" w:cs="Arial"/>
          <w:sz w:val="24"/>
        </w:rPr>
        <w:t xml:space="preserve"> de junio de dos mil diecinueve, suscrito por el Encargado de los Asuntos del Despacho de la Dirección del Sistema Estatal de Documentación y Archivo, así como el oficio </w:t>
      </w:r>
      <w:r w:rsidR="00164410" w:rsidRPr="00F57137">
        <w:rPr>
          <w:rFonts w:ascii="Arial" w:hAnsi="Arial" w:cs="Arial"/>
          <w:sz w:val="24"/>
        </w:rPr>
        <w:t>517</w:t>
      </w:r>
      <w:r w:rsidR="00657A1A" w:rsidRPr="00F57137">
        <w:rPr>
          <w:rFonts w:ascii="Arial" w:hAnsi="Arial" w:cs="Arial"/>
          <w:sz w:val="24"/>
        </w:rPr>
        <w:t>/UTM/SLP/RSIP/2019, de</w:t>
      </w:r>
      <w:r w:rsidR="00164410" w:rsidRPr="00F57137">
        <w:rPr>
          <w:rFonts w:ascii="Arial" w:hAnsi="Arial" w:cs="Arial"/>
          <w:sz w:val="24"/>
        </w:rPr>
        <w:t xml:space="preserve">l mismo </w:t>
      </w:r>
      <w:r w:rsidR="00657A1A" w:rsidRPr="00F57137">
        <w:rPr>
          <w:rFonts w:ascii="Arial" w:hAnsi="Arial" w:cs="Arial"/>
          <w:sz w:val="24"/>
        </w:rPr>
        <w:t xml:space="preserve">mes y año en cita, suscrito por el Titular de la Unidad de Transparencia del Partido Movimiento de Regeneración Nacional. </w:t>
      </w:r>
    </w:p>
    <w:p w:rsidR="00657A1A" w:rsidRPr="00F57137" w:rsidRDefault="00657A1A" w:rsidP="00E819E7">
      <w:pPr>
        <w:rPr>
          <w:rFonts w:ascii="Arial" w:hAnsi="Arial" w:cs="Arial"/>
          <w:sz w:val="24"/>
        </w:rPr>
      </w:pPr>
    </w:p>
    <w:p w:rsidR="006074A1" w:rsidRPr="00F57137" w:rsidRDefault="006074A1" w:rsidP="00E819E7">
      <w:pPr>
        <w:rPr>
          <w:rFonts w:ascii="Arial" w:hAnsi="Arial" w:cs="Arial"/>
          <w:sz w:val="24"/>
        </w:rPr>
      </w:pPr>
      <w:r w:rsidRPr="00F57137">
        <w:rPr>
          <w:rFonts w:ascii="Arial" w:hAnsi="Arial" w:cs="Arial"/>
          <w:sz w:val="24"/>
        </w:rPr>
        <w:t xml:space="preserve">De igual forma, en el Acuerdo de referencia, se hizo constar que </w:t>
      </w:r>
      <w:r w:rsidR="00657A1A" w:rsidRPr="00F57137">
        <w:rPr>
          <w:rFonts w:ascii="Arial" w:hAnsi="Arial" w:cs="Arial"/>
          <w:sz w:val="24"/>
        </w:rPr>
        <w:t>el</w:t>
      </w:r>
      <w:r w:rsidRPr="00F57137">
        <w:rPr>
          <w:rFonts w:ascii="Arial" w:hAnsi="Arial" w:cs="Arial"/>
          <w:sz w:val="24"/>
        </w:rPr>
        <w:t xml:space="preserve"> recurrente no realizó manifestación alguna ni presento prueba.</w:t>
      </w:r>
    </w:p>
    <w:p w:rsidR="00E819E7" w:rsidRPr="00F57137" w:rsidRDefault="00E819E7" w:rsidP="00E819E7">
      <w:pPr>
        <w:rPr>
          <w:rFonts w:ascii="Arial" w:hAnsi="Arial" w:cs="Arial"/>
          <w:sz w:val="24"/>
        </w:rPr>
      </w:pPr>
    </w:p>
    <w:p w:rsidR="006074A1" w:rsidRPr="00F57137" w:rsidRDefault="006074A1" w:rsidP="00E819E7">
      <w:pPr>
        <w:rPr>
          <w:rFonts w:ascii="Arial" w:hAnsi="Arial" w:cs="Arial"/>
          <w:sz w:val="24"/>
        </w:rPr>
      </w:pPr>
      <w:r w:rsidRPr="00F57137">
        <w:rPr>
          <w:rFonts w:ascii="Arial" w:hAnsi="Arial" w:cs="Arial"/>
          <w:b/>
          <w:sz w:val="24"/>
        </w:rPr>
        <w:t xml:space="preserve">SÉPTIMO. </w:t>
      </w:r>
      <w:r w:rsidRPr="00F57137">
        <w:rPr>
          <w:rFonts w:ascii="Arial" w:hAnsi="Arial" w:cs="Arial"/>
          <w:sz w:val="24"/>
        </w:rPr>
        <w:t xml:space="preserve">El </w:t>
      </w:r>
      <w:r w:rsidR="00657A1A" w:rsidRPr="00F57137">
        <w:rPr>
          <w:rFonts w:ascii="Arial" w:hAnsi="Arial" w:cs="Arial"/>
          <w:sz w:val="24"/>
        </w:rPr>
        <w:t>veinticuatro de junio</w:t>
      </w:r>
      <w:r w:rsidR="004653F0" w:rsidRPr="00F57137">
        <w:rPr>
          <w:rFonts w:ascii="Arial" w:hAnsi="Arial" w:cs="Arial"/>
          <w:sz w:val="24"/>
        </w:rPr>
        <w:t xml:space="preserve"> de </w:t>
      </w:r>
      <w:r w:rsidR="00445108" w:rsidRPr="00F57137">
        <w:rPr>
          <w:rFonts w:ascii="Arial" w:hAnsi="Arial" w:cs="Arial"/>
          <w:sz w:val="24"/>
        </w:rPr>
        <w:t>dos mil diecinueve</w:t>
      </w:r>
      <w:r w:rsidRPr="00F57137">
        <w:rPr>
          <w:rFonts w:ascii="Arial" w:hAnsi="Arial" w:cs="Arial"/>
          <w:sz w:val="24"/>
        </w:rPr>
        <w:t xml:space="preserve">, se procedió a decretar el </w:t>
      </w:r>
      <w:r w:rsidR="00E87AF8" w:rsidRPr="00F57137">
        <w:rPr>
          <w:rFonts w:ascii="Arial" w:hAnsi="Arial" w:cs="Arial"/>
          <w:sz w:val="24"/>
        </w:rPr>
        <w:t>cierre de i</w:t>
      </w:r>
      <w:r w:rsidRPr="00F57137">
        <w:rPr>
          <w:rFonts w:ascii="Arial" w:hAnsi="Arial" w:cs="Arial"/>
          <w:sz w:val="24"/>
        </w:rPr>
        <w:t>nstrucción en el presente procedimiento, para efecto de elaborar el proyecto de resolución correspondiente y,</w:t>
      </w:r>
    </w:p>
    <w:p w:rsidR="00E819E7" w:rsidRPr="00F57137" w:rsidRDefault="00E819E7" w:rsidP="00E819E7">
      <w:pPr>
        <w:rPr>
          <w:rFonts w:ascii="Arial" w:hAnsi="Arial" w:cs="Arial"/>
          <w:sz w:val="24"/>
        </w:rPr>
      </w:pPr>
    </w:p>
    <w:p w:rsidR="006074A1" w:rsidRPr="00F57137" w:rsidRDefault="006074A1" w:rsidP="00E819E7">
      <w:pPr>
        <w:jc w:val="center"/>
        <w:outlineLvl w:val="0"/>
        <w:rPr>
          <w:rFonts w:ascii="Arial" w:hAnsi="Arial" w:cs="Arial"/>
          <w:b/>
          <w:sz w:val="24"/>
        </w:rPr>
      </w:pPr>
      <w:r w:rsidRPr="00F57137">
        <w:rPr>
          <w:rFonts w:ascii="Arial" w:hAnsi="Arial" w:cs="Arial"/>
          <w:b/>
          <w:sz w:val="24"/>
        </w:rPr>
        <w:t>C O N S I D E R A N D O</w:t>
      </w:r>
    </w:p>
    <w:p w:rsidR="00E819E7" w:rsidRPr="00F57137" w:rsidRDefault="00E819E7" w:rsidP="00E819E7">
      <w:pPr>
        <w:jc w:val="center"/>
        <w:outlineLvl w:val="0"/>
        <w:rPr>
          <w:rFonts w:ascii="Arial" w:hAnsi="Arial" w:cs="Arial"/>
          <w:b/>
          <w:sz w:val="24"/>
        </w:rPr>
      </w:pPr>
    </w:p>
    <w:p w:rsidR="006074A1" w:rsidRPr="00F57137" w:rsidRDefault="006074A1" w:rsidP="00E819E7">
      <w:pPr>
        <w:rPr>
          <w:rFonts w:ascii="Arial" w:eastAsia="Arial Unicode MS" w:hAnsi="Arial" w:cs="Arial"/>
          <w:sz w:val="24"/>
        </w:rPr>
      </w:pPr>
      <w:r w:rsidRPr="00F57137">
        <w:rPr>
          <w:rFonts w:ascii="Arial" w:eastAsia="Arial Unicode MS" w:hAnsi="Arial" w:cs="Arial"/>
          <w:b/>
          <w:sz w:val="24"/>
        </w:rPr>
        <w:t>PRIMERO.</w:t>
      </w:r>
      <w:r w:rsidRPr="00F57137">
        <w:rPr>
          <w:rFonts w:ascii="Arial" w:eastAsia="Arial Unicode MS" w:hAnsi="Arial" w:cs="Arial"/>
          <w:sz w:val="24"/>
        </w:rPr>
        <w:t xml:space="preserve"> El Pleno de esta Comisión Estatal de Garantía de Acceso a la Información Pública es competente para resolver el presente recurso de revisión de conformidad con los artículos 6°, apartado A, fracción IV de la Constitución Política de los Estados Unidos Mex</w:t>
      </w:r>
      <w:r w:rsidR="00D34BF5" w:rsidRPr="00F57137">
        <w:rPr>
          <w:rFonts w:ascii="Arial" w:eastAsia="Arial Unicode MS" w:hAnsi="Arial" w:cs="Arial"/>
          <w:sz w:val="24"/>
        </w:rPr>
        <w:t>icanos; 17</w:t>
      </w:r>
      <w:r w:rsidRPr="00F57137">
        <w:rPr>
          <w:rFonts w:ascii="Arial" w:eastAsia="Arial Unicode MS" w:hAnsi="Arial" w:cs="Arial"/>
          <w:sz w:val="24"/>
        </w:rPr>
        <w:t xml:space="preserve"> fracción III, párrafo tercero de la Constitución Política del Estado Libre y Soberano de San Luis Potosí; 37, 42, fracciones I y II, 142 y 151 de la Ley General de Transparencia y Acceso a la Información Pública; 27, 34, fracciones I y II, 166 y 175 de la Ley de Transparencia y Acceso a la Información Pública del Estado de San Luis Potosí; así como de los artículos 1°, 2°, 9°, 12, fracciones XI y XXV del Reglamento Interior de la Comisión Estatal de Garantía de Acceso a la Información Pública.</w:t>
      </w:r>
    </w:p>
    <w:p w:rsidR="006074A1" w:rsidRPr="00F57137" w:rsidRDefault="006074A1" w:rsidP="00E819E7">
      <w:pPr>
        <w:rPr>
          <w:rFonts w:ascii="Arial" w:hAnsi="Arial" w:cs="Arial"/>
          <w:b/>
          <w:sz w:val="24"/>
        </w:rPr>
      </w:pPr>
    </w:p>
    <w:p w:rsidR="007B4444" w:rsidRPr="00F57137" w:rsidRDefault="007B4444" w:rsidP="007B4444">
      <w:pPr>
        <w:rPr>
          <w:rFonts w:ascii="Arial" w:eastAsia="Arial Unicode MS" w:hAnsi="Arial" w:cs="Arial"/>
          <w:sz w:val="24"/>
        </w:rPr>
      </w:pPr>
      <w:r w:rsidRPr="00F57137">
        <w:rPr>
          <w:rFonts w:ascii="Arial" w:eastAsia="Arial Unicode MS" w:hAnsi="Arial" w:cs="Arial"/>
          <w:b/>
          <w:sz w:val="24"/>
        </w:rPr>
        <w:t xml:space="preserve">SEGUNDO. </w:t>
      </w:r>
      <w:r w:rsidRPr="00F57137">
        <w:rPr>
          <w:rFonts w:ascii="Arial" w:eastAsia="Arial Unicode MS" w:hAnsi="Arial" w:cs="Arial"/>
          <w:sz w:val="24"/>
        </w:rPr>
        <w:t>Previo al análisis de fondo del asunto, esta Comisión realiza el estudio oficioso de las causales de procedencia, por tratarse de una cuestión de orden público y de estudio preferente, atento a lo establecido por la Jurisprudencia que por analogía resulta aplicable y, que a la letra señala:</w:t>
      </w:r>
    </w:p>
    <w:p w:rsidR="007B4444" w:rsidRPr="00F57137" w:rsidRDefault="007B4444" w:rsidP="007B4444">
      <w:pPr>
        <w:rPr>
          <w:rFonts w:ascii="Arial" w:eastAsia="Arial Unicode MS" w:hAnsi="Arial" w:cs="Arial"/>
          <w:sz w:val="24"/>
        </w:rPr>
      </w:pPr>
    </w:p>
    <w:p w:rsidR="007B4444" w:rsidRPr="00F57137" w:rsidRDefault="007B4444" w:rsidP="007B4444">
      <w:pPr>
        <w:spacing w:line="240" w:lineRule="auto"/>
        <w:ind w:left="1134" w:right="616"/>
        <w:rPr>
          <w:rFonts w:ascii="Arial" w:eastAsia="Arial Unicode MS" w:hAnsi="Arial" w:cs="Arial"/>
          <w:sz w:val="22"/>
          <w:szCs w:val="22"/>
        </w:rPr>
      </w:pPr>
      <w:r w:rsidRPr="00F57137">
        <w:rPr>
          <w:rFonts w:ascii="Arial" w:hAnsi="Arial" w:cs="Arial"/>
          <w:b/>
          <w:sz w:val="22"/>
          <w:szCs w:val="22"/>
        </w:rPr>
        <w:lastRenderedPageBreak/>
        <w:t>IMPROCEDENCIA.</w:t>
      </w:r>
      <w:r w:rsidRPr="00F57137">
        <w:rPr>
          <w:rFonts w:ascii="Arial" w:hAnsi="Arial" w:cs="Arial"/>
          <w:sz w:val="22"/>
          <w:szCs w:val="22"/>
        </w:rPr>
        <w:t xml:space="preserve"> Sea que las partes la aleguen o no, debe examinarse previamente la procedencia del juicio de amparo, por ser esa cuestión de orden público en el juicio de garantías</w:t>
      </w:r>
      <w:r w:rsidRPr="00F57137">
        <w:rPr>
          <w:rFonts w:ascii="Arial" w:hAnsi="Arial" w:cs="Arial"/>
          <w:sz w:val="22"/>
          <w:szCs w:val="22"/>
          <w:lang w:val="es-ES_tradnl"/>
        </w:rPr>
        <w:t>.</w:t>
      </w:r>
      <w:r w:rsidRPr="00F57137">
        <w:rPr>
          <w:rStyle w:val="Refdenotaalpie"/>
          <w:rFonts w:ascii="Arial" w:hAnsi="Arial" w:cs="Arial"/>
          <w:sz w:val="22"/>
          <w:szCs w:val="22"/>
          <w:lang w:val="es-ES_tradnl"/>
        </w:rPr>
        <w:footnoteReference w:id="1"/>
      </w:r>
    </w:p>
    <w:p w:rsidR="007B4444" w:rsidRPr="00F57137" w:rsidRDefault="007B4444" w:rsidP="007B4444">
      <w:pPr>
        <w:rPr>
          <w:rFonts w:ascii="Arial" w:eastAsia="Arial Unicode MS" w:hAnsi="Arial" w:cs="Arial"/>
          <w:sz w:val="24"/>
        </w:rPr>
      </w:pPr>
    </w:p>
    <w:p w:rsidR="007B4444" w:rsidRPr="00F57137" w:rsidRDefault="007B4444" w:rsidP="007B4444">
      <w:pPr>
        <w:rPr>
          <w:rFonts w:ascii="Arial" w:eastAsia="Arial Unicode MS" w:hAnsi="Arial" w:cs="Arial"/>
          <w:sz w:val="24"/>
        </w:rPr>
      </w:pPr>
      <w:r w:rsidRPr="00F57137">
        <w:rPr>
          <w:rFonts w:ascii="Arial" w:eastAsia="Arial Unicode MS" w:hAnsi="Arial" w:cs="Arial"/>
          <w:sz w:val="24"/>
        </w:rPr>
        <w:t>Para tal efecto se cita a continuación el contenido del artículo 167 de Ley de Transparencia y Acceso a la Información Pública del Estado de San Luis Potosí, que en la porción normativa que interesa establece:</w:t>
      </w:r>
    </w:p>
    <w:p w:rsidR="007B4444" w:rsidRPr="00F57137" w:rsidRDefault="007B4444" w:rsidP="007B4444">
      <w:pPr>
        <w:pStyle w:val="Textoindependienteprimerasangra"/>
        <w:spacing w:after="0"/>
        <w:ind w:firstLine="900"/>
        <w:rPr>
          <w:rFonts w:ascii="Arial" w:eastAsia="Arial Unicode MS" w:hAnsi="Arial" w:cs="Arial"/>
          <w:sz w:val="21"/>
          <w:szCs w:val="21"/>
          <w:lang w:val="es-ES_tradnl"/>
        </w:rPr>
      </w:pPr>
    </w:p>
    <w:p w:rsidR="007B4444" w:rsidRPr="00F57137" w:rsidRDefault="007B4444" w:rsidP="00510A49">
      <w:pPr>
        <w:pStyle w:val="Textoindependienteprimerasangra"/>
        <w:spacing w:after="0" w:line="240" w:lineRule="auto"/>
        <w:ind w:left="1134" w:right="1183" w:firstLine="0"/>
        <w:rPr>
          <w:rFonts w:ascii="Arial" w:eastAsia="Arial Unicode MS" w:hAnsi="Arial" w:cs="Arial"/>
          <w:sz w:val="22"/>
          <w:szCs w:val="22"/>
          <w:lang w:val="es-ES_tradnl"/>
        </w:rPr>
      </w:pPr>
      <w:r w:rsidRPr="00F57137">
        <w:rPr>
          <w:rFonts w:ascii="Arial" w:eastAsia="Arial Unicode MS" w:hAnsi="Arial" w:cs="Arial"/>
          <w:sz w:val="22"/>
          <w:szCs w:val="22"/>
          <w:lang w:val="es-ES_tradnl"/>
        </w:rPr>
        <w:t xml:space="preserve">“Articulo 167. El recurso de revisión procederá en contra de: </w:t>
      </w:r>
    </w:p>
    <w:p w:rsidR="007B4444" w:rsidRPr="00F57137" w:rsidRDefault="007B4444" w:rsidP="00510A49">
      <w:pPr>
        <w:pStyle w:val="Textoindependienteprimerasangra"/>
        <w:spacing w:after="0" w:line="240" w:lineRule="auto"/>
        <w:ind w:left="1134" w:right="1183" w:firstLine="0"/>
        <w:rPr>
          <w:rFonts w:ascii="Arial" w:eastAsia="Arial Unicode MS" w:hAnsi="Arial" w:cs="Arial"/>
          <w:sz w:val="22"/>
          <w:szCs w:val="22"/>
          <w:lang w:val="es-ES_tradnl"/>
        </w:rPr>
      </w:pPr>
    </w:p>
    <w:p w:rsidR="007B4444" w:rsidRPr="00F57137" w:rsidRDefault="007B4444" w:rsidP="00510A49">
      <w:pPr>
        <w:pStyle w:val="Textoindependienteprimerasangra"/>
        <w:spacing w:after="0" w:line="240" w:lineRule="auto"/>
        <w:ind w:left="1134" w:right="1183" w:firstLine="0"/>
        <w:rPr>
          <w:rFonts w:ascii="Arial" w:eastAsia="Arial Unicode MS" w:hAnsi="Arial" w:cs="Arial"/>
          <w:sz w:val="22"/>
          <w:szCs w:val="22"/>
          <w:lang w:val="es-ES_tradnl"/>
        </w:rPr>
      </w:pPr>
      <w:r w:rsidRPr="00F57137">
        <w:rPr>
          <w:rFonts w:ascii="Arial" w:eastAsia="Arial Unicode MS" w:hAnsi="Arial" w:cs="Arial"/>
          <w:sz w:val="22"/>
          <w:szCs w:val="22"/>
          <w:lang w:val="es-ES_tradnl"/>
        </w:rPr>
        <w:t>[…]</w:t>
      </w:r>
    </w:p>
    <w:p w:rsidR="007B4444" w:rsidRPr="00F57137" w:rsidRDefault="007B4444" w:rsidP="00510A49">
      <w:pPr>
        <w:pStyle w:val="Textoindependienteprimerasangra"/>
        <w:spacing w:after="0" w:line="240" w:lineRule="auto"/>
        <w:ind w:left="1134" w:right="1183" w:firstLine="0"/>
        <w:rPr>
          <w:rFonts w:ascii="Arial" w:eastAsia="Arial Unicode MS" w:hAnsi="Arial" w:cs="Arial"/>
          <w:sz w:val="22"/>
          <w:szCs w:val="22"/>
          <w:lang w:val="es-ES_tradnl"/>
        </w:rPr>
      </w:pPr>
    </w:p>
    <w:p w:rsidR="007B4444" w:rsidRPr="00F57137" w:rsidRDefault="007B4444" w:rsidP="00510A49">
      <w:pPr>
        <w:pStyle w:val="Textoindependienteprimerasangra"/>
        <w:spacing w:after="0" w:line="240" w:lineRule="auto"/>
        <w:ind w:left="1134" w:right="1183" w:firstLine="0"/>
        <w:rPr>
          <w:rFonts w:ascii="Arial" w:hAnsi="Arial" w:cs="Arial"/>
          <w:b/>
          <w:sz w:val="22"/>
          <w:szCs w:val="22"/>
        </w:rPr>
      </w:pPr>
    </w:p>
    <w:p w:rsidR="00FE6BFC" w:rsidRPr="00F57137" w:rsidRDefault="00FE6BFC" w:rsidP="00510A49">
      <w:pPr>
        <w:pStyle w:val="Textoindependienteprimerasangra"/>
        <w:spacing w:after="0" w:line="240" w:lineRule="auto"/>
        <w:ind w:left="1134" w:right="1183" w:firstLine="0"/>
        <w:rPr>
          <w:rFonts w:ascii="Arial" w:hAnsi="Arial" w:cs="Arial"/>
          <w:b/>
          <w:sz w:val="22"/>
          <w:szCs w:val="22"/>
        </w:rPr>
      </w:pPr>
      <w:r w:rsidRPr="00F57137">
        <w:rPr>
          <w:rFonts w:ascii="Arial" w:hAnsi="Arial" w:cs="Arial"/>
          <w:b/>
          <w:sz w:val="22"/>
          <w:szCs w:val="22"/>
        </w:rPr>
        <w:t xml:space="preserve">IV. La entrega de información incompleta; </w:t>
      </w:r>
    </w:p>
    <w:p w:rsidR="00FE6BFC" w:rsidRPr="00F57137" w:rsidRDefault="00FE6BFC" w:rsidP="00510A49">
      <w:pPr>
        <w:pStyle w:val="Textoindependienteprimerasangra"/>
        <w:spacing w:after="0" w:line="240" w:lineRule="auto"/>
        <w:ind w:left="1134" w:right="1183" w:firstLine="0"/>
        <w:rPr>
          <w:rFonts w:ascii="Arial" w:hAnsi="Arial" w:cs="Arial"/>
        </w:rPr>
      </w:pPr>
    </w:p>
    <w:p w:rsidR="007B4444" w:rsidRPr="00F57137" w:rsidRDefault="007B4444" w:rsidP="00510A49">
      <w:pPr>
        <w:pStyle w:val="Textoindependienteprimerasangra"/>
        <w:spacing w:after="0" w:line="240" w:lineRule="auto"/>
        <w:ind w:left="1134" w:right="1183" w:firstLine="0"/>
        <w:rPr>
          <w:rFonts w:ascii="Arial" w:eastAsia="Arial Unicode MS" w:hAnsi="Arial" w:cs="Arial"/>
          <w:sz w:val="22"/>
          <w:szCs w:val="22"/>
          <w:lang w:val="es-ES_tradnl"/>
        </w:rPr>
      </w:pPr>
      <w:r w:rsidRPr="00F57137">
        <w:rPr>
          <w:rFonts w:ascii="Arial" w:eastAsia="Arial Unicode MS" w:hAnsi="Arial" w:cs="Arial"/>
          <w:sz w:val="22"/>
          <w:szCs w:val="22"/>
          <w:lang w:val="es-ES_tradnl"/>
        </w:rPr>
        <w:t>[…]”</w:t>
      </w:r>
    </w:p>
    <w:p w:rsidR="007B4444" w:rsidRPr="00F57137" w:rsidRDefault="007B4444" w:rsidP="00510A49">
      <w:pPr>
        <w:pStyle w:val="Textoindependienteprimerasangra"/>
        <w:spacing w:after="0"/>
        <w:ind w:left="1134" w:right="1183" w:firstLine="0"/>
        <w:jc w:val="right"/>
        <w:rPr>
          <w:rFonts w:ascii="Arial" w:hAnsi="Arial" w:cs="Arial"/>
          <w:b/>
          <w:sz w:val="22"/>
          <w:szCs w:val="22"/>
        </w:rPr>
      </w:pPr>
      <w:r w:rsidRPr="00F57137">
        <w:rPr>
          <w:rFonts w:ascii="Arial" w:hAnsi="Arial" w:cs="Arial"/>
          <w:b/>
          <w:sz w:val="22"/>
          <w:szCs w:val="22"/>
        </w:rPr>
        <w:t>[Énfasis añadido]</w:t>
      </w:r>
    </w:p>
    <w:p w:rsidR="007B4444" w:rsidRPr="00F57137" w:rsidRDefault="007B4444" w:rsidP="007B4444">
      <w:pPr>
        <w:tabs>
          <w:tab w:val="left" w:pos="3030"/>
        </w:tabs>
        <w:rPr>
          <w:rFonts w:ascii="Arial" w:hAnsi="Arial" w:cs="Arial"/>
          <w:sz w:val="24"/>
        </w:rPr>
      </w:pPr>
    </w:p>
    <w:p w:rsidR="007B4444" w:rsidRPr="00F57137" w:rsidRDefault="007B4444" w:rsidP="007B4444">
      <w:pPr>
        <w:tabs>
          <w:tab w:val="left" w:pos="3030"/>
        </w:tabs>
        <w:rPr>
          <w:rFonts w:ascii="Arial" w:hAnsi="Arial" w:cs="Arial"/>
          <w:sz w:val="24"/>
        </w:rPr>
      </w:pPr>
      <w:r w:rsidRPr="00F57137">
        <w:rPr>
          <w:rFonts w:ascii="Arial" w:hAnsi="Arial" w:cs="Arial"/>
          <w:sz w:val="24"/>
        </w:rPr>
        <w:t xml:space="preserve">Ahora bien, del análisis realizado a las constancias que corren agregadas al expediente en que se actúa, esta Comisión estima que el recurrente señala como motivo de inconformidad que </w:t>
      </w:r>
      <w:r w:rsidR="00A16EFE" w:rsidRPr="00F57137">
        <w:rPr>
          <w:rFonts w:ascii="Arial" w:hAnsi="Arial" w:cs="Arial"/>
          <w:sz w:val="24"/>
        </w:rPr>
        <w:t xml:space="preserve">el Sujeto Obligado, no </w:t>
      </w:r>
      <w:r w:rsidR="00FE6BFC" w:rsidRPr="00F57137">
        <w:rPr>
          <w:rFonts w:ascii="Arial" w:hAnsi="Arial" w:cs="Arial"/>
          <w:sz w:val="24"/>
        </w:rPr>
        <w:t>entregó de manera completa la información solicitada</w:t>
      </w:r>
      <w:r w:rsidR="00A16EFE" w:rsidRPr="00F57137">
        <w:rPr>
          <w:rFonts w:ascii="Arial" w:hAnsi="Arial" w:cs="Arial"/>
          <w:sz w:val="24"/>
        </w:rPr>
        <w:t xml:space="preserve">, </w:t>
      </w:r>
      <w:r w:rsidRPr="00F57137">
        <w:rPr>
          <w:rFonts w:ascii="Arial" w:hAnsi="Arial" w:cs="Arial"/>
          <w:sz w:val="24"/>
        </w:rPr>
        <w:t xml:space="preserve">por lo cual se configura la causal prevista por la fracción </w:t>
      </w:r>
      <w:r w:rsidR="00FE6BFC" w:rsidRPr="00F57137">
        <w:rPr>
          <w:rFonts w:ascii="Arial" w:hAnsi="Arial" w:cs="Arial"/>
          <w:sz w:val="24"/>
        </w:rPr>
        <w:t>IV</w:t>
      </w:r>
      <w:r w:rsidRPr="00F57137">
        <w:rPr>
          <w:rFonts w:ascii="Arial" w:hAnsi="Arial" w:cs="Arial"/>
          <w:sz w:val="24"/>
        </w:rPr>
        <w:t xml:space="preserve"> del artículo antes transcrito.</w:t>
      </w:r>
    </w:p>
    <w:p w:rsidR="007B4444" w:rsidRPr="00F57137" w:rsidRDefault="007B4444" w:rsidP="007B4444">
      <w:pPr>
        <w:rPr>
          <w:rFonts w:ascii="Arial" w:eastAsia="Arial Unicode MS" w:hAnsi="Arial" w:cs="Arial"/>
          <w:sz w:val="24"/>
        </w:rPr>
      </w:pPr>
    </w:p>
    <w:p w:rsidR="007B4444" w:rsidRPr="00F57137" w:rsidRDefault="007B4444" w:rsidP="007B4444">
      <w:pPr>
        <w:rPr>
          <w:rFonts w:ascii="Arial" w:eastAsia="Arial Unicode MS" w:hAnsi="Arial" w:cs="Arial"/>
          <w:sz w:val="24"/>
        </w:rPr>
      </w:pPr>
      <w:r w:rsidRPr="00F57137">
        <w:rPr>
          <w:rFonts w:ascii="Arial" w:eastAsia="Arial Unicode MS" w:hAnsi="Arial" w:cs="Arial"/>
          <w:sz w:val="24"/>
        </w:rPr>
        <w:t>Cabe señalar que el mismo fue presentado dentro del plazo establecido por el artículo 166 de la  Ley de Transparencia Local.</w:t>
      </w:r>
    </w:p>
    <w:p w:rsidR="007B4444" w:rsidRPr="00F57137" w:rsidRDefault="007B4444" w:rsidP="007B4444">
      <w:pPr>
        <w:pStyle w:val="Sinespaciado"/>
        <w:spacing w:line="360" w:lineRule="auto"/>
        <w:jc w:val="both"/>
        <w:rPr>
          <w:rFonts w:ascii="Arial" w:hAnsi="Arial" w:cs="Arial"/>
          <w:sz w:val="24"/>
          <w:szCs w:val="24"/>
        </w:rPr>
      </w:pPr>
    </w:p>
    <w:p w:rsidR="007B4444" w:rsidRPr="00F57137" w:rsidRDefault="007B4444" w:rsidP="007B4444">
      <w:pPr>
        <w:pStyle w:val="Sinespaciado"/>
        <w:spacing w:line="360" w:lineRule="auto"/>
        <w:jc w:val="both"/>
        <w:rPr>
          <w:rFonts w:ascii="Arial" w:hAnsi="Arial" w:cs="Arial"/>
          <w:sz w:val="24"/>
          <w:szCs w:val="24"/>
        </w:rPr>
      </w:pPr>
      <w:r w:rsidRPr="00F57137">
        <w:rPr>
          <w:rFonts w:ascii="Arial" w:hAnsi="Arial" w:cs="Arial"/>
          <w:sz w:val="24"/>
          <w:szCs w:val="24"/>
        </w:rPr>
        <w:t xml:space="preserve">Por lo anterior, es procedente el presente recurso de revisión y a continuación se emitirá la Resolución correspondiente atendiendo lo dispuesto en el artículo 170 de </w:t>
      </w:r>
      <w:r w:rsidRPr="00F57137">
        <w:rPr>
          <w:rFonts w:ascii="Arial" w:eastAsia="Arial Unicode MS" w:hAnsi="Arial" w:cs="Arial"/>
          <w:sz w:val="24"/>
          <w:szCs w:val="24"/>
          <w:lang w:val="es-ES_tradnl"/>
        </w:rPr>
        <w:t>Ley de Transparencia y Acceso a la Información Pública del Estado de San Luis Potosí</w:t>
      </w:r>
      <w:r w:rsidRPr="00F57137">
        <w:rPr>
          <w:rStyle w:val="Refdenotaalpie"/>
          <w:rFonts w:ascii="Arial" w:hAnsi="Arial" w:cs="Arial"/>
          <w:sz w:val="24"/>
          <w:szCs w:val="24"/>
        </w:rPr>
        <w:footnoteReference w:id="2"/>
      </w:r>
      <w:r w:rsidRPr="00F57137">
        <w:rPr>
          <w:rFonts w:ascii="Arial" w:hAnsi="Arial" w:cs="Arial"/>
          <w:sz w:val="24"/>
          <w:szCs w:val="24"/>
        </w:rPr>
        <w:t xml:space="preserve"> .</w:t>
      </w:r>
    </w:p>
    <w:p w:rsidR="007B4444" w:rsidRPr="00F57137" w:rsidRDefault="007B4444" w:rsidP="00C5304D">
      <w:pPr>
        <w:rPr>
          <w:rFonts w:ascii="Arial" w:eastAsia="Arial Unicode MS" w:hAnsi="Arial" w:cs="Arial"/>
          <w:b/>
          <w:sz w:val="24"/>
        </w:rPr>
      </w:pPr>
    </w:p>
    <w:p w:rsidR="006074A1" w:rsidRPr="00F57137" w:rsidRDefault="007B4444" w:rsidP="00C5304D">
      <w:pPr>
        <w:rPr>
          <w:rFonts w:ascii="Arial" w:hAnsi="Arial" w:cs="Arial"/>
          <w:sz w:val="24"/>
        </w:rPr>
      </w:pPr>
      <w:r w:rsidRPr="00F57137">
        <w:rPr>
          <w:rFonts w:ascii="Arial" w:eastAsia="Arial Unicode MS" w:hAnsi="Arial" w:cs="Arial"/>
          <w:b/>
          <w:sz w:val="24"/>
        </w:rPr>
        <w:t>TERCERO.</w:t>
      </w:r>
      <w:r w:rsidRPr="00F57137">
        <w:rPr>
          <w:rFonts w:ascii="Arial" w:eastAsia="Arial Unicode MS" w:hAnsi="Arial" w:cs="Arial"/>
          <w:sz w:val="24"/>
        </w:rPr>
        <w:t xml:space="preserve"> </w:t>
      </w:r>
      <w:r w:rsidR="006074A1" w:rsidRPr="00F57137">
        <w:rPr>
          <w:rFonts w:ascii="Arial" w:hAnsi="Arial" w:cs="Arial"/>
          <w:sz w:val="24"/>
          <w:lang w:eastAsia="es-MX"/>
        </w:rPr>
        <w:t>Por cuestión de método,</w:t>
      </w:r>
      <w:r w:rsidR="006074A1" w:rsidRPr="00F57137">
        <w:rPr>
          <w:rFonts w:ascii="Arial" w:hAnsi="Arial" w:cs="Arial"/>
          <w:b/>
          <w:sz w:val="24"/>
          <w:lang w:eastAsia="es-MX"/>
        </w:rPr>
        <w:t xml:space="preserve"> </w:t>
      </w:r>
      <w:r w:rsidR="006074A1" w:rsidRPr="00F57137">
        <w:rPr>
          <w:rFonts w:ascii="Arial" w:hAnsi="Arial" w:cs="Arial"/>
          <w:sz w:val="24"/>
        </w:rPr>
        <w:t xml:space="preserve">en el presente Considerando se delimita la controversia planteada. Para lo cual, con el objeto de lograr claridad, se precisa que las posiciones de las partes fueron sustentadas en los siguientes términos.  </w:t>
      </w:r>
    </w:p>
    <w:p w:rsidR="006074A1" w:rsidRPr="00F57137" w:rsidRDefault="006074A1" w:rsidP="006074A1">
      <w:pPr>
        <w:pStyle w:val="Sinespaciado"/>
        <w:spacing w:line="360" w:lineRule="auto"/>
        <w:jc w:val="both"/>
        <w:rPr>
          <w:rFonts w:ascii="Arial" w:hAnsi="Arial" w:cs="Arial"/>
          <w:sz w:val="24"/>
          <w:szCs w:val="24"/>
        </w:rPr>
      </w:pPr>
    </w:p>
    <w:p w:rsidR="006074A1" w:rsidRPr="00F57137" w:rsidRDefault="006074A1" w:rsidP="006074A1">
      <w:pPr>
        <w:pStyle w:val="Prrafodelista"/>
        <w:numPr>
          <w:ilvl w:val="0"/>
          <w:numId w:val="1"/>
        </w:numPr>
        <w:ind w:left="567" w:hanging="425"/>
        <w:rPr>
          <w:rFonts w:ascii="Arial" w:hAnsi="Arial" w:cs="Arial"/>
          <w:sz w:val="24"/>
        </w:rPr>
      </w:pPr>
      <w:r w:rsidRPr="00F57137">
        <w:rPr>
          <w:rFonts w:ascii="Arial" w:hAnsi="Arial" w:cs="Arial"/>
          <w:sz w:val="24"/>
        </w:rPr>
        <w:lastRenderedPageBreak/>
        <w:t xml:space="preserve">El </w:t>
      </w:r>
      <w:r w:rsidR="00657A1A" w:rsidRPr="00F57137">
        <w:rPr>
          <w:rFonts w:ascii="Arial" w:hAnsi="Arial" w:cs="Arial"/>
          <w:sz w:val="24"/>
        </w:rPr>
        <w:t xml:space="preserve">veintiséis de abril </w:t>
      </w:r>
      <w:r w:rsidR="002E4008" w:rsidRPr="00F57137">
        <w:rPr>
          <w:rFonts w:ascii="Arial" w:hAnsi="Arial" w:cs="Arial"/>
          <w:sz w:val="24"/>
        </w:rPr>
        <w:t>de dos mil dieciocho</w:t>
      </w:r>
      <w:r w:rsidRPr="00F57137">
        <w:rPr>
          <w:rFonts w:ascii="Arial" w:hAnsi="Arial" w:cs="Arial"/>
          <w:sz w:val="24"/>
        </w:rPr>
        <w:t xml:space="preserve">, </w:t>
      </w:r>
      <w:r w:rsidR="00B7358B" w:rsidRPr="00F57137">
        <w:rPr>
          <w:rFonts w:ascii="Arial" w:hAnsi="Arial" w:cs="Arial"/>
          <w:sz w:val="24"/>
        </w:rPr>
        <w:t>el</w:t>
      </w:r>
      <w:r w:rsidRPr="00F57137">
        <w:rPr>
          <w:rFonts w:ascii="Arial" w:hAnsi="Arial" w:cs="Arial"/>
          <w:sz w:val="24"/>
        </w:rPr>
        <w:t xml:space="preserve"> Recurrente presentó una solicitud d</w:t>
      </w:r>
      <w:r w:rsidR="00E87AF8" w:rsidRPr="00F57137">
        <w:rPr>
          <w:rFonts w:ascii="Arial" w:hAnsi="Arial" w:cs="Arial"/>
          <w:sz w:val="24"/>
        </w:rPr>
        <w:t>e información, requiriendo a</w:t>
      </w:r>
      <w:r w:rsidR="007858FA" w:rsidRPr="00F57137">
        <w:rPr>
          <w:rFonts w:ascii="Arial" w:hAnsi="Arial" w:cs="Arial"/>
          <w:sz w:val="24"/>
        </w:rPr>
        <w:t xml:space="preserve">l </w:t>
      </w:r>
      <w:r w:rsidR="00632D63" w:rsidRPr="00F57137">
        <w:rPr>
          <w:rFonts w:ascii="Arial" w:hAnsi="Arial" w:cs="Arial"/>
          <w:sz w:val="24"/>
        </w:rPr>
        <w:t>Partido Movimiento de Regeneración Nacional</w:t>
      </w:r>
      <w:r w:rsidR="00410576" w:rsidRPr="00F57137">
        <w:rPr>
          <w:rFonts w:ascii="Arial" w:hAnsi="Arial" w:cs="Arial"/>
          <w:sz w:val="24"/>
        </w:rPr>
        <w:t>,</w:t>
      </w:r>
      <w:r w:rsidR="003B60AF" w:rsidRPr="00F57137">
        <w:rPr>
          <w:rFonts w:ascii="Arial" w:hAnsi="Arial" w:cs="Arial"/>
          <w:sz w:val="24"/>
        </w:rPr>
        <w:t xml:space="preserve"> </w:t>
      </w:r>
      <w:r w:rsidRPr="00F57137">
        <w:rPr>
          <w:rFonts w:ascii="Arial" w:hAnsi="Arial" w:cs="Arial"/>
          <w:sz w:val="24"/>
        </w:rPr>
        <w:t>lo siguiente:</w:t>
      </w:r>
    </w:p>
    <w:p w:rsidR="00510A49" w:rsidRPr="00F57137" w:rsidRDefault="00510A49" w:rsidP="007B4444">
      <w:pPr>
        <w:tabs>
          <w:tab w:val="left" w:pos="7371"/>
        </w:tabs>
        <w:spacing w:line="240" w:lineRule="auto"/>
        <w:ind w:left="1134" w:right="1183"/>
        <w:rPr>
          <w:rFonts w:ascii="Arial" w:hAnsi="Arial" w:cs="Arial"/>
          <w:sz w:val="22"/>
          <w:szCs w:val="22"/>
        </w:rPr>
      </w:pPr>
    </w:p>
    <w:p w:rsidR="002D1B21" w:rsidRPr="00F57137" w:rsidRDefault="00410576" w:rsidP="00A45286">
      <w:pPr>
        <w:tabs>
          <w:tab w:val="left" w:pos="7938"/>
        </w:tabs>
        <w:spacing w:line="240" w:lineRule="auto"/>
        <w:ind w:left="1418" w:right="616"/>
        <w:rPr>
          <w:rFonts w:ascii="Arial" w:hAnsi="Arial" w:cs="Arial"/>
          <w:sz w:val="22"/>
          <w:szCs w:val="22"/>
        </w:rPr>
      </w:pPr>
      <w:r w:rsidRPr="00F57137">
        <w:rPr>
          <w:rFonts w:ascii="Arial" w:hAnsi="Arial" w:cs="Arial"/>
          <w:sz w:val="22"/>
          <w:szCs w:val="22"/>
        </w:rPr>
        <w:t>“</w:t>
      </w:r>
      <w:r w:rsidR="007A77BF" w:rsidRPr="00F57137">
        <w:rPr>
          <w:rFonts w:ascii="Arial" w:hAnsi="Arial" w:cs="Arial"/>
          <w:sz w:val="22"/>
          <w:szCs w:val="22"/>
        </w:rPr>
        <w:t>Conforme a la LTAIPSLP, solicito la información referente a las aportaciones realizadas por privados a la campaña del municipio de Aquismón, en el periodo electoral 2017-2018, en San Luis Potosí, incluyendo nombre de quien aporto, si fue en especie o económico el apoyo y su distribución en dicha campaña.</w:t>
      </w:r>
      <w:r w:rsidR="0034418D" w:rsidRPr="00F57137">
        <w:rPr>
          <w:rFonts w:ascii="Arial" w:hAnsi="Arial" w:cs="Arial"/>
          <w:sz w:val="22"/>
          <w:szCs w:val="22"/>
        </w:rPr>
        <w:t>.</w:t>
      </w:r>
      <w:r w:rsidR="00B63C7B" w:rsidRPr="00F57137">
        <w:rPr>
          <w:rFonts w:ascii="Arial" w:hAnsi="Arial" w:cs="Arial"/>
          <w:sz w:val="22"/>
          <w:szCs w:val="22"/>
        </w:rPr>
        <w:t>”</w:t>
      </w:r>
    </w:p>
    <w:p w:rsidR="00C04550" w:rsidRPr="00F57137" w:rsidRDefault="00C04550" w:rsidP="008F40E0">
      <w:pPr>
        <w:tabs>
          <w:tab w:val="left" w:pos="7371"/>
        </w:tabs>
        <w:spacing w:line="240" w:lineRule="auto"/>
        <w:ind w:left="1134" w:right="1183"/>
        <w:rPr>
          <w:rFonts w:ascii="Arial" w:hAnsi="Arial" w:cs="Arial"/>
          <w:sz w:val="22"/>
          <w:szCs w:val="22"/>
        </w:rPr>
      </w:pPr>
    </w:p>
    <w:p w:rsidR="00B54D7F" w:rsidRPr="00F57137" w:rsidRDefault="00B54D7F" w:rsidP="00147340">
      <w:pPr>
        <w:rPr>
          <w:rFonts w:ascii="Arial" w:hAnsi="Arial" w:cs="Arial"/>
          <w:sz w:val="22"/>
          <w:szCs w:val="22"/>
        </w:rPr>
      </w:pPr>
    </w:p>
    <w:p w:rsidR="007B4444" w:rsidRPr="00F57137" w:rsidRDefault="007B4444" w:rsidP="000F6019">
      <w:pPr>
        <w:pStyle w:val="Prrafodelista"/>
        <w:numPr>
          <w:ilvl w:val="0"/>
          <w:numId w:val="1"/>
        </w:numPr>
        <w:rPr>
          <w:rFonts w:ascii="Arial" w:eastAsia="Arial Unicode MS" w:hAnsi="Arial" w:cs="Arial"/>
          <w:sz w:val="24"/>
        </w:rPr>
      </w:pPr>
      <w:r w:rsidRPr="00F57137">
        <w:rPr>
          <w:rFonts w:ascii="Arial" w:hAnsi="Arial" w:cs="Arial"/>
          <w:sz w:val="24"/>
          <w:shd w:val="clear" w:color="auto" w:fill="FFFFFF"/>
        </w:rPr>
        <w:t xml:space="preserve">El </w:t>
      </w:r>
      <w:r w:rsidR="00657A1A" w:rsidRPr="00F57137">
        <w:rPr>
          <w:rFonts w:ascii="Arial" w:hAnsi="Arial" w:cs="Arial"/>
          <w:sz w:val="24"/>
          <w:shd w:val="clear" w:color="auto" w:fill="FFFFFF"/>
        </w:rPr>
        <w:t xml:space="preserve">veintisiete de abril </w:t>
      </w:r>
      <w:r w:rsidR="00410576" w:rsidRPr="00F57137">
        <w:rPr>
          <w:rFonts w:ascii="Arial" w:hAnsi="Arial" w:cs="Arial"/>
          <w:sz w:val="24"/>
          <w:shd w:val="clear" w:color="auto" w:fill="FFFFFF"/>
        </w:rPr>
        <w:t>de dos mil diecinueve</w:t>
      </w:r>
      <w:r w:rsidRPr="00F57137">
        <w:rPr>
          <w:rFonts w:ascii="Arial" w:hAnsi="Arial" w:cs="Arial"/>
          <w:sz w:val="24"/>
          <w:shd w:val="clear" w:color="auto" w:fill="FFFFFF"/>
        </w:rPr>
        <w:t xml:space="preserve">, el Sujeto Obligado emitió su respuesta en los términos siguientes: </w:t>
      </w:r>
    </w:p>
    <w:p w:rsidR="00410576" w:rsidRPr="00F57137" w:rsidRDefault="00410576" w:rsidP="00410576">
      <w:pPr>
        <w:pStyle w:val="Prrafodelista"/>
        <w:spacing w:line="240" w:lineRule="auto"/>
        <w:ind w:left="1440" w:right="616"/>
        <w:rPr>
          <w:rFonts w:ascii="Arial" w:eastAsia="Arial Unicode MS" w:hAnsi="Arial" w:cs="Arial"/>
          <w:sz w:val="22"/>
          <w:szCs w:val="22"/>
        </w:rPr>
      </w:pPr>
    </w:p>
    <w:p w:rsidR="008556AE" w:rsidRPr="00F57137" w:rsidRDefault="00410576" w:rsidP="008556AE">
      <w:pPr>
        <w:pStyle w:val="Prrafodelista"/>
        <w:spacing w:line="240" w:lineRule="auto"/>
        <w:ind w:left="1440" w:right="616"/>
        <w:rPr>
          <w:rFonts w:ascii="Arial" w:eastAsia="Arial Unicode MS" w:hAnsi="Arial" w:cs="Arial"/>
          <w:sz w:val="22"/>
          <w:szCs w:val="22"/>
        </w:rPr>
      </w:pPr>
      <w:r w:rsidRPr="00F57137">
        <w:rPr>
          <w:rFonts w:ascii="Arial" w:eastAsia="Arial Unicode MS" w:hAnsi="Arial" w:cs="Arial"/>
          <w:sz w:val="22"/>
          <w:szCs w:val="22"/>
        </w:rPr>
        <w:t>“</w:t>
      </w:r>
      <w:r w:rsidR="008556AE" w:rsidRPr="00F57137">
        <w:rPr>
          <w:rFonts w:ascii="Arial" w:eastAsia="Arial Unicode MS" w:hAnsi="Arial" w:cs="Arial"/>
          <w:sz w:val="22"/>
          <w:szCs w:val="22"/>
        </w:rPr>
        <w:t>SAN LUIS POTOSI S.L.P. A  27 de Abril  2019</w:t>
      </w:r>
    </w:p>
    <w:p w:rsidR="008556AE" w:rsidRPr="00F57137" w:rsidRDefault="008556AE" w:rsidP="008556AE">
      <w:pPr>
        <w:pStyle w:val="Prrafodelista"/>
        <w:spacing w:line="240" w:lineRule="auto"/>
        <w:ind w:left="1440" w:right="616"/>
        <w:rPr>
          <w:rFonts w:ascii="Arial" w:eastAsia="Arial Unicode MS" w:hAnsi="Arial" w:cs="Arial"/>
          <w:sz w:val="22"/>
          <w:szCs w:val="22"/>
        </w:rPr>
      </w:pPr>
      <w:r w:rsidRPr="00F57137">
        <w:rPr>
          <w:rFonts w:ascii="Arial" w:eastAsia="Arial Unicode MS" w:hAnsi="Arial" w:cs="Arial"/>
          <w:sz w:val="22"/>
          <w:szCs w:val="22"/>
        </w:rPr>
        <w:t xml:space="preserve">Oficio 253/UTM/SLP/RSIP/2019           </w:t>
      </w:r>
    </w:p>
    <w:p w:rsidR="008556AE" w:rsidRPr="00F57137" w:rsidRDefault="008556AE" w:rsidP="008556AE">
      <w:pPr>
        <w:pStyle w:val="Prrafodelista"/>
        <w:spacing w:line="240" w:lineRule="auto"/>
        <w:ind w:left="1440" w:right="616"/>
        <w:rPr>
          <w:rFonts w:ascii="Arial" w:eastAsia="Arial Unicode MS" w:hAnsi="Arial" w:cs="Arial"/>
          <w:sz w:val="22"/>
          <w:szCs w:val="22"/>
        </w:rPr>
      </w:pPr>
      <w:r w:rsidRPr="00F57137">
        <w:rPr>
          <w:rFonts w:ascii="Arial" w:eastAsia="Arial Unicode MS" w:hAnsi="Arial" w:cs="Arial"/>
          <w:sz w:val="22"/>
          <w:szCs w:val="22"/>
        </w:rPr>
        <w:t xml:space="preserve"> </w:t>
      </w:r>
    </w:p>
    <w:p w:rsidR="008556AE" w:rsidRPr="00F57137" w:rsidRDefault="008556AE" w:rsidP="008556AE">
      <w:pPr>
        <w:pStyle w:val="Prrafodelista"/>
        <w:spacing w:line="240" w:lineRule="auto"/>
        <w:ind w:left="1440" w:right="616"/>
        <w:rPr>
          <w:rFonts w:ascii="Arial" w:eastAsia="Arial Unicode MS" w:hAnsi="Arial" w:cs="Arial"/>
          <w:sz w:val="22"/>
          <w:szCs w:val="22"/>
        </w:rPr>
      </w:pPr>
      <w:r w:rsidRPr="00F57137">
        <w:rPr>
          <w:rFonts w:ascii="Arial" w:eastAsia="Arial Unicode MS" w:hAnsi="Arial" w:cs="Arial"/>
          <w:sz w:val="22"/>
          <w:szCs w:val="22"/>
        </w:rPr>
        <w:t>Con fundamento en lo establecido por los artículos, 6° párrafo segundo de la Constitución Política de los Estados Unidos Mexicanos; 17 fracción III, de la Constitución Política del Estado de San Luis Potosí; artículo 3, fracción XI, 60 Segundo Párrafo, 61, 154, y 160 de la Ley de Transparencia y Acceso a la Información Pública del Estado; en respuesta a su solicitud de información Pública INFOMEX con número de Folio 00542419 de fecha 26 del mes de abril 2019, la cual quedó registrada en esta Unidad de Transparencia bajo el número 253/UTM/SLP/RSIP/2019, por este medio, Permítame informarle lo siguiente:</w:t>
      </w:r>
    </w:p>
    <w:p w:rsidR="008556AE" w:rsidRPr="00F57137" w:rsidRDefault="008556AE" w:rsidP="008556AE">
      <w:pPr>
        <w:pStyle w:val="Prrafodelista"/>
        <w:spacing w:line="240" w:lineRule="auto"/>
        <w:ind w:left="1440" w:right="616"/>
        <w:rPr>
          <w:rFonts w:ascii="Arial" w:eastAsia="Arial Unicode MS" w:hAnsi="Arial" w:cs="Arial"/>
          <w:sz w:val="22"/>
          <w:szCs w:val="22"/>
        </w:rPr>
      </w:pPr>
    </w:p>
    <w:p w:rsidR="008556AE" w:rsidRPr="00F57137" w:rsidRDefault="008556AE" w:rsidP="008556AE">
      <w:pPr>
        <w:pStyle w:val="Prrafodelista"/>
        <w:spacing w:line="240" w:lineRule="auto"/>
        <w:ind w:left="1440" w:right="616"/>
        <w:rPr>
          <w:rFonts w:ascii="Arial" w:eastAsia="Arial Unicode MS" w:hAnsi="Arial" w:cs="Arial"/>
          <w:sz w:val="22"/>
          <w:szCs w:val="22"/>
        </w:rPr>
      </w:pPr>
      <w:r w:rsidRPr="00F57137">
        <w:rPr>
          <w:rFonts w:ascii="Arial" w:eastAsia="Arial Unicode MS" w:hAnsi="Arial" w:cs="Arial"/>
          <w:sz w:val="22"/>
          <w:szCs w:val="22"/>
        </w:rPr>
        <w:t>Por ser una información de dominio público la misma se encuentra publicada en la página oficial del INE donde están fiscalizados los registros de las aportaciones públicas y privadas en efectivo o en especie a las campañas de los actores políticos durante la campaña electoral del 2017-2018, se sugiere al recurrente visitar la página en mención para acceder a la información solicitada de igual manera se anexan el vínculo electrónico de la página en mención, aunado a lo comentado se expresa de manera concreta que el Partido de Regeneración Nacional dio cumplimiento a lo requerido por sistema de fiscalización del INE y toda la información fue entregada en tiempo y forma y no guardo en sus archivos información adicional que no fuera la requerida comentado esto dado que si llegase a no encontrarse alguna información tal y como la necesite el recurrente es derivado a que no existe un formato oficial para su publicación o bien esta misma no existe ya que como bien se manifiesta MORENA dio total y cabal cumplimiento a lo establecido por el sistema de fiscalización del INE.</w:t>
      </w:r>
    </w:p>
    <w:p w:rsidR="008556AE" w:rsidRPr="00F57137" w:rsidRDefault="008556AE" w:rsidP="008556AE">
      <w:pPr>
        <w:pStyle w:val="Prrafodelista"/>
        <w:spacing w:line="240" w:lineRule="auto"/>
        <w:ind w:left="1440" w:right="616"/>
        <w:rPr>
          <w:rFonts w:ascii="Arial" w:eastAsia="Arial Unicode MS" w:hAnsi="Arial" w:cs="Arial"/>
          <w:sz w:val="22"/>
          <w:szCs w:val="22"/>
        </w:rPr>
      </w:pPr>
    </w:p>
    <w:p w:rsidR="008556AE" w:rsidRPr="00F57137" w:rsidRDefault="00DD1A63" w:rsidP="008556AE">
      <w:pPr>
        <w:pStyle w:val="Prrafodelista"/>
        <w:spacing w:line="240" w:lineRule="auto"/>
        <w:ind w:left="1440" w:right="616"/>
        <w:rPr>
          <w:rFonts w:ascii="Arial" w:eastAsia="Arial Unicode MS" w:hAnsi="Arial" w:cs="Arial"/>
          <w:sz w:val="22"/>
          <w:szCs w:val="22"/>
        </w:rPr>
      </w:pPr>
      <w:hyperlink r:id="rId8" w:history="1">
        <w:r w:rsidR="008556AE" w:rsidRPr="00F57137">
          <w:rPr>
            <w:rStyle w:val="Hipervnculo"/>
            <w:rFonts w:ascii="Arial" w:eastAsia="Arial Unicode MS" w:hAnsi="Arial" w:cs="Arial"/>
            <w:color w:val="auto"/>
            <w:sz w:val="22"/>
            <w:szCs w:val="22"/>
          </w:rPr>
          <w:t>https://sif-utf.ine.mx/sif_transparencia/app/transparenciaPublico/consulta?execution=e1s1</w:t>
        </w:r>
      </w:hyperlink>
      <w:r w:rsidR="008556AE" w:rsidRPr="00F57137">
        <w:rPr>
          <w:rFonts w:ascii="Arial" w:eastAsia="Arial Unicode MS" w:hAnsi="Arial" w:cs="Arial"/>
          <w:sz w:val="22"/>
          <w:szCs w:val="22"/>
        </w:rPr>
        <w:t xml:space="preserve"> </w:t>
      </w:r>
    </w:p>
    <w:p w:rsidR="008556AE" w:rsidRPr="00F57137" w:rsidRDefault="008556AE" w:rsidP="008556AE">
      <w:pPr>
        <w:pStyle w:val="Prrafodelista"/>
        <w:spacing w:line="240" w:lineRule="auto"/>
        <w:ind w:left="1440" w:right="616"/>
        <w:rPr>
          <w:rFonts w:ascii="Arial" w:eastAsia="Arial Unicode MS" w:hAnsi="Arial" w:cs="Arial"/>
          <w:sz w:val="22"/>
          <w:szCs w:val="22"/>
        </w:rPr>
      </w:pPr>
    </w:p>
    <w:p w:rsidR="004653F0" w:rsidRPr="00F57137" w:rsidRDefault="00DD1A63" w:rsidP="008556AE">
      <w:pPr>
        <w:pStyle w:val="Prrafodelista"/>
        <w:spacing w:line="240" w:lineRule="auto"/>
        <w:ind w:left="1440" w:right="616"/>
        <w:rPr>
          <w:rFonts w:ascii="Arial" w:eastAsia="Arial Unicode MS" w:hAnsi="Arial" w:cs="Arial"/>
          <w:sz w:val="22"/>
          <w:szCs w:val="22"/>
        </w:rPr>
      </w:pPr>
      <w:hyperlink r:id="rId9" w:history="1">
        <w:r w:rsidR="008556AE" w:rsidRPr="00F57137">
          <w:rPr>
            <w:rStyle w:val="Hipervnculo"/>
            <w:rFonts w:ascii="Arial" w:eastAsia="Arial Unicode MS" w:hAnsi="Arial" w:cs="Arial"/>
            <w:color w:val="auto"/>
            <w:sz w:val="22"/>
            <w:szCs w:val="22"/>
          </w:rPr>
          <w:t>https://sif-utf.ine.mx/sif_transparencia/app/transparenciaPublico/consulta?pr=3&amp;tpr=&amp;am=2&amp;ani=9&amp;en=24&amp;mn=3&amp;pp=93-3&amp;dtp=0&amp;dtps=10&amp;dtsf=V.NOMBRE&amp;dtso=ASCENDING&amp;cn=54264</w:t>
        </w:r>
      </w:hyperlink>
      <w:r w:rsidR="008556AE" w:rsidRPr="00F57137">
        <w:rPr>
          <w:rFonts w:ascii="Arial" w:eastAsia="Arial Unicode MS" w:hAnsi="Arial" w:cs="Arial"/>
          <w:sz w:val="22"/>
          <w:szCs w:val="22"/>
        </w:rPr>
        <w:t>”</w:t>
      </w:r>
    </w:p>
    <w:p w:rsidR="00BD3C56" w:rsidRPr="00F57137" w:rsidRDefault="007B4444" w:rsidP="007B4444">
      <w:pPr>
        <w:pStyle w:val="Textoindependienteprimerasangra"/>
        <w:numPr>
          <w:ilvl w:val="0"/>
          <w:numId w:val="1"/>
        </w:numPr>
        <w:spacing w:after="0"/>
        <w:ind w:right="616"/>
        <w:rPr>
          <w:rFonts w:ascii="Arial" w:hAnsi="Arial" w:cs="Arial"/>
          <w:sz w:val="22"/>
          <w:szCs w:val="22"/>
        </w:rPr>
      </w:pPr>
      <w:r w:rsidRPr="00F57137">
        <w:rPr>
          <w:rFonts w:ascii="Arial" w:hAnsi="Arial" w:cs="Arial"/>
          <w:sz w:val="24"/>
        </w:rPr>
        <w:lastRenderedPageBreak/>
        <w:t xml:space="preserve">El </w:t>
      </w:r>
      <w:r w:rsidR="00D82FA6" w:rsidRPr="00F57137">
        <w:rPr>
          <w:rFonts w:ascii="Arial" w:hAnsi="Arial" w:cs="Arial"/>
          <w:sz w:val="24"/>
        </w:rPr>
        <w:t xml:space="preserve">dos de mayo </w:t>
      </w:r>
      <w:r w:rsidR="00607519" w:rsidRPr="00F57137">
        <w:rPr>
          <w:rFonts w:ascii="Arial" w:hAnsi="Arial" w:cs="Arial"/>
          <w:sz w:val="24"/>
        </w:rPr>
        <w:t xml:space="preserve">de </w:t>
      </w:r>
      <w:r w:rsidR="000D1D8D" w:rsidRPr="00F57137">
        <w:rPr>
          <w:rFonts w:ascii="Arial" w:hAnsi="Arial" w:cs="Arial"/>
          <w:sz w:val="24"/>
        </w:rPr>
        <w:t>dos mil diecinueve</w:t>
      </w:r>
      <w:r w:rsidR="00BD3C56" w:rsidRPr="00F57137">
        <w:rPr>
          <w:rFonts w:ascii="Arial" w:hAnsi="Arial" w:cs="Arial"/>
          <w:sz w:val="24"/>
        </w:rPr>
        <w:t xml:space="preserve">, el recurrente presentó recurso de revisión </w:t>
      </w:r>
      <w:r w:rsidR="00C04550" w:rsidRPr="00F57137">
        <w:rPr>
          <w:rFonts w:ascii="Arial" w:hAnsi="Arial" w:cs="Arial"/>
          <w:sz w:val="24"/>
        </w:rPr>
        <w:t>a través</w:t>
      </w:r>
      <w:r w:rsidRPr="00F57137">
        <w:rPr>
          <w:rFonts w:ascii="Arial" w:hAnsi="Arial" w:cs="Arial"/>
          <w:sz w:val="24"/>
        </w:rPr>
        <w:t xml:space="preserve"> de</w:t>
      </w:r>
      <w:r w:rsidR="000D1D8D" w:rsidRPr="00F57137">
        <w:rPr>
          <w:rFonts w:ascii="Arial" w:hAnsi="Arial" w:cs="Arial"/>
          <w:sz w:val="24"/>
        </w:rPr>
        <w:t xml:space="preserve"> </w:t>
      </w:r>
      <w:r w:rsidR="00CC3640" w:rsidRPr="00F57137">
        <w:rPr>
          <w:rFonts w:ascii="Arial" w:hAnsi="Arial" w:cs="Arial"/>
          <w:sz w:val="24"/>
        </w:rPr>
        <w:t>l</w:t>
      </w:r>
      <w:r w:rsidR="000D1D8D" w:rsidRPr="00F57137">
        <w:rPr>
          <w:rFonts w:ascii="Arial" w:hAnsi="Arial" w:cs="Arial"/>
          <w:sz w:val="24"/>
        </w:rPr>
        <w:t>a</w:t>
      </w:r>
      <w:r w:rsidR="00CC3640" w:rsidRPr="00F57137">
        <w:rPr>
          <w:rFonts w:ascii="Arial" w:hAnsi="Arial" w:cs="Arial"/>
          <w:sz w:val="24"/>
        </w:rPr>
        <w:t xml:space="preserve"> </w:t>
      </w:r>
      <w:r w:rsidR="000D1D8D" w:rsidRPr="00F57137">
        <w:rPr>
          <w:rFonts w:ascii="Arial" w:hAnsi="Arial" w:cs="Arial"/>
          <w:sz w:val="24"/>
        </w:rPr>
        <w:t xml:space="preserve">Plataforma Estatal de Transparencia, </w:t>
      </w:r>
      <w:r w:rsidR="00BD3C56" w:rsidRPr="00F57137">
        <w:rPr>
          <w:rFonts w:ascii="Arial" w:hAnsi="Arial" w:cs="Arial"/>
          <w:sz w:val="24"/>
        </w:rPr>
        <w:t xml:space="preserve">en contra de la respuesta otorgada por el ente obligado, en los términos siguientes: </w:t>
      </w:r>
    </w:p>
    <w:p w:rsidR="00A81A28" w:rsidRPr="00F57137" w:rsidRDefault="00A81A28" w:rsidP="00A81A28">
      <w:pPr>
        <w:pStyle w:val="Textoindependienteprimerasangra"/>
        <w:spacing w:after="0"/>
        <w:ind w:right="616"/>
        <w:rPr>
          <w:rFonts w:ascii="Arial" w:hAnsi="Arial" w:cs="Arial"/>
          <w:sz w:val="22"/>
          <w:szCs w:val="22"/>
        </w:rPr>
      </w:pPr>
    </w:p>
    <w:p w:rsidR="008556AE" w:rsidRPr="00F57137" w:rsidRDefault="00C04550" w:rsidP="008556AE">
      <w:pPr>
        <w:tabs>
          <w:tab w:val="left" w:pos="7371"/>
        </w:tabs>
        <w:spacing w:line="240" w:lineRule="auto"/>
        <w:ind w:left="1134" w:right="1183"/>
        <w:rPr>
          <w:rFonts w:ascii="Arial" w:hAnsi="Arial" w:cs="Arial"/>
          <w:sz w:val="22"/>
          <w:szCs w:val="22"/>
        </w:rPr>
      </w:pPr>
      <w:r w:rsidRPr="00F57137">
        <w:rPr>
          <w:rFonts w:ascii="Arial" w:hAnsi="Arial" w:cs="Arial"/>
          <w:sz w:val="22"/>
          <w:szCs w:val="22"/>
        </w:rPr>
        <w:t>“</w:t>
      </w:r>
      <w:r w:rsidR="008556AE" w:rsidRPr="00F57137">
        <w:rPr>
          <w:rFonts w:ascii="Arial" w:hAnsi="Arial" w:cs="Arial"/>
          <w:sz w:val="22"/>
          <w:szCs w:val="22"/>
        </w:rPr>
        <w:t>Conforme a los numerales 166, 167 fracciones II, V Y XII, 170 y demás relativos a la LTAIPSLP, interpongo recurso de revisión, a la respuesta otorgada por el partido político morena, al omitir responder mi solicitud de información argumentando sin fundamentación o sustento jurídico, no contar con la información, al haberla entregado al órgano de fiscalización del INE. Aunado a que el partido político morena me advierte de la probabilidad de no poder encontrar la información solicitada conforme a su respuesta de la cual se transcribe literalmente un fragmento de esta:</w:t>
      </w:r>
    </w:p>
    <w:p w:rsidR="008556AE" w:rsidRPr="00F57137" w:rsidRDefault="008556AE" w:rsidP="008556AE">
      <w:pPr>
        <w:tabs>
          <w:tab w:val="left" w:pos="7371"/>
        </w:tabs>
        <w:spacing w:line="240" w:lineRule="auto"/>
        <w:ind w:left="1134" w:right="1183"/>
        <w:rPr>
          <w:rFonts w:ascii="Arial" w:hAnsi="Arial" w:cs="Arial"/>
          <w:sz w:val="22"/>
          <w:szCs w:val="22"/>
        </w:rPr>
      </w:pPr>
    </w:p>
    <w:p w:rsidR="008556AE" w:rsidRPr="00F57137" w:rsidRDefault="008556AE" w:rsidP="008556AE">
      <w:pPr>
        <w:tabs>
          <w:tab w:val="left" w:pos="7371"/>
        </w:tabs>
        <w:spacing w:line="240" w:lineRule="auto"/>
        <w:ind w:left="1134" w:right="1183"/>
        <w:rPr>
          <w:rFonts w:ascii="Arial" w:hAnsi="Arial" w:cs="Arial"/>
          <w:i/>
          <w:sz w:val="22"/>
          <w:szCs w:val="22"/>
        </w:rPr>
      </w:pPr>
      <w:r w:rsidRPr="00F57137">
        <w:rPr>
          <w:rFonts w:ascii="Arial" w:hAnsi="Arial" w:cs="Arial"/>
          <w:i/>
          <w:sz w:val="22"/>
          <w:szCs w:val="22"/>
        </w:rPr>
        <w:t>“…comentado esto dado que si llegase a no encontrarse alguna información tal y como la necesite el recurrente es derivado a que no existe un formato oficial para su publicación o bien esta misma no existe ya que como bien se manifiesta MORENA dio total y cabal cumplimiento a lo establecido por el sistema de fiscalización del INE.” (sic)</w:t>
      </w:r>
    </w:p>
    <w:p w:rsidR="008556AE" w:rsidRPr="00F57137" w:rsidRDefault="008556AE" w:rsidP="008556AE">
      <w:pPr>
        <w:tabs>
          <w:tab w:val="left" w:pos="7371"/>
        </w:tabs>
        <w:spacing w:line="240" w:lineRule="auto"/>
        <w:ind w:left="1134" w:right="1183"/>
        <w:rPr>
          <w:rFonts w:ascii="Arial" w:hAnsi="Arial" w:cs="Arial"/>
          <w:sz w:val="22"/>
          <w:szCs w:val="22"/>
        </w:rPr>
      </w:pPr>
    </w:p>
    <w:p w:rsidR="008556AE" w:rsidRPr="00F57137" w:rsidRDefault="008556AE" w:rsidP="008556AE">
      <w:pPr>
        <w:tabs>
          <w:tab w:val="left" w:pos="7371"/>
        </w:tabs>
        <w:spacing w:line="240" w:lineRule="auto"/>
        <w:ind w:left="1134" w:right="1183"/>
        <w:rPr>
          <w:rFonts w:ascii="Arial" w:hAnsi="Arial" w:cs="Arial"/>
          <w:sz w:val="22"/>
          <w:szCs w:val="22"/>
        </w:rPr>
      </w:pPr>
      <w:r w:rsidRPr="00F57137">
        <w:rPr>
          <w:rFonts w:ascii="Arial" w:hAnsi="Arial" w:cs="Arial"/>
          <w:sz w:val="22"/>
          <w:szCs w:val="22"/>
        </w:rPr>
        <w:t>Así mismo presume en su propia contestación que la información solicita es de dominio público y sugiere me remita a consultar la información conforme a 2 enlaces adjuntos a la respuesta de una institución distinta a la que se le solicito la información, en este caso morena san Luis potosí, contestando así con información distinta a la solicitada.</w:t>
      </w:r>
    </w:p>
    <w:p w:rsidR="008556AE" w:rsidRPr="00F57137" w:rsidRDefault="008556AE" w:rsidP="008556AE">
      <w:pPr>
        <w:tabs>
          <w:tab w:val="left" w:pos="7371"/>
        </w:tabs>
        <w:spacing w:line="240" w:lineRule="auto"/>
        <w:ind w:left="1134" w:right="1183"/>
        <w:rPr>
          <w:rFonts w:ascii="Arial" w:hAnsi="Arial" w:cs="Arial"/>
          <w:sz w:val="22"/>
          <w:szCs w:val="22"/>
        </w:rPr>
      </w:pPr>
    </w:p>
    <w:p w:rsidR="008556AE" w:rsidRPr="00F57137" w:rsidRDefault="008556AE" w:rsidP="008556AE">
      <w:pPr>
        <w:tabs>
          <w:tab w:val="left" w:pos="7371"/>
        </w:tabs>
        <w:spacing w:line="240" w:lineRule="auto"/>
        <w:ind w:left="1134" w:right="1183"/>
        <w:rPr>
          <w:rFonts w:ascii="Arial" w:hAnsi="Arial" w:cs="Arial"/>
          <w:sz w:val="22"/>
          <w:szCs w:val="22"/>
        </w:rPr>
      </w:pPr>
      <w:r w:rsidRPr="00F57137">
        <w:rPr>
          <w:rFonts w:ascii="Arial" w:hAnsi="Arial" w:cs="Arial"/>
          <w:sz w:val="22"/>
          <w:szCs w:val="22"/>
        </w:rPr>
        <w:t xml:space="preserve">De la misma forma ilegal, carente de sustento jurídico y demostrando la mala actuación del Titular de la Unidad de Transparencia de Morena San Luis Potosí, en la respuesta otorgada el sujeto obligado menciona la inexistencia de la información justificándose en que esta fue entregada al órgano fiscalizador del INE, violentando la ley de archivo de san Luis potosí en sus numerales 10, 11 y demás relativos a dicha ley, en la que estipula que la información generada por los sujetos obligados deberá ser conservada de conformidad con sus funciones. Además de que la ley de transparencia y acceso a la información publica del estado de san Luis potosí en su numeral 90 fracción X, referente a la información de oficio que deben subir mensualmente los partidos políticos, obliga al partido político morena a subir la información referente a las aportaciones  de privados a las campañas políticas de sus candidatos, omitiendo dicha obligación en los meses de mayo y junio de 2018 tiempos en que sus candidatos pudieron recibir aportaciones para sus campañas y de las cuales el partido político morena omitió informar y hacer pública la información, dejando en vulnerabilidad los derechos de los ciudadanos. Sin omitir mencionar que, en la propia contestación de dicho partido político, señala que la información puede ser inexistente, al no existir un formato oficial para su publicación, siendo que si existe el formato para su publicación mediante la obligación anteriormente señalada. Se transcribe parte de la solicitud en la cual se puede apreciar lo señalado: </w:t>
      </w:r>
    </w:p>
    <w:p w:rsidR="008556AE" w:rsidRPr="00F57137" w:rsidRDefault="008556AE" w:rsidP="008556AE">
      <w:pPr>
        <w:tabs>
          <w:tab w:val="left" w:pos="7371"/>
        </w:tabs>
        <w:spacing w:line="240" w:lineRule="auto"/>
        <w:ind w:left="1134" w:right="1183"/>
        <w:rPr>
          <w:rFonts w:ascii="Arial" w:hAnsi="Arial" w:cs="Arial"/>
          <w:sz w:val="22"/>
          <w:szCs w:val="22"/>
        </w:rPr>
      </w:pPr>
    </w:p>
    <w:p w:rsidR="008556AE" w:rsidRPr="00F57137" w:rsidRDefault="008556AE" w:rsidP="008556AE">
      <w:pPr>
        <w:tabs>
          <w:tab w:val="left" w:pos="7371"/>
        </w:tabs>
        <w:spacing w:line="240" w:lineRule="auto"/>
        <w:ind w:left="1134" w:right="1183"/>
        <w:rPr>
          <w:rFonts w:ascii="Arial" w:hAnsi="Arial" w:cs="Arial"/>
          <w:i/>
          <w:sz w:val="22"/>
          <w:szCs w:val="22"/>
        </w:rPr>
      </w:pPr>
      <w:r w:rsidRPr="00F57137">
        <w:rPr>
          <w:rFonts w:ascii="Arial" w:hAnsi="Arial" w:cs="Arial"/>
          <w:i/>
          <w:sz w:val="22"/>
          <w:szCs w:val="22"/>
        </w:rPr>
        <w:lastRenderedPageBreak/>
        <w:t>“…comentado esto dado que si llegase a no encontrarse alguna información tal y como la necesite el recurrente es derivado a que no existe un formato oficial para su publicación o bien esta misma no existe ya que como bien se manifiesta MORENA dio total y cabal cumplimiento a lo establecido por el sistema de fiscalización del INE.” (sic)</w:t>
      </w:r>
    </w:p>
    <w:p w:rsidR="008556AE" w:rsidRPr="00F57137" w:rsidRDefault="008556AE" w:rsidP="008556AE">
      <w:pPr>
        <w:tabs>
          <w:tab w:val="left" w:pos="7371"/>
        </w:tabs>
        <w:spacing w:line="240" w:lineRule="auto"/>
        <w:ind w:left="1134" w:right="1183"/>
        <w:rPr>
          <w:rFonts w:ascii="Arial" w:hAnsi="Arial" w:cs="Arial"/>
          <w:sz w:val="22"/>
          <w:szCs w:val="22"/>
        </w:rPr>
      </w:pPr>
    </w:p>
    <w:p w:rsidR="008556AE" w:rsidRPr="00F57137" w:rsidRDefault="008556AE" w:rsidP="008556AE">
      <w:pPr>
        <w:tabs>
          <w:tab w:val="left" w:pos="7371"/>
        </w:tabs>
        <w:spacing w:line="240" w:lineRule="auto"/>
        <w:ind w:left="1134" w:right="1183"/>
        <w:rPr>
          <w:rFonts w:ascii="Arial" w:hAnsi="Arial" w:cs="Arial"/>
          <w:sz w:val="22"/>
          <w:szCs w:val="22"/>
        </w:rPr>
      </w:pPr>
      <w:r w:rsidRPr="00F57137">
        <w:rPr>
          <w:rFonts w:ascii="Arial" w:hAnsi="Arial" w:cs="Arial"/>
          <w:sz w:val="22"/>
          <w:szCs w:val="22"/>
        </w:rPr>
        <w:t>Siendo esta apreciación incorrecta y demostrando la falta de conocimiento y capacidad en la materia del Titular de la Unidad de Transparencia, ya que morena como sujeto obligado en la materia y generador de la información en comento, no solo tiene, sino que conforme a derecho debe resguardar la información y dar cabal respuesta a las solicitudes que recaigan sobre su funcionamiento. En este caso las aportaciones de privados en especie o económicas que recibieron sus candidatos, siendo información de carácter publico y de la cual el partido recibió, administro y aplico dicho recurso en una actividad meramente pública. Por lo cual se pide a este órgano garante, haga respetar mi derecho a la información y obligue a dar cabal cumplimiento al partido político morena respecto a mi solicitud de información.</w:t>
      </w:r>
    </w:p>
    <w:p w:rsidR="008556AE" w:rsidRPr="00F57137" w:rsidRDefault="008556AE" w:rsidP="008556AE">
      <w:pPr>
        <w:tabs>
          <w:tab w:val="left" w:pos="7371"/>
        </w:tabs>
        <w:spacing w:line="240" w:lineRule="auto"/>
        <w:ind w:left="1134" w:right="1183"/>
        <w:rPr>
          <w:rFonts w:ascii="Arial" w:hAnsi="Arial" w:cs="Arial"/>
          <w:sz w:val="22"/>
          <w:szCs w:val="22"/>
        </w:rPr>
      </w:pPr>
    </w:p>
    <w:p w:rsidR="008556AE" w:rsidRPr="00F57137" w:rsidRDefault="008556AE" w:rsidP="008556AE">
      <w:pPr>
        <w:tabs>
          <w:tab w:val="left" w:pos="7371"/>
        </w:tabs>
        <w:spacing w:line="240" w:lineRule="auto"/>
        <w:ind w:left="1134" w:right="1183"/>
        <w:rPr>
          <w:rFonts w:ascii="Arial" w:hAnsi="Arial" w:cs="Arial"/>
          <w:sz w:val="22"/>
          <w:szCs w:val="22"/>
        </w:rPr>
      </w:pPr>
      <w:r w:rsidRPr="00F57137">
        <w:rPr>
          <w:rFonts w:ascii="Arial" w:hAnsi="Arial" w:cs="Arial"/>
          <w:sz w:val="22"/>
          <w:szCs w:val="22"/>
        </w:rPr>
        <w:t>Por lo anterior solicito de igual forma a este órgano garante investigue si el Titular de la Unidad de Transparencia, cuenta con los conocimientos suficientes para ocupar dicho cargo y en el mismo acto denunciar la falta de información por parte del partido morena en su fracción X del articulo 90 en sus meses de mayo y junio del ejercicio 2018.</w:t>
      </w:r>
    </w:p>
    <w:p w:rsidR="008556AE" w:rsidRPr="00F57137" w:rsidRDefault="008556AE" w:rsidP="008556AE">
      <w:pPr>
        <w:tabs>
          <w:tab w:val="left" w:pos="7371"/>
        </w:tabs>
        <w:spacing w:line="240" w:lineRule="auto"/>
        <w:ind w:left="1134" w:right="1183"/>
        <w:rPr>
          <w:rFonts w:ascii="Arial" w:hAnsi="Arial" w:cs="Arial"/>
          <w:sz w:val="22"/>
          <w:szCs w:val="22"/>
        </w:rPr>
      </w:pPr>
    </w:p>
    <w:p w:rsidR="00D82FA6" w:rsidRPr="00F57137" w:rsidRDefault="008556AE" w:rsidP="008556AE">
      <w:pPr>
        <w:tabs>
          <w:tab w:val="left" w:pos="7371"/>
        </w:tabs>
        <w:spacing w:line="240" w:lineRule="auto"/>
        <w:ind w:left="1134" w:right="1183"/>
        <w:rPr>
          <w:rFonts w:ascii="Arial" w:hAnsi="Arial" w:cs="Arial"/>
          <w:sz w:val="22"/>
          <w:szCs w:val="22"/>
        </w:rPr>
      </w:pPr>
      <w:r w:rsidRPr="00F57137">
        <w:rPr>
          <w:rFonts w:ascii="Arial" w:hAnsi="Arial" w:cs="Arial"/>
          <w:sz w:val="22"/>
          <w:szCs w:val="22"/>
        </w:rPr>
        <w:t>Para efectos de resolver el presente recurso de revisión ofrezco como pruebas, la solicitud realizada, la respuesta obtenida por el partido político morena, presunciones legal y humano e instrumental de actuaciones</w:t>
      </w:r>
      <w:r w:rsidR="00164410" w:rsidRPr="00F57137">
        <w:rPr>
          <w:rFonts w:ascii="Arial" w:hAnsi="Arial" w:cs="Arial"/>
          <w:sz w:val="22"/>
          <w:szCs w:val="22"/>
        </w:rPr>
        <w:t>.</w:t>
      </w:r>
      <w:r w:rsidR="00D82FA6" w:rsidRPr="00F57137">
        <w:rPr>
          <w:rFonts w:ascii="Arial" w:hAnsi="Arial" w:cs="Arial"/>
          <w:sz w:val="22"/>
          <w:szCs w:val="22"/>
        </w:rPr>
        <w:t>”</w:t>
      </w:r>
    </w:p>
    <w:p w:rsidR="00B26125" w:rsidRPr="00F57137" w:rsidRDefault="00B26125" w:rsidP="008F40E0">
      <w:pPr>
        <w:spacing w:line="240" w:lineRule="auto"/>
        <w:ind w:left="1134" w:right="1183"/>
        <w:rPr>
          <w:rFonts w:ascii="Arial" w:hAnsi="Arial" w:cs="Arial"/>
          <w:sz w:val="22"/>
          <w:szCs w:val="22"/>
        </w:rPr>
      </w:pPr>
    </w:p>
    <w:p w:rsidR="005973E8" w:rsidRPr="00F57137" w:rsidRDefault="00B26125" w:rsidP="007316D5">
      <w:pPr>
        <w:pStyle w:val="Textoindependienteprimerasangra"/>
        <w:numPr>
          <w:ilvl w:val="0"/>
          <w:numId w:val="1"/>
        </w:numPr>
        <w:tabs>
          <w:tab w:val="left" w:pos="3030"/>
        </w:tabs>
        <w:spacing w:after="0"/>
        <w:ind w:left="284" w:right="49" w:hanging="284"/>
        <w:rPr>
          <w:rFonts w:ascii="Arial" w:eastAsia="Arial Unicode MS" w:hAnsi="Arial" w:cs="Arial"/>
          <w:sz w:val="24"/>
          <w:lang w:val="es-ES_tradnl"/>
        </w:rPr>
      </w:pPr>
      <w:r w:rsidRPr="00F57137">
        <w:rPr>
          <w:rFonts w:ascii="Arial" w:hAnsi="Arial" w:cs="Arial"/>
          <w:sz w:val="24"/>
        </w:rPr>
        <w:t xml:space="preserve">El </w:t>
      </w:r>
      <w:r w:rsidR="00D82FA6" w:rsidRPr="00F57137">
        <w:rPr>
          <w:rFonts w:ascii="Arial" w:hAnsi="Arial" w:cs="Arial"/>
          <w:sz w:val="24"/>
        </w:rPr>
        <w:t xml:space="preserve">veinticuatro de junio de dos mil diecinueve, se dictó un Acuerdo en el que se tuvo por recibido el oficio </w:t>
      </w:r>
      <w:r w:rsidR="00164410" w:rsidRPr="00F57137">
        <w:rPr>
          <w:rFonts w:ascii="Arial" w:hAnsi="Arial" w:cs="Arial"/>
          <w:sz w:val="24"/>
        </w:rPr>
        <w:t>517</w:t>
      </w:r>
      <w:r w:rsidR="00D82FA6" w:rsidRPr="00F57137">
        <w:rPr>
          <w:rFonts w:ascii="Arial" w:hAnsi="Arial" w:cs="Arial"/>
          <w:sz w:val="24"/>
        </w:rPr>
        <w:t xml:space="preserve">/UTM/SLP/RSIP/2019,  por el cual comparece </w:t>
      </w:r>
      <w:r w:rsidRPr="00F57137">
        <w:rPr>
          <w:rFonts w:ascii="Arial" w:hAnsi="Arial" w:cs="Arial"/>
          <w:sz w:val="24"/>
        </w:rPr>
        <w:t xml:space="preserve">el </w:t>
      </w:r>
      <w:r w:rsidR="00D82FA6" w:rsidRPr="00F57137">
        <w:rPr>
          <w:rFonts w:ascii="Arial" w:hAnsi="Arial" w:cs="Arial"/>
          <w:sz w:val="24"/>
        </w:rPr>
        <w:t>Sujeto O</w:t>
      </w:r>
      <w:r w:rsidRPr="00F57137">
        <w:rPr>
          <w:rFonts w:ascii="Arial" w:hAnsi="Arial" w:cs="Arial"/>
          <w:sz w:val="24"/>
        </w:rPr>
        <w:t>bligado, con motivo de la interposic</w:t>
      </w:r>
      <w:r w:rsidR="00D82FA6" w:rsidRPr="00F57137">
        <w:rPr>
          <w:rFonts w:ascii="Arial" w:hAnsi="Arial" w:cs="Arial"/>
          <w:sz w:val="24"/>
        </w:rPr>
        <w:t>ión del recurso que se examina y del cual se evidencia que reitera</w:t>
      </w:r>
      <w:r w:rsidR="00AE2219" w:rsidRPr="00F57137">
        <w:rPr>
          <w:rFonts w:ascii="Arial" w:hAnsi="Arial" w:cs="Arial"/>
          <w:sz w:val="24"/>
        </w:rPr>
        <w:t xml:space="preserve"> el contenido de su respuesta primigenia</w:t>
      </w:r>
      <w:r w:rsidR="005973E8" w:rsidRPr="00F57137">
        <w:rPr>
          <w:rFonts w:ascii="Arial" w:hAnsi="Arial" w:cs="Arial"/>
          <w:sz w:val="24"/>
        </w:rPr>
        <w:t xml:space="preserve">: </w:t>
      </w:r>
    </w:p>
    <w:p w:rsidR="005973E8" w:rsidRPr="00F57137" w:rsidRDefault="005973E8" w:rsidP="005973E8">
      <w:pPr>
        <w:pStyle w:val="Textoindependienteprimerasangra"/>
        <w:tabs>
          <w:tab w:val="left" w:pos="3030"/>
        </w:tabs>
        <w:spacing w:after="0"/>
        <w:ind w:left="284" w:right="49" w:firstLine="0"/>
        <w:rPr>
          <w:rFonts w:ascii="Arial" w:eastAsia="Arial Unicode MS" w:hAnsi="Arial" w:cs="Arial"/>
          <w:sz w:val="24"/>
          <w:lang w:val="es-ES_tradnl"/>
        </w:rPr>
      </w:pPr>
    </w:p>
    <w:p w:rsidR="004118DB" w:rsidRPr="00F57137" w:rsidRDefault="004118DB" w:rsidP="007316D5">
      <w:pPr>
        <w:pStyle w:val="Textoindependienteprimerasangra"/>
        <w:tabs>
          <w:tab w:val="left" w:pos="3030"/>
        </w:tabs>
        <w:spacing w:after="0"/>
        <w:ind w:left="284" w:right="49" w:firstLine="0"/>
        <w:rPr>
          <w:rFonts w:ascii="Arial" w:eastAsia="Arial Unicode MS" w:hAnsi="Arial" w:cs="Arial"/>
          <w:sz w:val="24"/>
          <w:lang w:val="es-ES_tradnl"/>
        </w:rPr>
      </w:pPr>
      <w:r w:rsidRPr="00F57137">
        <w:rPr>
          <w:rFonts w:ascii="Arial" w:hAnsi="Arial" w:cs="Arial"/>
          <w:sz w:val="24"/>
        </w:rPr>
        <w:t xml:space="preserve">Ahora bien, previo al análisis de fondo se trae a contexto los siguientes preceptos de la </w:t>
      </w:r>
      <w:r w:rsidRPr="00F57137">
        <w:rPr>
          <w:rFonts w:ascii="Arial" w:eastAsia="Arial Unicode MS" w:hAnsi="Arial" w:cs="Arial"/>
          <w:sz w:val="24"/>
          <w:lang w:val="es-ES_tradnl"/>
        </w:rPr>
        <w:t>Ley de Transparencia y Acceso a la Información Pública del Estado de San Luis Potosí:</w:t>
      </w:r>
    </w:p>
    <w:p w:rsidR="004E2DCD" w:rsidRPr="00F57137" w:rsidRDefault="004E2DCD" w:rsidP="004118DB">
      <w:pPr>
        <w:autoSpaceDE w:val="0"/>
        <w:autoSpaceDN w:val="0"/>
        <w:adjustRightInd w:val="0"/>
        <w:rPr>
          <w:rFonts w:ascii="Arial" w:eastAsia="Arial Unicode MS" w:hAnsi="Arial" w:cs="Arial"/>
          <w:sz w:val="24"/>
          <w:lang w:val="es-ES_tradnl"/>
        </w:rPr>
      </w:pPr>
    </w:p>
    <w:p w:rsidR="00D82FA6" w:rsidRPr="00F57137" w:rsidRDefault="00D82FA6" w:rsidP="00D82FA6">
      <w:pPr>
        <w:autoSpaceDE w:val="0"/>
        <w:autoSpaceDN w:val="0"/>
        <w:adjustRightInd w:val="0"/>
        <w:spacing w:line="240" w:lineRule="auto"/>
        <w:ind w:left="1134" w:right="1183"/>
        <w:rPr>
          <w:rFonts w:ascii="Arial" w:hAnsi="Arial" w:cs="Arial"/>
          <w:sz w:val="22"/>
          <w:szCs w:val="22"/>
        </w:rPr>
      </w:pPr>
      <w:r w:rsidRPr="00F57137">
        <w:rPr>
          <w:rFonts w:ascii="Arial" w:hAnsi="Arial" w:cs="Arial"/>
          <w:b/>
          <w:sz w:val="22"/>
          <w:szCs w:val="22"/>
        </w:rPr>
        <w:t>“ARTÍCULO 18.</w:t>
      </w:r>
      <w:r w:rsidRPr="00F57137">
        <w:rPr>
          <w:rFonts w:ascii="Arial" w:hAnsi="Arial" w:cs="Arial"/>
          <w:sz w:val="22"/>
          <w:szCs w:val="22"/>
        </w:rPr>
        <w:t xml:space="preserve"> Los sujetos obligados deberán documentar todo acto que derive del ejercicio de sus facultades, competencias o funciones.” </w:t>
      </w:r>
    </w:p>
    <w:p w:rsidR="00D82FA6" w:rsidRPr="00F57137" w:rsidRDefault="00D82FA6" w:rsidP="00D82FA6">
      <w:pPr>
        <w:autoSpaceDE w:val="0"/>
        <w:autoSpaceDN w:val="0"/>
        <w:adjustRightInd w:val="0"/>
        <w:spacing w:line="240" w:lineRule="auto"/>
        <w:ind w:left="1134" w:right="1183"/>
        <w:rPr>
          <w:rFonts w:ascii="Arial" w:hAnsi="Arial" w:cs="Arial"/>
          <w:sz w:val="22"/>
          <w:szCs w:val="22"/>
        </w:rPr>
      </w:pPr>
    </w:p>
    <w:p w:rsidR="00D82FA6" w:rsidRPr="00F57137" w:rsidRDefault="00D82FA6" w:rsidP="00D82FA6">
      <w:pPr>
        <w:autoSpaceDE w:val="0"/>
        <w:autoSpaceDN w:val="0"/>
        <w:adjustRightInd w:val="0"/>
        <w:spacing w:line="240" w:lineRule="auto"/>
        <w:ind w:left="1134" w:right="1183"/>
        <w:rPr>
          <w:rFonts w:ascii="Arial" w:hAnsi="Arial" w:cs="Arial"/>
          <w:sz w:val="22"/>
          <w:szCs w:val="22"/>
        </w:rPr>
      </w:pPr>
      <w:r w:rsidRPr="00F57137">
        <w:rPr>
          <w:rFonts w:ascii="Arial" w:hAnsi="Arial" w:cs="Arial"/>
          <w:b/>
          <w:sz w:val="22"/>
          <w:szCs w:val="22"/>
        </w:rPr>
        <w:t>“ARTÍCULO 19.</w:t>
      </w:r>
      <w:r w:rsidRPr="00F57137">
        <w:rPr>
          <w:rFonts w:ascii="Arial" w:hAnsi="Arial" w:cs="Arial"/>
          <w:sz w:val="22"/>
          <w:szCs w:val="22"/>
        </w:rPr>
        <w:t xml:space="preserve"> Se presume que la información debe existir si se refiere a las facultades, competencias y funciones que los ordenamientos jurídicos aplicables otorgan a los sujetos obligados. </w:t>
      </w:r>
    </w:p>
    <w:p w:rsidR="00D82FA6" w:rsidRPr="00F57137" w:rsidRDefault="00D82FA6" w:rsidP="00D82FA6">
      <w:pPr>
        <w:autoSpaceDE w:val="0"/>
        <w:autoSpaceDN w:val="0"/>
        <w:adjustRightInd w:val="0"/>
        <w:spacing w:line="240" w:lineRule="auto"/>
        <w:ind w:left="1134" w:right="1183"/>
        <w:rPr>
          <w:rFonts w:ascii="Arial" w:hAnsi="Arial" w:cs="Arial"/>
          <w:sz w:val="22"/>
          <w:szCs w:val="22"/>
        </w:rPr>
      </w:pPr>
    </w:p>
    <w:p w:rsidR="00D82FA6" w:rsidRPr="00F57137" w:rsidRDefault="00D82FA6" w:rsidP="00D82FA6">
      <w:pPr>
        <w:autoSpaceDE w:val="0"/>
        <w:autoSpaceDN w:val="0"/>
        <w:adjustRightInd w:val="0"/>
        <w:spacing w:line="240" w:lineRule="auto"/>
        <w:ind w:left="1134" w:right="1183"/>
        <w:rPr>
          <w:rFonts w:ascii="Arial" w:hAnsi="Arial" w:cs="Arial"/>
          <w:sz w:val="22"/>
          <w:szCs w:val="22"/>
        </w:rPr>
      </w:pPr>
      <w:r w:rsidRPr="00F57137">
        <w:rPr>
          <w:rFonts w:ascii="Arial" w:hAnsi="Arial" w:cs="Arial"/>
          <w:sz w:val="22"/>
          <w:szCs w:val="22"/>
        </w:rPr>
        <w:lastRenderedPageBreak/>
        <w:t>En los casos en que ciertas facultades, competencias o funciones no se hayan ejercido, se debe motivar la respuesta en función de las causas que motiven la inexistencia.”</w:t>
      </w:r>
    </w:p>
    <w:p w:rsidR="00D82FA6" w:rsidRPr="00F57137" w:rsidRDefault="00D82FA6" w:rsidP="00D82FA6">
      <w:pPr>
        <w:autoSpaceDE w:val="0"/>
        <w:autoSpaceDN w:val="0"/>
        <w:adjustRightInd w:val="0"/>
        <w:spacing w:line="240" w:lineRule="auto"/>
        <w:ind w:left="1134" w:right="1183"/>
        <w:rPr>
          <w:rFonts w:ascii="Arial" w:hAnsi="Arial" w:cs="Arial"/>
          <w:sz w:val="22"/>
          <w:szCs w:val="22"/>
        </w:rPr>
      </w:pPr>
    </w:p>
    <w:p w:rsidR="00D82FA6" w:rsidRPr="00F57137" w:rsidRDefault="00D82FA6" w:rsidP="00D82FA6">
      <w:pPr>
        <w:autoSpaceDE w:val="0"/>
        <w:autoSpaceDN w:val="0"/>
        <w:adjustRightInd w:val="0"/>
        <w:spacing w:line="240" w:lineRule="auto"/>
        <w:ind w:left="1134" w:right="1183"/>
        <w:rPr>
          <w:rFonts w:ascii="Arial" w:hAnsi="Arial" w:cs="Arial"/>
          <w:sz w:val="22"/>
          <w:szCs w:val="22"/>
        </w:rPr>
      </w:pPr>
      <w:r w:rsidRPr="00F57137">
        <w:rPr>
          <w:rFonts w:ascii="Arial" w:hAnsi="Arial" w:cs="Arial"/>
          <w:b/>
          <w:sz w:val="22"/>
          <w:szCs w:val="22"/>
        </w:rPr>
        <w:t>“ARTÍCULO 20.</w:t>
      </w:r>
      <w:r w:rsidRPr="00F57137">
        <w:rPr>
          <w:rFonts w:ascii="Arial" w:hAnsi="Arial" w:cs="Arial"/>
          <w:sz w:val="22"/>
          <w:szCs w:val="22"/>
        </w:rPr>
        <w:t xml:space="preserve"> Ante la negativa del acceso a la información o su inexistencia, el sujeto obligado deberá demostrar que la información solicitada está prevista en alguna de las excepciones contenidas en esta Ley o, en su caso, demostrar que la información no se refiere a alguna de sus facultades, competencias o funciones.”</w:t>
      </w:r>
    </w:p>
    <w:p w:rsidR="00D82FA6" w:rsidRPr="00F57137" w:rsidRDefault="00D82FA6" w:rsidP="00D82FA6">
      <w:pPr>
        <w:tabs>
          <w:tab w:val="left" w:pos="7371"/>
        </w:tabs>
        <w:spacing w:line="240" w:lineRule="auto"/>
        <w:ind w:left="1134" w:right="1183"/>
        <w:rPr>
          <w:rFonts w:ascii="Arial" w:hAnsi="Arial" w:cs="Arial"/>
          <w:b/>
          <w:sz w:val="22"/>
          <w:szCs w:val="22"/>
        </w:rPr>
      </w:pPr>
    </w:p>
    <w:p w:rsidR="00D82FA6" w:rsidRPr="00F57137" w:rsidRDefault="00D82FA6" w:rsidP="00D82FA6">
      <w:pPr>
        <w:tabs>
          <w:tab w:val="left" w:pos="7371"/>
        </w:tabs>
        <w:spacing w:line="240" w:lineRule="auto"/>
        <w:ind w:left="1134" w:right="1183"/>
        <w:rPr>
          <w:rFonts w:ascii="Arial" w:hAnsi="Arial" w:cs="Arial"/>
          <w:sz w:val="22"/>
          <w:szCs w:val="22"/>
        </w:rPr>
      </w:pPr>
      <w:r w:rsidRPr="00F57137">
        <w:rPr>
          <w:rFonts w:ascii="Arial" w:hAnsi="Arial" w:cs="Arial"/>
          <w:b/>
          <w:sz w:val="22"/>
          <w:szCs w:val="22"/>
        </w:rPr>
        <w:t>ARTÍCULO 151.</w:t>
      </w:r>
      <w:r w:rsidRPr="00F57137">
        <w:rPr>
          <w:rFonts w:ascii="Arial" w:hAnsi="Arial" w:cs="Arial"/>
          <w:sz w:val="22"/>
          <w:szCs w:val="22"/>
        </w:rPr>
        <w:t xml:space="preserve"> Los sujetos obligados </w:t>
      </w:r>
      <w:r w:rsidRPr="00F57137">
        <w:rPr>
          <w:rFonts w:ascii="Arial" w:hAnsi="Arial" w:cs="Arial"/>
          <w:b/>
          <w:sz w:val="22"/>
          <w:szCs w:val="22"/>
          <w:u w:val="single"/>
        </w:rPr>
        <w:t>deberán otorgar acceso a los Documentos que se encuentren en sus archivos o que estén obligados a documentar de acuerdo con sus facultades, competencias o funciones</w:t>
      </w:r>
      <w:r w:rsidRPr="00F57137">
        <w:rPr>
          <w:rFonts w:ascii="Arial" w:hAnsi="Arial" w:cs="Arial"/>
          <w:sz w:val="22"/>
          <w:szCs w:val="22"/>
        </w:rPr>
        <w:t xml:space="preserve"> en el formato en que el solicitante manifieste, de entre aquellos formatos existentes, conforme a las características físicas de la información o del lugar donde se encuentre así lo permita. </w:t>
      </w:r>
    </w:p>
    <w:p w:rsidR="00D82FA6" w:rsidRPr="00F57137" w:rsidRDefault="00D82FA6" w:rsidP="00D82FA6">
      <w:pPr>
        <w:tabs>
          <w:tab w:val="left" w:pos="7371"/>
        </w:tabs>
        <w:spacing w:line="240" w:lineRule="auto"/>
        <w:ind w:left="1134" w:right="1183"/>
        <w:rPr>
          <w:rFonts w:ascii="Arial" w:hAnsi="Arial" w:cs="Arial"/>
          <w:sz w:val="22"/>
          <w:szCs w:val="22"/>
        </w:rPr>
      </w:pPr>
      <w:r w:rsidRPr="00F57137">
        <w:rPr>
          <w:rFonts w:ascii="Arial" w:hAnsi="Arial" w:cs="Arial"/>
          <w:sz w:val="22"/>
          <w:szCs w:val="22"/>
        </w:rPr>
        <w:t xml:space="preserve"> </w:t>
      </w:r>
    </w:p>
    <w:p w:rsidR="00D82FA6" w:rsidRPr="00F57137" w:rsidRDefault="00D82FA6" w:rsidP="00D82FA6">
      <w:pPr>
        <w:tabs>
          <w:tab w:val="left" w:pos="7371"/>
        </w:tabs>
        <w:spacing w:line="240" w:lineRule="auto"/>
        <w:ind w:left="1134" w:right="1183"/>
        <w:rPr>
          <w:rFonts w:ascii="Arial" w:hAnsi="Arial" w:cs="Arial"/>
          <w:sz w:val="22"/>
          <w:szCs w:val="22"/>
        </w:rPr>
      </w:pPr>
      <w:r w:rsidRPr="00F57137">
        <w:rPr>
          <w:rFonts w:ascii="Arial" w:hAnsi="Arial" w:cs="Arial"/>
          <w:sz w:val="22"/>
          <w:szCs w:val="22"/>
        </w:rPr>
        <w:t>En el caso de que la información solicitada consista en bases de datos se deberá privilegiar la entrega de la misma en Formatos Abiertos.”</w:t>
      </w:r>
    </w:p>
    <w:p w:rsidR="00D82FA6" w:rsidRPr="00F57137" w:rsidRDefault="00D82FA6" w:rsidP="00D82FA6">
      <w:pPr>
        <w:tabs>
          <w:tab w:val="left" w:pos="7371"/>
        </w:tabs>
        <w:spacing w:line="240" w:lineRule="auto"/>
        <w:ind w:left="1134" w:right="1183"/>
        <w:rPr>
          <w:rFonts w:ascii="Arial" w:hAnsi="Arial" w:cs="Arial"/>
          <w:sz w:val="22"/>
          <w:szCs w:val="22"/>
        </w:rPr>
      </w:pPr>
    </w:p>
    <w:p w:rsidR="00D82FA6" w:rsidRPr="00F57137" w:rsidRDefault="00D82FA6" w:rsidP="00D82FA6">
      <w:pPr>
        <w:tabs>
          <w:tab w:val="left" w:pos="7371"/>
        </w:tabs>
        <w:spacing w:line="240" w:lineRule="auto"/>
        <w:ind w:left="1134" w:right="1183"/>
        <w:rPr>
          <w:rFonts w:ascii="Arial" w:hAnsi="Arial" w:cs="Arial"/>
          <w:sz w:val="22"/>
          <w:szCs w:val="22"/>
        </w:rPr>
      </w:pPr>
      <w:r w:rsidRPr="00F57137">
        <w:rPr>
          <w:rFonts w:ascii="Arial" w:hAnsi="Arial" w:cs="Arial"/>
          <w:b/>
          <w:sz w:val="22"/>
          <w:szCs w:val="22"/>
        </w:rPr>
        <w:t>“ARTÍCULO 153.</w:t>
      </w:r>
      <w:r w:rsidRPr="00F57137">
        <w:rPr>
          <w:rFonts w:ascii="Arial" w:hAnsi="Arial" w:cs="Arial"/>
          <w:sz w:val="22"/>
          <w:szCs w:val="22"/>
        </w:rPr>
        <w:t xml:space="preserve"> Las Unidades de Transparencia deberán garantizar que las solicitudes se turnen a todas las Áreas competentes que cuenten con la información o deban tenerla de acuerdo a sus facultades, competencias y funciones, con el objeto de que realicen una búsqueda exhaustiva y razonable de la información solicitada. </w:t>
      </w:r>
    </w:p>
    <w:p w:rsidR="00D82FA6" w:rsidRPr="00F57137" w:rsidRDefault="00D82FA6" w:rsidP="00D82FA6">
      <w:pPr>
        <w:tabs>
          <w:tab w:val="left" w:pos="7371"/>
        </w:tabs>
        <w:spacing w:line="240" w:lineRule="auto"/>
        <w:ind w:left="1134" w:right="1183"/>
        <w:rPr>
          <w:rFonts w:ascii="Arial" w:hAnsi="Arial" w:cs="Arial"/>
          <w:sz w:val="22"/>
          <w:szCs w:val="22"/>
        </w:rPr>
      </w:pPr>
    </w:p>
    <w:p w:rsidR="00D82FA6" w:rsidRPr="00F57137" w:rsidRDefault="00D82FA6" w:rsidP="00D82FA6">
      <w:pPr>
        <w:tabs>
          <w:tab w:val="left" w:pos="7371"/>
        </w:tabs>
        <w:spacing w:line="240" w:lineRule="auto"/>
        <w:ind w:left="851" w:right="1183"/>
        <w:rPr>
          <w:rFonts w:ascii="Arial" w:hAnsi="Arial" w:cs="Arial"/>
          <w:sz w:val="22"/>
          <w:szCs w:val="22"/>
        </w:rPr>
      </w:pPr>
    </w:p>
    <w:p w:rsidR="00D82FA6" w:rsidRPr="00F57137" w:rsidRDefault="00D82FA6" w:rsidP="00D82FA6">
      <w:pPr>
        <w:rPr>
          <w:rFonts w:ascii="Arial" w:hAnsi="Arial" w:cs="Arial"/>
          <w:sz w:val="24"/>
        </w:rPr>
      </w:pPr>
      <w:r w:rsidRPr="00F57137">
        <w:rPr>
          <w:rFonts w:ascii="Arial" w:hAnsi="Arial" w:cs="Arial"/>
          <w:sz w:val="24"/>
        </w:rPr>
        <w:t>De los numerales anteriormente trascritos, se advierte, en primer término, que se presume la existencia de la información, ya que los Sujetos Obligados tienen la obligación de documentar todo acto que derive del ejercicio de las facultades, competencias o funciones que los ordenamientos jurídicos les confieren, ya que en el caso contrario de que estas no se hayan ejercido, la autoridad deberá fundar y motivar las causas que generen su inexistencia.</w:t>
      </w:r>
    </w:p>
    <w:p w:rsidR="00D82FA6" w:rsidRPr="00F57137" w:rsidRDefault="00D82FA6" w:rsidP="00D82FA6">
      <w:pPr>
        <w:rPr>
          <w:rFonts w:ascii="Arial" w:hAnsi="Arial" w:cs="Arial"/>
          <w:sz w:val="24"/>
        </w:rPr>
      </w:pPr>
    </w:p>
    <w:p w:rsidR="00D82FA6" w:rsidRPr="00F57137" w:rsidRDefault="00D82FA6" w:rsidP="00D82FA6">
      <w:pPr>
        <w:rPr>
          <w:rFonts w:ascii="Arial" w:hAnsi="Arial" w:cs="Arial"/>
          <w:sz w:val="24"/>
        </w:rPr>
      </w:pPr>
      <w:r w:rsidRPr="00F57137">
        <w:rPr>
          <w:rFonts w:ascii="Arial" w:hAnsi="Arial" w:cs="Arial"/>
          <w:sz w:val="24"/>
        </w:rPr>
        <w:t xml:space="preserve">Asimismo, ante la negativa del acceso a la información o su inexistencia, la autoridad deberá demostrar que la documentación solicitada se encuentra prevista en alguna de las excepciones contenidas en la Ley de Transparencia Local o  bien, que aquello que se requirió, no se refiere a alguna de sus facultades, competencias o funciones.  </w:t>
      </w:r>
    </w:p>
    <w:p w:rsidR="00D82FA6" w:rsidRPr="00F57137" w:rsidRDefault="00D82FA6" w:rsidP="00D82FA6">
      <w:pPr>
        <w:rPr>
          <w:rFonts w:ascii="Arial" w:hAnsi="Arial" w:cs="Arial"/>
          <w:sz w:val="24"/>
        </w:rPr>
      </w:pPr>
    </w:p>
    <w:p w:rsidR="00D82FA6" w:rsidRPr="00F57137" w:rsidRDefault="00D82FA6" w:rsidP="00D82FA6">
      <w:pPr>
        <w:rPr>
          <w:rFonts w:ascii="Arial" w:hAnsi="Arial" w:cs="Arial"/>
          <w:sz w:val="24"/>
        </w:rPr>
      </w:pPr>
      <w:r w:rsidRPr="00F57137">
        <w:rPr>
          <w:rFonts w:ascii="Arial" w:hAnsi="Arial" w:cs="Arial"/>
          <w:sz w:val="24"/>
        </w:rPr>
        <w:t xml:space="preserve">En segundo término, la obligación de turnar la solicitud de información a todas las unidades administrativas, con base en las competencias y funciones de dichas áreas, a fin de que realicen una búsqueda minuciosa en sus archivos tanto físicos como electrónicos. Además, se precisa que en la entrega de la información, se deberá privilegiar la modalidad que haya elegido el solicitante. </w:t>
      </w:r>
    </w:p>
    <w:p w:rsidR="00D82FA6" w:rsidRPr="00F57137" w:rsidRDefault="00D82FA6" w:rsidP="00D82FA6">
      <w:pPr>
        <w:rPr>
          <w:rFonts w:ascii="Arial" w:hAnsi="Arial" w:cs="Arial"/>
          <w:sz w:val="24"/>
        </w:rPr>
      </w:pPr>
    </w:p>
    <w:p w:rsidR="00D82FA6" w:rsidRPr="00F57137" w:rsidRDefault="00D82FA6" w:rsidP="00D82FA6">
      <w:pPr>
        <w:pStyle w:val="NormalWeb"/>
        <w:shd w:val="clear" w:color="auto" w:fill="FFFFFF"/>
        <w:spacing w:before="0" w:beforeAutospacing="0" w:after="0" w:afterAutospacing="0" w:line="360" w:lineRule="auto"/>
        <w:jc w:val="both"/>
        <w:rPr>
          <w:rFonts w:ascii="Arial" w:hAnsi="Arial" w:cs="Arial"/>
        </w:rPr>
      </w:pPr>
      <w:r w:rsidRPr="00F57137">
        <w:rPr>
          <w:rFonts w:ascii="Arial" w:hAnsi="Arial" w:cs="Arial"/>
        </w:rPr>
        <w:t xml:space="preserve">Dicho lo anterior es dable colegir que la presente Resolución tiene por objeto determinar si el Partido Movimiento De Regeneración Nacional (MORENA) entregó una respuesta en los términos que señala el artículo 151 de la Ley de Transparencia y Acceso a la Información Pública del Estado, o en su caso, si le asiste la razón al recurrente por encontrarse fundados sus motivos de inconformidad en cuanto a que no se entregó la respuesta de manera completa. </w:t>
      </w:r>
    </w:p>
    <w:bookmarkEnd w:id="0"/>
    <w:p w:rsidR="00A16EFE" w:rsidRPr="00F57137" w:rsidRDefault="004E2DCD" w:rsidP="00A16EFE">
      <w:pPr>
        <w:autoSpaceDE w:val="0"/>
        <w:autoSpaceDN w:val="0"/>
        <w:adjustRightInd w:val="0"/>
        <w:spacing w:before="100" w:beforeAutospacing="1" w:after="100" w:afterAutospacing="1"/>
        <w:rPr>
          <w:rFonts w:ascii="Arial" w:hAnsi="Arial" w:cs="Arial"/>
          <w:sz w:val="24"/>
        </w:rPr>
      </w:pPr>
      <w:r w:rsidRPr="00F57137">
        <w:rPr>
          <w:rFonts w:ascii="Arial" w:hAnsi="Arial" w:cs="Arial"/>
          <w:b/>
          <w:sz w:val="24"/>
        </w:rPr>
        <w:t>CUARTO.</w:t>
      </w:r>
      <w:r w:rsidR="005F1747" w:rsidRPr="00F57137">
        <w:rPr>
          <w:rFonts w:ascii="Arial" w:hAnsi="Arial" w:cs="Arial"/>
          <w:b/>
          <w:sz w:val="24"/>
        </w:rPr>
        <w:t xml:space="preserve"> </w:t>
      </w:r>
      <w:r w:rsidR="00A16EFE" w:rsidRPr="00F57137">
        <w:rPr>
          <w:rFonts w:ascii="Arial" w:hAnsi="Arial" w:cs="Arial"/>
          <w:sz w:val="24"/>
        </w:rPr>
        <w:t>Una vez precisados los elementos a resolver, este Pleno analizará los hechos con base a los argumentos aportados por las partes y demás elementos de convicción.</w:t>
      </w:r>
    </w:p>
    <w:p w:rsidR="002E4F1A" w:rsidRPr="00F57137" w:rsidRDefault="00AE2219" w:rsidP="007671B5">
      <w:pPr>
        <w:autoSpaceDE w:val="0"/>
        <w:autoSpaceDN w:val="0"/>
        <w:adjustRightInd w:val="0"/>
        <w:rPr>
          <w:rFonts w:ascii="Arial" w:hAnsi="Arial" w:cs="Arial"/>
          <w:spacing w:val="4"/>
          <w:sz w:val="24"/>
        </w:rPr>
      </w:pPr>
      <w:r w:rsidRPr="00F57137">
        <w:rPr>
          <w:rFonts w:ascii="Arial" w:hAnsi="Arial" w:cs="Arial"/>
          <w:spacing w:val="4"/>
          <w:sz w:val="24"/>
        </w:rPr>
        <w:t xml:space="preserve">Como ha quedado señalado en el considerando tercero de la presente determinación, el recurrente requirió </w:t>
      </w:r>
      <w:r w:rsidR="002E4F1A" w:rsidRPr="00F57137">
        <w:rPr>
          <w:rFonts w:ascii="Arial" w:hAnsi="Arial" w:cs="Arial"/>
          <w:spacing w:val="4"/>
          <w:sz w:val="24"/>
        </w:rPr>
        <w:t xml:space="preserve">se le proporcionará la información relativa a las aportaciones realizadas por privados a la campaña del </w:t>
      </w:r>
      <w:r w:rsidR="008556AE" w:rsidRPr="00F57137">
        <w:rPr>
          <w:rFonts w:ascii="Arial" w:hAnsi="Arial" w:cs="Arial"/>
          <w:spacing w:val="4"/>
          <w:sz w:val="24"/>
        </w:rPr>
        <w:t>municipio de Aquismón, San Luis Potosí</w:t>
      </w:r>
      <w:r w:rsidR="002E4F1A" w:rsidRPr="00F57137">
        <w:rPr>
          <w:rFonts w:ascii="Arial" w:hAnsi="Arial" w:cs="Arial"/>
          <w:spacing w:val="4"/>
          <w:sz w:val="24"/>
        </w:rPr>
        <w:t xml:space="preserve">, en el periodo electoral dos mil diecisiete a dos mil dieciocho, incluyendo el nombre de </w:t>
      </w:r>
      <w:r w:rsidR="008556AE" w:rsidRPr="00F57137">
        <w:rPr>
          <w:rFonts w:ascii="Arial" w:hAnsi="Arial" w:cs="Arial"/>
          <w:spacing w:val="4"/>
          <w:sz w:val="24"/>
        </w:rPr>
        <w:t xml:space="preserve">quién realizo dicha aportación; </w:t>
      </w:r>
      <w:r w:rsidR="002E4F1A" w:rsidRPr="00F57137">
        <w:rPr>
          <w:rFonts w:ascii="Arial" w:hAnsi="Arial" w:cs="Arial"/>
          <w:spacing w:val="4"/>
          <w:sz w:val="24"/>
        </w:rPr>
        <w:t xml:space="preserve">si dicha aportación se efectuó en especie o económico y la distribución de dicha campaña. </w:t>
      </w:r>
    </w:p>
    <w:p w:rsidR="002E4F1A" w:rsidRPr="00F57137" w:rsidRDefault="002E4F1A" w:rsidP="007671B5">
      <w:pPr>
        <w:autoSpaceDE w:val="0"/>
        <w:autoSpaceDN w:val="0"/>
        <w:adjustRightInd w:val="0"/>
        <w:rPr>
          <w:rFonts w:ascii="Arial" w:hAnsi="Arial" w:cs="Arial"/>
          <w:spacing w:val="4"/>
          <w:sz w:val="24"/>
        </w:rPr>
      </w:pPr>
    </w:p>
    <w:p w:rsidR="00C107A0" w:rsidRPr="00F57137" w:rsidRDefault="00357A79" w:rsidP="00C107A0">
      <w:pPr>
        <w:autoSpaceDE w:val="0"/>
        <w:autoSpaceDN w:val="0"/>
        <w:adjustRightInd w:val="0"/>
        <w:rPr>
          <w:rFonts w:ascii="Arial" w:hAnsi="Arial" w:cs="Arial"/>
          <w:spacing w:val="4"/>
          <w:sz w:val="24"/>
        </w:rPr>
      </w:pPr>
      <w:r w:rsidRPr="00F57137">
        <w:rPr>
          <w:rFonts w:ascii="Arial" w:hAnsi="Arial" w:cs="Arial"/>
          <w:spacing w:val="4"/>
          <w:sz w:val="24"/>
        </w:rPr>
        <w:t>En atención a su requerimient</w:t>
      </w:r>
      <w:r w:rsidR="00C107A0" w:rsidRPr="00F57137">
        <w:rPr>
          <w:rFonts w:ascii="Arial" w:hAnsi="Arial" w:cs="Arial"/>
          <w:spacing w:val="4"/>
          <w:sz w:val="24"/>
        </w:rPr>
        <w:t xml:space="preserve">o, el referido partido Político indicó a través del oficio </w:t>
      </w:r>
      <w:r w:rsidR="008556AE" w:rsidRPr="00F57137">
        <w:rPr>
          <w:rFonts w:ascii="Arial" w:hAnsi="Arial" w:cs="Arial"/>
          <w:spacing w:val="4"/>
          <w:sz w:val="24"/>
        </w:rPr>
        <w:t>253</w:t>
      </w:r>
      <w:r w:rsidR="00C107A0" w:rsidRPr="00F57137">
        <w:rPr>
          <w:rFonts w:ascii="Arial" w:hAnsi="Arial" w:cs="Arial"/>
          <w:spacing w:val="4"/>
          <w:sz w:val="24"/>
        </w:rPr>
        <w:t xml:space="preserve">/UTM/SLP/RSIP/2019, que </w:t>
      </w:r>
      <w:r w:rsidR="00CE5BE3" w:rsidRPr="00F57137">
        <w:rPr>
          <w:rFonts w:ascii="Arial" w:hAnsi="Arial" w:cs="Arial"/>
          <w:spacing w:val="4"/>
          <w:sz w:val="24"/>
        </w:rPr>
        <w:t xml:space="preserve">dicha información se encuentra disponible y se puede consultar para tal efecto en la página oficial del Instituto Nacional Electoral (INE), ya que en cumplimiento a las disposiciones en materia electoral, en dicho sitio electrónico se encuentran </w:t>
      </w:r>
      <w:r w:rsidR="00C107A0" w:rsidRPr="00F57137">
        <w:rPr>
          <w:rFonts w:ascii="Arial" w:hAnsi="Arial" w:cs="Arial"/>
          <w:spacing w:val="4"/>
          <w:sz w:val="24"/>
        </w:rPr>
        <w:t>fiscalizados los registros de las aportaciones públicas y privadas en efectivo o en especie de las campañas de los actores políticos del periodo de dos mil diecisiete a dos mil dieciocho</w:t>
      </w:r>
      <w:r w:rsidR="005A4F90" w:rsidRPr="00F57137">
        <w:rPr>
          <w:rFonts w:ascii="Arial" w:hAnsi="Arial" w:cs="Arial"/>
          <w:spacing w:val="4"/>
          <w:sz w:val="24"/>
        </w:rPr>
        <w:t xml:space="preserve"> y para tal efecto, le proporciono la liga electrónica de la página en mención.</w:t>
      </w:r>
    </w:p>
    <w:p w:rsidR="00782ABC" w:rsidRPr="00F57137" w:rsidRDefault="00782ABC" w:rsidP="00C107A0">
      <w:pPr>
        <w:autoSpaceDE w:val="0"/>
        <w:autoSpaceDN w:val="0"/>
        <w:adjustRightInd w:val="0"/>
        <w:rPr>
          <w:rFonts w:ascii="Arial" w:hAnsi="Arial" w:cs="Arial"/>
          <w:spacing w:val="4"/>
          <w:sz w:val="24"/>
        </w:rPr>
      </w:pPr>
    </w:p>
    <w:p w:rsidR="005A4F90" w:rsidRPr="00F57137" w:rsidRDefault="005A4F90" w:rsidP="00C107A0">
      <w:pPr>
        <w:autoSpaceDE w:val="0"/>
        <w:autoSpaceDN w:val="0"/>
        <w:adjustRightInd w:val="0"/>
        <w:rPr>
          <w:rFonts w:ascii="Arial" w:hAnsi="Arial" w:cs="Arial"/>
          <w:spacing w:val="4"/>
          <w:sz w:val="24"/>
        </w:rPr>
      </w:pPr>
      <w:r w:rsidRPr="00F57137">
        <w:rPr>
          <w:rFonts w:ascii="Arial" w:hAnsi="Arial" w:cs="Arial"/>
          <w:spacing w:val="4"/>
          <w:sz w:val="24"/>
        </w:rPr>
        <w:t xml:space="preserve">Asimismo, </w:t>
      </w:r>
      <w:r w:rsidR="00A45286" w:rsidRPr="00F57137">
        <w:rPr>
          <w:rFonts w:ascii="Arial" w:hAnsi="Arial" w:cs="Arial"/>
          <w:spacing w:val="4"/>
          <w:sz w:val="24"/>
        </w:rPr>
        <w:t xml:space="preserve">el Sujeto Obligado </w:t>
      </w:r>
      <w:r w:rsidRPr="00F57137">
        <w:rPr>
          <w:rFonts w:ascii="Arial" w:hAnsi="Arial" w:cs="Arial"/>
          <w:spacing w:val="4"/>
          <w:sz w:val="24"/>
        </w:rPr>
        <w:t xml:space="preserve">indicó </w:t>
      </w:r>
      <w:r w:rsidR="00A45286" w:rsidRPr="00F57137">
        <w:rPr>
          <w:rFonts w:ascii="Arial" w:hAnsi="Arial" w:cs="Arial"/>
          <w:spacing w:val="4"/>
          <w:sz w:val="24"/>
        </w:rPr>
        <w:t xml:space="preserve">al particular </w:t>
      </w:r>
      <w:r w:rsidRPr="00F57137">
        <w:rPr>
          <w:rFonts w:ascii="Arial" w:hAnsi="Arial" w:cs="Arial"/>
          <w:spacing w:val="4"/>
          <w:sz w:val="24"/>
        </w:rPr>
        <w:t>que</w:t>
      </w:r>
      <w:r w:rsidR="00A45286" w:rsidRPr="00F57137">
        <w:rPr>
          <w:rFonts w:ascii="Arial" w:hAnsi="Arial" w:cs="Arial"/>
          <w:spacing w:val="4"/>
          <w:sz w:val="24"/>
        </w:rPr>
        <w:t xml:space="preserve"> dicha información fue entregada al Instituto Nacional Electoral, por lo que dicho Partido Político no cuenta con la información y </w:t>
      </w:r>
      <w:r w:rsidR="00581C27" w:rsidRPr="00F57137">
        <w:rPr>
          <w:rFonts w:ascii="Arial" w:hAnsi="Arial" w:cs="Arial"/>
          <w:spacing w:val="4"/>
          <w:sz w:val="24"/>
        </w:rPr>
        <w:t xml:space="preserve">que </w:t>
      </w:r>
      <w:r w:rsidR="00A45286" w:rsidRPr="00F57137">
        <w:rPr>
          <w:rFonts w:ascii="Arial" w:hAnsi="Arial" w:cs="Arial"/>
          <w:spacing w:val="4"/>
          <w:sz w:val="24"/>
        </w:rPr>
        <w:t>por ello remite a la liga electrónica proporcionada</w:t>
      </w:r>
      <w:r w:rsidR="00581C27" w:rsidRPr="00F57137">
        <w:rPr>
          <w:rFonts w:ascii="Arial" w:hAnsi="Arial" w:cs="Arial"/>
          <w:spacing w:val="4"/>
          <w:sz w:val="24"/>
        </w:rPr>
        <w:t xml:space="preserve"> para tal efecto. </w:t>
      </w:r>
    </w:p>
    <w:p w:rsidR="00C107A0" w:rsidRPr="00F57137" w:rsidRDefault="00C107A0" w:rsidP="00C107A0">
      <w:pPr>
        <w:autoSpaceDE w:val="0"/>
        <w:autoSpaceDN w:val="0"/>
        <w:adjustRightInd w:val="0"/>
        <w:rPr>
          <w:rFonts w:ascii="Arial" w:hAnsi="Arial" w:cs="Arial"/>
          <w:spacing w:val="4"/>
          <w:sz w:val="24"/>
        </w:rPr>
      </w:pPr>
    </w:p>
    <w:p w:rsidR="00152D3B" w:rsidRPr="00F57137" w:rsidRDefault="00782ABC" w:rsidP="00152D3B">
      <w:pPr>
        <w:autoSpaceDE w:val="0"/>
        <w:autoSpaceDN w:val="0"/>
        <w:adjustRightInd w:val="0"/>
        <w:rPr>
          <w:rFonts w:ascii="Arial" w:hAnsi="Arial" w:cs="Arial"/>
          <w:sz w:val="24"/>
        </w:rPr>
      </w:pPr>
      <w:r w:rsidRPr="00F57137">
        <w:rPr>
          <w:rFonts w:ascii="Arial" w:hAnsi="Arial" w:cs="Arial"/>
          <w:sz w:val="24"/>
        </w:rPr>
        <w:t xml:space="preserve">Inconforme con la respuesta proporcionada, el recurrente señaló que </w:t>
      </w:r>
      <w:r w:rsidR="00152D3B" w:rsidRPr="00F57137">
        <w:rPr>
          <w:rFonts w:ascii="Arial" w:hAnsi="Arial" w:cs="Arial"/>
          <w:sz w:val="24"/>
        </w:rPr>
        <w:t xml:space="preserve">su derecho de acceso a la información no se satisfizo, ya que el Sujeto Obligado remitió al sistema de fiscalización del Instituto Nacional Electoral y en dicho sitio </w:t>
      </w:r>
      <w:r w:rsidR="00152D3B" w:rsidRPr="00F57137">
        <w:rPr>
          <w:rFonts w:ascii="Arial" w:hAnsi="Arial" w:cs="Arial"/>
          <w:sz w:val="24"/>
        </w:rPr>
        <w:lastRenderedPageBreak/>
        <w:t>electrónico no se encuentra publicada la información solicitada, sin que para tal efecto se explique de manera fundada y motivada el porque no se puede consultar la documentación solicitada o bien, si resulta inexistente.</w:t>
      </w:r>
    </w:p>
    <w:p w:rsidR="00152D3B" w:rsidRPr="00F57137" w:rsidRDefault="00152D3B" w:rsidP="00152D3B">
      <w:pPr>
        <w:autoSpaceDE w:val="0"/>
        <w:autoSpaceDN w:val="0"/>
        <w:adjustRightInd w:val="0"/>
        <w:rPr>
          <w:rFonts w:ascii="Arial" w:hAnsi="Arial" w:cs="Arial"/>
          <w:sz w:val="24"/>
        </w:rPr>
      </w:pPr>
    </w:p>
    <w:p w:rsidR="00152D3B" w:rsidRPr="00F57137" w:rsidRDefault="00152D3B" w:rsidP="007671B5">
      <w:pPr>
        <w:autoSpaceDE w:val="0"/>
        <w:autoSpaceDN w:val="0"/>
        <w:adjustRightInd w:val="0"/>
        <w:rPr>
          <w:rFonts w:ascii="Arial" w:hAnsi="Arial" w:cs="Arial"/>
          <w:sz w:val="24"/>
        </w:rPr>
      </w:pPr>
      <w:r w:rsidRPr="00F57137">
        <w:rPr>
          <w:rFonts w:ascii="Arial" w:hAnsi="Arial" w:cs="Arial"/>
          <w:sz w:val="24"/>
        </w:rPr>
        <w:t xml:space="preserve">Además, añadió que </w:t>
      </w:r>
      <w:r w:rsidR="00782ABC" w:rsidRPr="00F57137">
        <w:rPr>
          <w:rFonts w:ascii="Arial" w:hAnsi="Arial" w:cs="Arial"/>
          <w:sz w:val="24"/>
        </w:rPr>
        <w:t>la información solicitada es de dominio público</w:t>
      </w:r>
      <w:r w:rsidR="00100919" w:rsidRPr="00F57137">
        <w:rPr>
          <w:rFonts w:ascii="Arial" w:hAnsi="Arial" w:cs="Arial"/>
          <w:sz w:val="24"/>
        </w:rPr>
        <w:t xml:space="preserve"> conforme lo establecido en el artículo 90 fracción X de la Ley de Transparencia y Acceso a la Información Pública del Estado</w:t>
      </w:r>
      <w:r w:rsidRPr="00F57137">
        <w:rPr>
          <w:rFonts w:ascii="Arial" w:hAnsi="Arial" w:cs="Arial"/>
          <w:sz w:val="24"/>
        </w:rPr>
        <w:t xml:space="preserve"> y</w:t>
      </w:r>
      <w:r w:rsidR="00100919" w:rsidRPr="00F57137">
        <w:rPr>
          <w:rFonts w:ascii="Arial" w:hAnsi="Arial" w:cs="Arial"/>
          <w:sz w:val="24"/>
        </w:rPr>
        <w:t>,</w:t>
      </w:r>
      <w:r w:rsidRPr="00F57137">
        <w:rPr>
          <w:rFonts w:ascii="Arial" w:hAnsi="Arial" w:cs="Arial"/>
          <w:sz w:val="24"/>
        </w:rPr>
        <w:t xml:space="preserve"> por tanto debe otorgársele el ac</w:t>
      </w:r>
      <w:r w:rsidR="00100919" w:rsidRPr="00F57137">
        <w:rPr>
          <w:rFonts w:ascii="Arial" w:hAnsi="Arial" w:cs="Arial"/>
          <w:sz w:val="24"/>
        </w:rPr>
        <w:t xml:space="preserve">ceso a la misma, ya que con independencia del procedimiento efectuado para cumplir con el sistema de fiscalización del Instituto Nacional Electoral, el Sujeto Obligado debe contar con un respaldo documental que de soporte a la actuación de la autoridad. </w:t>
      </w:r>
    </w:p>
    <w:p w:rsidR="00152D3B" w:rsidRPr="00F57137" w:rsidRDefault="00152D3B" w:rsidP="007671B5">
      <w:pPr>
        <w:autoSpaceDE w:val="0"/>
        <w:autoSpaceDN w:val="0"/>
        <w:adjustRightInd w:val="0"/>
        <w:rPr>
          <w:rFonts w:ascii="Arial" w:hAnsi="Arial" w:cs="Arial"/>
          <w:sz w:val="24"/>
        </w:rPr>
      </w:pPr>
    </w:p>
    <w:p w:rsidR="00901654" w:rsidRPr="00F57137" w:rsidRDefault="00901654" w:rsidP="00901654">
      <w:pPr>
        <w:autoSpaceDE w:val="0"/>
        <w:autoSpaceDN w:val="0"/>
        <w:adjustRightInd w:val="0"/>
        <w:rPr>
          <w:rFonts w:ascii="Arial" w:hAnsi="Arial" w:cs="Arial"/>
          <w:sz w:val="24"/>
        </w:rPr>
      </w:pPr>
      <w:r w:rsidRPr="00F57137">
        <w:rPr>
          <w:rFonts w:ascii="Arial" w:hAnsi="Arial" w:cs="Arial"/>
          <w:sz w:val="24"/>
        </w:rPr>
        <w:t xml:space="preserve">Ahora bien, cabe señalar que los sujetos obligados deben cumplir los principios de congruencia y exhaustividad, es decir, otorgar una respuesta lógica y acorde a lo especialmente peticionado, y atendiendo de manera puntual, expresa y categórica cada uno de los contenidos de información requeridos, con la finalidad de satisfacer la solicitud correspondiente, lo que en el presente caso no aconteció. Sirve de apoyo a lo anterior, el criterio 02/17 emitido por el Pleno del Instituto Nacional de Transparencia, Acceso a la Información y Protección de Datos Personales (INAI), que a la letra señala lo siguiente: </w:t>
      </w:r>
    </w:p>
    <w:p w:rsidR="00901654" w:rsidRPr="00F57137" w:rsidRDefault="00901654" w:rsidP="00901654">
      <w:pPr>
        <w:autoSpaceDE w:val="0"/>
        <w:autoSpaceDN w:val="0"/>
        <w:adjustRightInd w:val="0"/>
        <w:rPr>
          <w:rFonts w:ascii="Arial" w:hAnsi="Arial" w:cs="Arial"/>
          <w:sz w:val="24"/>
        </w:rPr>
      </w:pPr>
    </w:p>
    <w:p w:rsidR="00901654" w:rsidRPr="00F57137" w:rsidRDefault="00901654" w:rsidP="00901654">
      <w:pPr>
        <w:spacing w:line="240" w:lineRule="auto"/>
        <w:ind w:left="1134" w:right="1183"/>
        <w:rPr>
          <w:rFonts w:ascii="Arial" w:hAnsi="Arial" w:cs="Arial"/>
          <w:b/>
          <w:sz w:val="22"/>
          <w:szCs w:val="22"/>
          <w:u w:val="single"/>
        </w:rPr>
      </w:pPr>
      <w:r w:rsidRPr="00F57137">
        <w:rPr>
          <w:rFonts w:ascii="Arial" w:hAnsi="Arial" w:cs="Arial"/>
          <w:b/>
          <w:sz w:val="22"/>
          <w:szCs w:val="22"/>
        </w:rPr>
        <w:t xml:space="preserve">“Congruencia y exhaustividad. Sus alcances para garantizar el derecho de acceso a la información. </w:t>
      </w:r>
      <w:r w:rsidRPr="00F57137">
        <w:rPr>
          <w:rFonts w:ascii="Arial" w:hAnsi="Arial" w:cs="Arial"/>
          <w:sz w:val="22"/>
          <w:szCs w:val="22"/>
        </w:rPr>
        <w:t xml:space="preserve">De conformidad con el artículo </w:t>
      </w:r>
      <w:r w:rsidRPr="00F57137">
        <w:rPr>
          <w:rFonts w:ascii="Arial" w:hAnsi="Arial" w:cs="Arial"/>
          <w:sz w:val="22"/>
          <w:szCs w:val="22"/>
          <w:lang w:val="es-ES_tradnl"/>
        </w:rPr>
        <w:t>3 de la Ley Federal de Procedimiento Administrativo</w:t>
      </w:r>
      <w:r w:rsidRPr="00F57137">
        <w:rPr>
          <w:rFonts w:ascii="Arial" w:hAnsi="Arial" w:cs="Arial"/>
          <w:sz w:val="22"/>
          <w:szCs w:val="22"/>
        </w:rPr>
        <w:t xml:space="preserve">, de aplicación supletoria a la Ley Federal de Transparencia y Acceso a la Información Pública, en términos de su artículo 7; todo acto administrativo debe cumplir con los principios de congruencia y exhaustividad. Para el efectivo ejercicio del derecho de acceso a la información, la congruencia implica que exista concordancia entre el requerimiento formulado por el particular y la respuesta proporcionada por el sujeto obligado; mientras que la exhaustividad significa que dicha respuesta se refiera expresamente a cada uno de los puntos solicitados. Por lo anterior, </w:t>
      </w:r>
      <w:r w:rsidRPr="00F57137">
        <w:rPr>
          <w:rFonts w:ascii="Arial" w:hAnsi="Arial" w:cs="Arial"/>
          <w:b/>
          <w:sz w:val="22"/>
          <w:szCs w:val="22"/>
          <w:u w:val="single"/>
        </w:rPr>
        <w:t>los sujetos obligados cumplirán con los principios de congruencia y exhaustividad, cuando las respuestas que emitan guarden una relación lógica con lo solicitado y atiendan de manera puntual y expresa, cada uno de los contenidos de información.”</w:t>
      </w:r>
    </w:p>
    <w:p w:rsidR="00901654" w:rsidRPr="00F57137" w:rsidRDefault="00901654" w:rsidP="00901654">
      <w:pPr>
        <w:spacing w:line="240" w:lineRule="auto"/>
        <w:ind w:left="1134" w:right="1183"/>
        <w:rPr>
          <w:rFonts w:ascii="Arial" w:hAnsi="Arial" w:cs="Arial"/>
          <w:b/>
          <w:sz w:val="22"/>
          <w:szCs w:val="22"/>
          <w:u w:val="single"/>
        </w:rPr>
      </w:pPr>
    </w:p>
    <w:p w:rsidR="00901654" w:rsidRPr="00F57137" w:rsidRDefault="00901654" w:rsidP="00901654">
      <w:pPr>
        <w:spacing w:line="240" w:lineRule="auto"/>
        <w:ind w:left="1134" w:right="1183"/>
        <w:jc w:val="right"/>
        <w:rPr>
          <w:rFonts w:ascii="Arial" w:hAnsi="Arial" w:cs="Arial"/>
          <w:b/>
          <w:sz w:val="22"/>
          <w:szCs w:val="22"/>
        </w:rPr>
      </w:pPr>
      <w:r w:rsidRPr="00F57137">
        <w:rPr>
          <w:rFonts w:ascii="Arial" w:hAnsi="Arial" w:cs="Arial"/>
          <w:b/>
          <w:sz w:val="22"/>
          <w:szCs w:val="22"/>
        </w:rPr>
        <w:t>[Énfasis añadido]</w:t>
      </w:r>
    </w:p>
    <w:p w:rsidR="00901654" w:rsidRPr="00F57137" w:rsidRDefault="00901654" w:rsidP="00901654">
      <w:pPr>
        <w:autoSpaceDE w:val="0"/>
        <w:autoSpaceDN w:val="0"/>
        <w:adjustRightInd w:val="0"/>
        <w:rPr>
          <w:rFonts w:ascii="Arial" w:hAnsi="Arial" w:cs="Arial"/>
          <w:spacing w:val="4"/>
          <w:sz w:val="24"/>
        </w:rPr>
      </w:pPr>
    </w:p>
    <w:p w:rsidR="00901654" w:rsidRPr="00F57137" w:rsidRDefault="00901654" w:rsidP="00901654">
      <w:pPr>
        <w:pStyle w:val="xmsonormal"/>
        <w:shd w:val="clear" w:color="auto" w:fill="FFFFFF"/>
        <w:spacing w:before="0" w:beforeAutospacing="0" w:after="0" w:afterAutospacing="0" w:line="390" w:lineRule="atLeast"/>
        <w:jc w:val="both"/>
        <w:rPr>
          <w:rFonts w:ascii="Arial" w:hAnsi="Arial" w:cs="Arial"/>
        </w:rPr>
      </w:pPr>
      <w:r w:rsidRPr="00F57137">
        <w:rPr>
          <w:rFonts w:ascii="Arial" w:hAnsi="Arial" w:cs="Arial"/>
          <w:spacing w:val="4"/>
        </w:rPr>
        <w:t xml:space="preserve">De una revisión de las constancias que conforman el presente sumario, esta Comisión advierte que el Sujeto Obligado proporciono una liga electrónica al particular para efecto de que consultara la información correspondiente. </w:t>
      </w:r>
      <w:r w:rsidRPr="00F57137">
        <w:rPr>
          <w:rFonts w:ascii="Arial" w:hAnsi="Arial" w:cs="Arial"/>
        </w:rPr>
        <w:t xml:space="preserve">Por </w:t>
      </w:r>
      <w:r w:rsidRPr="00F57137">
        <w:rPr>
          <w:rFonts w:ascii="Arial" w:hAnsi="Arial" w:cs="Arial"/>
        </w:rPr>
        <w:lastRenderedPageBreak/>
        <w:t xml:space="preserve">lo anterior y en virtud de que en la respuesta otorgada por la autoridad se proporcionó una ligas electrónica, esta Comisión, con las atribuciones otorgadas al Sistema Estatal de Documentación y Archivo de este Órgano Garante por los artículos 35 y 36 del Reglamento Interior, emitió el dictamen contenido en el oficio </w:t>
      </w:r>
      <w:r w:rsidR="00784A26" w:rsidRPr="00F57137">
        <w:rPr>
          <w:rFonts w:ascii="Arial" w:hAnsi="Arial" w:cs="Arial"/>
        </w:rPr>
        <w:t>SEDA-DG-</w:t>
      </w:r>
      <w:r w:rsidR="008556AE" w:rsidRPr="00F57137">
        <w:rPr>
          <w:rFonts w:ascii="Arial" w:hAnsi="Arial" w:cs="Arial"/>
        </w:rPr>
        <w:t>219</w:t>
      </w:r>
      <w:r w:rsidRPr="00F57137">
        <w:rPr>
          <w:rFonts w:ascii="Arial" w:hAnsi="Arial" w:cs="Arial"/>
        </w:rPr>
        <w:t xml:space="preserve">/2019, por el cual se llevó a cabo la supervisión del sitio electrónico señalado en la respuesta, para poder contar con los elementos necesarios para determinar si la entrega de la información es verificable y en consecuencia atiende las necesidades del derecho de acceso a la información del solicitante, tal y como lo establece el artículo 13 de la Ley de Transparencia Local. </w:t>
      </w:r>
    </w:p>
    <w:p w:rsidR="00901654" w:rsidRPr="00F57137" w:rsidRDefault="00901654" w:rsidP="00901654">
      <w:pPr>
        <w:pStyle w:val="xmsonormal"/>
        <w:shd w:val="clear" w:color="auto" w:fill="FFFFFF"/>
        <w:spacing w:before="0" w:beforeAutospacing="0" w:after="0" w:afterAutospacing="0" w:line="390" w:lineRule="atLeast"/>
        <w:jc w:val="both"/>
        <w:rPr>
          <w:rFonts w:ascii="Arial" w:hAnsi="Arial" w:cs="Arial"/>
        </w:rPr>
      </w:pPr>
    </w:p>
    <w:p w:rsidR="00901654" w:rsidRPr="00F57137" w:rsidRDefault="00901654" w:rsidP="00901654">
      <w:pPr>
        <w:pStyle w:val="xmsonormal"/>
        <w:shd w:val="clear" w:color="auto" w:fill="FFFFFF"/>
        <w:spacing w:before="0" w:beforeAutospacing="0" w:after="0" w:afterAutospacing="0" w:line="390" w:lineRule="atLeast"/>
        <w:jc w:val="both"/>
        <w:rPr>
          <w:rFonts w:ascii="Arial" w:hAnsi="Arial" w:cs="Arial"/>
        </w:rPr>
      </w:pPr>
      <w:r w:rsidRPr="00F57137">
        <w:rPr>
          <w:rFonts w:ascii="Arial" w:hAnsi="Arial" w:cs="Arial"/>
        </w:rPr>
        <w:t>Del dictamen emitido por el Director de Archivos y Encargado de los Asuntos del Despacho de la Dirección del Sistema Estatal de Documentación y Archivo de esta Comisión, se concluyó que de las rutas señaladas por el Sujeto Obligado, lo siguiente:</w:t>
      </w:r>
    </w:p>
    <w:p w:rsidR="00901654" w:rsidRPr="00F57137" w:rsidRDefault="00901654" w:rsidP="00901654">
      <w:pPr>
        <w:pStyle w:val="xmsonormal"/>
        <w:shd w:val="clear" w:color="auto" w:fill="FFFFFF"/>
        <w:spacing w:before="0" w:beforeAutospacing="0" w:after="0" w:afterAutospacing="0" w:line="390" w:lineRule="atLeast"/>
        <w:jc w:val="both"/>
        <w:rPr>
          <w:rFonts w:ascii="Arial" w:hAnsi="Arial" w:cs="Arial"/>
        </w:rPr>
      </w:pPr>
    </w:p>
    <w:p w:rsidR="00901654" w:rsidRPr="00F57137" w:rsidRDefault="00901654" w:rsidP="00C5242A">
      <w:pPr>
        <w:pStyle w:val="xmsonormal"/>
        <w:shd w:val="clear" w:color="auto" w:fill="FFFFFF"/>
        <w:spacing w:before="0" w:beforeAutospacing="0" w:after="0" w:afterAutospacing="0"/>
        <w:ind w:left="1134" w:right="616"/>
        <w:jc w:val="both"/>
        <w:rPr>
          <w:rFonts w:ascii="Arial" w:hAnsi="Arial" w:cs="Arial"/>
          <w:sz w:val="22"/>
          <w:szCs w:val="22"/>
        </w:rPr>
      </w:pPr>
      <w:r w:rsidRPr="00F57137">
        <w:rPr>
          <w:rFonts w:ascii="Arial" w:hAnsi="Arial" w:cs="Arial"/>
          <w:sz w:val="22"/>
          <w:szCs w:val="22"/>
        </w:rPr>
        <w:t>“[...]</w:t>
      </w:r>
    </w:p>
    <w:p w:rsidR="00901654" w:rsidRPr="00F57137" w:rsidRDefault="00901654" w:rsidP="00C5242A">
      <w:pPr>
        <w:pStyle w:val="xmsonormal"/>
        <w:shd w:val="clear" w:color="auto" w:fill="FFFFFF"/>
        <w:spacing w:before="0" w:beforeAutospacing="0" w:after="0" w:afterAutospacing="0"/>
        <w:ind w:left="1134" w:right="616"/>
        <w:jc w:val="both"/>
        <w:rPr>
          <w:rFonts w:ascii="Arial" w:hAnsi="Arial" w:cs="Arial"/>
          <w:sz w:val="22"/>
          <w:szCs w:val="22"/>
        </w:rPr>
      </w:pPr>
    </w:p>
    <w:p w:rsidR="00C5242A" w:rsidRPr="00F57137" w:rsidRDefault="00901654" w:rsidP="00C5242A">
      <w:pPr>
        <w:autoSpaceDE w:val="0"/>
        <w:autoSpaceDN w:val="0"/>
        <w:adjustRightInd w:val="0"/>
        <w:spacing w:line="240" w:lineRule="auto"/>
        <w:ind w:left="1134" w:right="616"/>
        <w:rPr>
          <w:rFonts w:ascii="Arial" w:hAnsi="Arial" w:cs="Arial"/>
          <w:sz w:val="22"/>
          <w:szCs w:val="22"/>
        </w:rPr>
      </w:pPr>
      <w:r w:rsidRPr="00F57137">
        <w:rPr>
          <w:rFonts w:ascii="Arial" w:hAnsi="Arial" w:cs="Arial"/>
          <w:sz w:val="22"/>
          <w:szCs w:val="22"/>
        </w:rPr>
        <w:t xml:space="preserve">El Sujeto Obligado en la respuesta de mérito </w:t>
      </w:r>
      <w:r w:rsidR="00C5242A" w:rsidRPr="00F57137">
        <w:rPr>
          <w:rFonts w:ascii="Arial" w:hAnsi="Arial" w:cs="Arial"/>
          <w:sz w:val="22"/>
          <w:szCs w:val="22"/>
        </w:rPr>
        <w:t>señala</w:t>
      </w:r>
      <w:r w:rsidRPr="00F57137">
        <w:rPr>
          <w:rFonts w:ascii="Arial" w:hAnsi="Arial" w:cs="Arial"/>
          <w:sz w:val="22"/>
          <w:szCs w:val="22"/>
        </w:rPr>
        <w:t xml:space="preserve"> las siguientes direcciones electrónicas en las cuales se puede localizar la información: </w:t>
      </w:r>
    </w:p>
    <w:p w:rsidR="00C5242A" w:rsidRPr="00F57137" w:rsidRDefault="00C5242A" w:rsidP="00C5242A">
      <w:pPr>
        <w:autoSpaceDE w:val="0"/>
        <w:autoSpaceDN w:val="0"/>
        <w:adjustRightInd w:val="0"/>
        <w:spacing w:line="240" w:lineRule="auto"/>
        <w:ind w:left="1134" w:right="616"/>
        <w:rPr>
          <w:rFonts w:ascii="Arial" w:hAnsi="Arial" w:cs="Arial"/>
          <w:sz w:val="22"/>
          <w:szCs w:val="22"/>
        </w:rPr>
      </w:pPr>
    </w:p>
    <w:p w:rsidR="00C5242A" w:rsidRPr="00F57137" w:rsidRDefault="00DD1A63" w:rsidP="00C5242A">
      <w:pPr>
        <w:autoSpaceDE w:val="0"/>
        <w:autoSpaceDN w:val="0"/>
        <w:adjustRightInd w:val="0"/>
        <w:spacing w:line="240" w:lineRule="auto"/>
        <w:ind w:left="1134" w:right="616"/>
        <w:rPr>
          <w:rFonts w:ascii="Arial" w:hAnsi="Arial" w:cs="Arial"/>
          <w:sz w:val="22"/>
          <w:szCs w:val="22"/>
        </w:rPr>
      </w:pPr>
      <w:hyperlink r:id="rId10" w:history="1">
        <w:r w:rsidR="00C5242A" w:rsidRPr="00F57137">
          <w:rPr>
            <w:rStyle w:val="Hipervnculo"/>
            <w:rFonts w:ascii="Arial" w:eastAsia="Arial Unicode MS" w:hAnsi="Arial" w:cs="Arial"/>
            <w:color w:val="auto"/>
            <w:sz w:val="22"/>
            <w:szCs w:val="22"/>
          </w:rPr>
          <w:t>https://sif-utf.ine.mx/sif_transparencia/app/transparenciaPublico/consulta?execution=e1s1</w:t>
        </w:r>
      </w:hyperlink>
    </w:p>
    <w:p w:rsidR="00C5242A" w:rsidRPr="00F57137" w:rsidRDefault="00C5242A" w:rsidP="00901654">
      <w:pPr>
        <w:autoSpaceDE w:val="0"/>
        <w:autoSpaceDN w:val="0"/>
        <w:adjustRightInd w:val="0"/>
        <w:spacing w:line="240" w:lineRule="auto"/>
        <w:ind w:left="1134" w:right="1183"/>
        <w:rPr>
          <w:rFonts w:ascii="Arial" w:hAnsi="Arial" w:cs="Arial"/>
          <w:sz w:val="22"/>
          <w:szCs w:val="22"/>
        </w:rPr>
      </w:pPr>
    </w:p>
    <w:p w:rsidR="00D66DA6" w:rsidRPr="00F57137" w:rsidRDefault="00D66DA6" w:rsidP="00901654">
      <w:pPr>
        <w:autoSpaceDE w:val="0"/>
        <w:autoSpaceDN w:val="0"/>
        <w:adjustRightInd w:val="0"/>
        <w:spacing w:line="240" w:lineRule="auto"/>
        <w:ind w:left="1134" w:right="1183"/>
        <w:rPr>
          <w:rFonts w:ascii="Arial" w:hAnsi="Arial" w:cs="Arial"/>
          <w:sz w:val="22"/>
          <w:szCs w:val="22"/>
        </w:rPr>
      </w:pPr>
    </w:p>
    <w:p w:rsidR="00C5242A" w:rsidRPr="00F57137" w:rsidRDefault="0068324F" w:rsidP="00901654">
      <w:pPr>
        <w:autoSpaceDE w:val="0"/>
        <w:autoSpaceDN w:val="0"/>
        <w:adjustRightInd w:val="0"/>
        <w:spacing w:line="240" w:lineRule="auto"/>
        <w:ind w:left="1134" w:right="1183"/>
        <w:rPr>
          <w:rFonts w:ascii="Arial" w:hAnsi="Arial" w:cs="Arial"/>
          <w:sz w:val="22"/>
          <w:szCs w:val="22"/>
        </w:rPr>
      </w:pPr>
      <w:r>
        <w:rPr>
          <w:rFonts w:ascii="Arial" w:hAnsi="Arial" w:cs="Arial"/>
          <w:noProof/>
          <w:sz w:val="22"/>
          <w:szCs w:val="22"/>
          <w:lang w:val="es-MX" w:eastAsia="es-MX"/>
        </w:rPr>
        <mc:AlternateContent>
          <mc:Choice Requires="wps">
            <w:drawing>
              <wp:anchor distT="0" distB="0" distL="114300" distR="114300" simplePos="0" relativeHeight="251658240" behindDoc="0" locked="0" layoutInCell="1" allowOverlap="1">
                <wp:simplePos x="0" y="0"/>
                <wp:positionH relativeFrom="column">
                  <wp:posOffset>-111760</wp:posOffset>
                </wp:positionH>
                <wp:positionV relativeFrom="paragraph">
                  <wp:posOffset>139700</wp:posOffset>
                </wp:positionV>
                <wp:extent cx="6048375" cy="3400425"/>
                <wp:effectExtent l="0" t="0" r="0" b="1270"/>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48375" cy="34004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F6E3A" w:rsidRDefault="009F6E3A" w:rsidP="00C5242A">
                            <w:pPr>
                              <w:jc w:val="center"/>
                            </w:pPr>
                            <w:r>
                              <w:rPr>
                                <w:noProof/>
                                <w:lang w:val="es-MX" w:eastAsia="es-MX"/>
                              </w:rPr>
                              <w:drawing>
                                <wp:inline distT="0" distB="0" distL="0" distR="0">
                                  <wp:extent cx="4819650" cy="3171825"/>
                                  <wp:effectExtent l="1905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srcRect l="26341" t="18208" r="28293" b="18136"/>
                                          <a:stretch>
                                            <a:fillRect/>
                                          </a:stretch>
                                        </pic:blipFill>
                                        <pic:spPr bwMode="auto">
                                          <a:xfrm>
                                            <a:off x="0" y="0"/>
                                            <a:ext cx="4819650" cy="3171825"/>
                                          </a:xfrm>
                                          <a:prstGeom prst="rect">
                                            <a:avLst/>
                                          </a:prstGeom>
                                          <a:noFill/>
                                          <a:ln w="9525">
                                            <a:noFill/>
                                            <a:miter lim="800000"/>
                                            <a:headEnd/>
                                            <a:tailEnd/>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8.8pt;margin-top:11pt;width:476.25pt;height:267.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" stroked="f">
                <v:textbox>
                  <w:txbxContent>
                    <w:p w:rsidR="009F6E3A" w:rsidRDefault="009F6E3A" w:rsidP="00C5242A">
                      <w:pPr>
                        <w:jc w:val="center"/>
                      </w:pPr>
                      <w:r>
                        <w:rPr>
                          <w:noProof/>
                          <w:lang w:val="es-MX" w:eastAsia="es-MX"/>
                        </w:rPr>
                        <w:drawing>
                          <wp:inline distT="0" distB="0" distL="0" distR="0">
                            <wp:extent cx="4819650" cy="3171825"/>
                            <wp:effectExtent l="1905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srcRect l="26341" t="18208" r="28293" b="18136"/>
                                    <a:stretch>
                                      <a:fillRect/>
                                    </a:stretch>
                                  </pic:blipFill>
                                  <pic:spPr bwMode="auto">
                                    <a:xfrm>
                                      <a:off x="0" y="0"/>
                                      <a:ext cx="4819650" cy="3171825"/>
                                    </a:xfrm>
                                    <a:prstGeom prst="rect">
                                      <a:avLst/>
                                    </a:prstGeom>
                                    <a:noFill/>
                                    <a:ln w="9525">
                                      <a:noFill/>
                                      <a:miter lim="800000"/>
                                      <a:headEnd/>
                                      <a:tailEnd/>
                                    </a:ln>
                                  </pic:spPr>
                                </pic:pic>
                              </a:graphicData>
                            </a:graphic>
                          </wp:inline>
                        </w:drawing>
                      </w:r>
                    </w:p>
                  </w:txbxContent>
                </v:textbox>
              </v:shape>
            </w:pict>
          </mc:Fallback>
        </mc:AlternateContent>
      </w:r>
      <w:r w:rsidR="00C5242A" w:rsidRPr="00F57137">
        <w:rPr>
          <w:rFonts w:ascii="Arial" w:hAnsi="Arial" w:cs="Arial"/>
          <w:sz w:val="22"/>
          <w:szCs w:val="22"/>
        </w:rPr>
        <w:t xml:space="preserve">Pantalla 1 </w:t>
      </w:r>
    </w:p>
    <w:p w:rsidR="00C5242A" w:rsidRPr="00F57137" w:rsidRDefault="00C5242A" w:rsidP="00901654">
      <w:pPr>
        <w:autoSpaceDE w:val="0"/>
        <w:autoSpaceDN w:val="0"/>
        <w:adjustRightInd w:val="0"/>
        <w:spacing w:line="240" w:lineRule="auto"/>
        <w:ind w:left="1134" w:right="1183"/>
        <w:rPr>
          <w:rFonts w:ascii="Arial" w:hAnsi="Arial" w:cs="Arial"/>
          <w:sz w:val="22"/>
          <w:szCs w:val="22"/>
        </w:rPr>
      </w:pPr>
    </w:p>
    <w:p w:rsidR="00C5242A" w:rsidRPr="00F57137" w:rsidRDefault="00C5242A" w:rsidP="00901654">
      <w:pPr>
        <w:autoSpaceDE w:val="0"/>
        <w:autoSpaceDN w:val="0"/>
        <w:adjustRightInd w:val="0"/>
        <w:spacing w:line="240" w:lineRule="auto"/>
        <w:ind w:left="1134" w:right="1183"/>
        <w:rPr>
          <w:rFonts w:ascii="Arial" w:hAnsi="Arial" w:cs="Arial"/>
          <w:sz w:val="22"/>
          <w:szCs w:val="22"/>
        </w:rPr>
      </w:pPr>
    </w:p>
    <w:p w:rsidR="00C5242A" w:rsidRPr="00F57137" w:rsidRDefault="00C5242A" w:rsidP="00901654">
      <w:pPr>
        <w:autoSpaceDE w:val="0"/>
        <w:autoSpaceDN w:val="0"/>
        <w:adjustRightInd w:val="0"/>
        <w:spacing w:line="240" w:lineRule="auto"/>
        <w:ind w:left="1134" w:right="1183"/>
        <w:rPr>
          <w:rFonts w:ascii="Arial" w:hAnsi="Arial" w:cs="Arial"/>
          <w:sz w:val="22"/>
          <w:szCs w:val="22"/>
        </w:rPr>
      </w:pPr>
    </w:p>
    <w:p w:rsidR="00C5242A" w:rsidRPr="00F57137" w:rsidRDefault="00C5242A" w:rsidP="00901654">
      <w:pPr>
        <w:autoSpaceDE w:val="0"/>
        <w:autoSpaceDN w:val="0"/>
        <w:adjustRightInd w:val="0"/>
        <w:spacing w:line="240" w:lineRule="auto"/>
        <w:ind w:left="1134" w:right="1183"/>
        <w:rPr>
          <w:rFonts w:ascii="Arial" w:hAnsi="Arial" w:cs="Arial"/>
          <w:sz w:val="22"/>
          <w:szCs w:val="22"/>
        </w:rPr>
      </w:pPr>
    </w:p>
    <w:p w:rsidR="00C5242A" w:rsidRPr="00F57137" w:rsidRDefault="00C5242A" w:rsidP="00901654">
      <w:pPr>
        <w:autoSpaceDE w:val="0"/>
        <w:autoSpaceDN w:val="0"/>
        <w:adjustRightInd w:val="0"/>
        <w:spacing w:line="240" w:lineRule="auto"/>
        <w:ind w:left="1134" w:right="1183"/>
        <w:rPr>
          <w:rFonts w:ascii="Arial" w:hAnsi="Arial" w:cs="Arial"/>
          <w:sz w:val="22"/>
          <w:szCs w:val="22"/>
        </w:rPr>
      </w:pPr>
    </w:p>
    <w:p w:rsidR="00C5242A" w:rsidRPr="00F57137" w:rsidRDefault="00C5242A" w:rsidP="00901654">
      <w:pPr>
        <w:autoSpaceDE w:val="0"/>
        <w:autoSpaceDN w:val="0"/>
        <w:adjustRightInd w:val="0"/>
        <w:spacing w:line="240" w:lineRule="auto"/>
        <w:ind w:left="1134" w:right="1183"/>
        <w:rPr>
          <w:rFonts w:ascii="Arial" w:hAnsi="Arial" w:cs="Arial"/>
          <w:sz w:val="22"/>
          <w:szCs w:val="22"/>
        </w:rPr>
      </w:pPr>
    </w:p>
    <w:p w:rsidR="00C5242A" w:rsidRPr="00F57137" w:rsidRDefault="00C5242A" w:rsidP="00901654">
      <w:pPr>
        <w:autoSpaceDE w:val="0"/>
        <w:autoSpaceDN w:val="0"/>
        <w:adjustRightInd w:val="0"/>
        <w:spacing w:line="240" w:lineRule="auto"/>
        <w:ind w:left="1134" w:right="1183"/>
        <w:rPr>
          <w:rFonts w:ascii="Arial" w:hAnsi="Arial" w:cs="Arial"/>
          <w:sz w:val="22"/>
          <w:szCs w:val="22"/>
        </w:rPr>
      </w:pPr>
    </w:p>
    <w:p w:rsidR="00C5242A" w:rsidRPr="00F57137" w:rsidRDefault="00C5242A" w:rsidP="00901654">
      <w:pPr>
        <w:autoSpaceDE w:val="0"/>
        <w:autoSpaceDN w:val="0"/>
        <w:adjustRightInd w:val="0"/>
        <w:spacing w:line="240" w:lineRule="auto"/>
        <w:ind w:left="1134" w:right="1183"/>
        <w:rPr>
          <w:rFonts w:ascii="Arial" w:hAnsi="Arial" w:cs="Arial"/>
          <w:sz w:val="22"/>
          <w:szCs w:val="22"/>
        </w:rPr>
      </w:pPr>
    </w:p>
    <w:p w:rsidR="00C5242A" w:rsidRPr="00F57137" w:rsidRDefault="00C5242A" w:rsidP="00901654">
      <w:pPr>
        <w:autoSpaceDE w:val="0"/>
        <w:autoSpaceDN w:val="0"/>
        <w:adjustRightInd w:val="0"/>
        <w:spacing w:line="240" w:lineRule="auto"/>
        <w:ind w:left="1134" w:right="1183"/>
        <w:rPr>
          <w:rFonts w:ascii="Arial" w:hAnsi="Arial" w:cs="Arial"/>
          <w:sz w:val="22"/>
          <w:szCs w:val="22"/>
        </w:rPr>
      </w:pPr>
    </w:p>
    <w:p w:rsidR="00C5242A" w:rsidRPr="00F57137" w:rsidRDefault="00C5242A" w:rsidP="00901654">
      <w:pPr>
        <w:autoSpaceDE w:val="0"/>
        <w:autoSpaceDN w:val="0"/>
        <w:adjustRightInd w:val="0"/>
        <w:spacing w:line="240" w:lineRule="auto"/>
        <w:ind w:left="1134" w:right="1183"/>
        <w:rPr>
          <w:rFonts w:ascii="Arial" w:hAnsi="Arial" w:cs="Arial"/>
          <w:sz w:val="22"/>
          <w:szCs w:val="22"/>
        </w:rPr>
      </w:pPr>
    </w:p>
    <w:p w:rsidR="00C5242A" w:rsidRPr="00F57137" w:rsidRDefault="00C5242A" w:rsidP="00901654">
      <w:pPr>
        <w:autoSpaceDE w:val="0"/>
        <w:autoSpaceDN w:val="0"/>
        <w:adjustRightInd w:val="0"/>
        <w:spacing w:line="240" w:lineRule="auto"/>
        <w:ind w:left="1134" w:right="1183"/>
        <w:rPr>
          <w:rFonts w:ascii="Arial" w:hAnsi="Arial" w:cs="Arial"/>
          <w:sz w:val="22"/>
          <w:szCs w:val="22"/>
        </w:rPr>
      </w:pPr>
    </w:p>
    <w:p w:rsidR="00C5242A" w:rsidRPr="00F57137" w:rsidRDefault="00C5242A" w:rsidP="00901654">
      <w:pPr>
        <w:autoSpaceDE w:val="0"/>
        <w:autoSpaceDN w:val="0"/>
        <w:adjustRightInd w:val="0"/>
        <w:spacing w:line="240" w:lineRule="auto"/>
        <w:ind w:left="1134" w:right="1183"/>
        <w:rPr>
          <w:rFonts w:ascii="Arial" w:hAnsi="Arial" w:cs="Arial"/>
          <w:sz w:val="22"/>
          <w:szCs w:val="22"/>
        </w:rPr>
      </w:pPr>
    </w:p>
    <w:p w:rsidR="00C5242A" w:rsidRPr="00F57137" w:rsidRDefault="00C5242A" w:rsidP="00901654">
      <w:pPr>
        <w:autoSpaceDE w:val="0"/>
        <w:autoSpaceDN w:val="0"/>
        <w:adjustRightInd w:val="0"/>
        <w:spacing w:line="240" w:lineRule="auto"/>
        <w:ind w:left="1134" w:right="1183"/>
        <w:rPr>
          <w:rFonts w:ascii="Arial" w:hAnsi="Arial" w:cs="Arial"/>
          <w:sz w:val="22"/>
          <w:szCs w:val="22"/>
        </w:rPr>
      </w:pPr>
    </w:p>
    <w:p w:rsidR="00C5242A" w:rsidRPr="00F57137" w:rsidRDefault="00C5242A" w:rsidP="00901654">
      <w:pPr>
        <w:autoSpaceDE w:val="0"/>
        <w:autoSpaceDN w:val="0"/>
        <w:adjustRightInd w:val="0"/>
        <w:spacing w:line="240" w:lineRule="auto"/>
        <w:ind w:left="1134" w:right="1183"/>
        <w:rPr>
          <w:rFonts w:ascii="Arial" w:hAnsi="Arial" w:cs="Arial"/>
          <w:sz w:val="22"/>
          <w:szCs w:val="22"/>
        </w:rPr>
      </w:pPr>
    </w:p>
    <w:p w:rsidR="00C5242A" w:rsidRPr="00F57137" w:rsidRDefault="00C5242A" w:rsidP="00901654">
      <w:pPr>
        <w:autoSpaceDE w:val="0"/>
        <w:autoSpaceDN w:val="0"/>
        <w:adjustRightInd w:val="0"/>
        <w:spacing w:line="240" w:lineRule="auto"/>
        <w:ind w:left="1134" w:right="1183"/>
        <w:rPr>
          <w:rFonts w:ascii="Arial" w:hAnsi="Arial" w:cs="Arial"/>
          <w:sz w:val="22"/>
          <w:szCs w:val="22"/>
        </w:rPr>
      </w:pPr>
    </w:p>
    <w:p w:rsidR="00C5242A" w:rsidRPr="00F57137" w:rsidRDefault="00C5242A" w:rsidP="00901654">
      <w:pPr>
        <w:autoSpaceDE w:val="0"/>
        <w:autoSpaceDN w:val="0"/>
        <w:adjustRightInd w:val="0"/>
        <w:spacing w:line="240" w:lineRule="auto"/>
        <w:ind w:left="1134" w:right="1183"/>
        <w:rPr>
          <w:rFonts w:ascii="Arial" w:hAnsi="Arial" w:cs="Arial"/>
          <w:sz w:val="22"/>
          <w:szCs w:val="22"/>
        </w:rPr>
      </w:pPr>
    </w:p>
    <w:p w:rsidR="00C5242A" w:rsidRPr="00F57137" w:rsidRDefault="00C5242A" w:rsidP="00901654">
      <w:pPr>
        <w:autoSpaceDE w:val="0"/>
        <w:autoSpaceDN w:val="0"/>
        <w:adjustRightInd w:val="0"/>
        <w:spacing w:line="240" w:lineRule="auto"/>
        <w:ind w:left="1134" w:right="1183"/>
        <w:rPr>
          <w:rFonts w:ascii="Arial" w:hAnsi="Arial" w:cs="Arial"/>
          <w:sz w:val="22"/>
          <w:szCs w:val="22"/>
        </w:rPr>
      </w:pPr>
    </w:p>
    <w:p w:rsidR="00C5242A" w:rsidRPr="00F57137" w:rsidRDefault="00C5242A" w:rsidP="00C5242A">
      <w:pPr>
        <w:pStyle w:val="Prrafodelista"/>
        <w:spacing w:line="240" w:lineRule="auto"/>
        <w:ind w:left="1440" w:right="616"/>
        <w:rPr>
          <w:rFonts w:ascii="Arial" w:eastAsia="Arial Unicode MS" w:hAnsi="Arial" w:cs="Arial"/>
          <w:sz w:val="22"/>
          <w:szCs w:val="22"/>
        </w:rPr>
      </w:pPr>
    </w:p>
    <w:p w:rsidR="00C5242A" w:rsidRPr="00F57137" w:rsidRDefault="00C5242A" w:rsidP="00C5242A">
      <w:pPr>
        <w:pStyle w:val="Prrafodelista"/>
        <w:spacing w:line="240" w:lineRule="auto"/>
        <w:ind w:left="1440" w:right="616"/>
        <w:rPr>
          <w:rFonts w:ascii="Arial" w:eastAsia="Arial Unicode MS" w:hAnsi="Arial" w:cs="Arial"/>
          <w:sz w:val="22"/>
          <w:szCs w:val="22"/>
        </w:rPr>
      </w:pPr>
    </w:p>
    <w:p w:rsidR="00D66DA6" w:rsidRPr="00F57137" w:rsidRDefault="00D66DA6" w:rsidP="00D807D0">
      <w:pPr>
        <w:pStyle w:val="Prrafodelista"/>
        <w:spacing w:line="240" w:lineRule="auto"/>
        <w:ind w:left="0" w:right="616"/>
        <w:jc w:val="left"/>
        <w:rPr>
          <w:rFonts w:ascii="Arial" w:hAnsi="Arial" w:cs="Arial"/>
          <w:sz w:val="22"/>
          <w:szCs w:val="22"/>
        </w:rPr>
      </w:pPr>
      <w:r w:rsidRPr="00F57137">
        <w:rPr>
          <w:rFonts w:ascii="Arial" w:hAnsi="Arial" w:cs="Arial"/>
          <w:sz w:val="22"/>
          <w:szCs w:val="22"/>
        </w:rPr>
        <w:t xml:space="preserve">Al ingresar a la ruta señalada se accede a la página del Instituto Nacional Electoral en el apartado de rendición de cuentas y resultados de fiscalización, </w:t>
      </w:r>
      <w:r w:rsidR="00D807D0" w:rsidRPr="00F57137">
        <w:rPr>
          <w:rFonts w:ascii="Arial" w:hAnsi="Arial" w:cs="Arial"/>
          <w:sz w:val="22"/>
          <w:szCs w:val="22"/>
        </w:rPr>
        <w:t xml:space="preserve"> </w:t>
      </w:r>
    </w:p>
    <w:p w:rsidR="00D807D0" w:rsidRPr="00F57137" w:rsidRDefault="00D807D0" w:rsidP="00D807D0">
      <w:pPr>
        <w:pStyle w:val="Prrafodelista"/>
        <w:spacing w:line="240" w:lineRule="auto"/>
        <w:ind w:left="0" w:right="616"/>
        <w:rPr>
          <w:rFonts w:ascii="Arial" w:hAnsi="Arial" w:cs="Arial"/>
          <w:sz w:val="22"/>
          <w:szCs w:val="22"/>
        </w:rPr>
      </w:pPr>
      <w:r w:rsidRPr="00F57137">
        <w:rPr>
          <w:rFonts w:ascii="Arial" w:hAnsi="Arial" w:cs="Arial"/>
          <w:sz w:val="22"/>
          <w:szCs w:val="22"/>
        </w:rPr>
        <w:t xml:space="preserve">Al ingresar a la ruta señalada se accede a la página del Instituto Nacional Electoral en el apartado de rendición de cuentas y resultados de fiscalización, como se visualiza con la impresión de pantalla 1.  </w:t>
      </w:r>
    </w:p>
    <w:p w:rsidR="00D807D0" w:rsidRPr="00F57137" w:rsidRDefault="00D807D0" w:rsidP="00D807D0">
      <w:pPr>
        <w:pStyle w:val="Prrafodelista"/>
        <w:spacing w:line="240" w:lineRule="auto"/>
        <w:ind w:left="0" w:right="616"/>
        <w:jc w:val="left"/>
        <w:rPr>
          <w:rFonts w:ascii="Arial" w:hAnsi="Arial" w:cs="Arial"/>
          <w:sz w:val="22"/>
          <w:szCs w:val="22"/>
        </w:rPr>
      </w:pPr>
    </w:p>
    <w:p w:rsidR="00D66DA6" w:rsidRPr="00F57137" w:rsidRDefault="00DD1A63" w:rsidP="00D807D0">
      <w:pPr>
        <w:pStyle w:val="Prrafodelista"/>
        <w:spacing w:line="240" w:lineRule="auto"/>
        <w:ind w:left="0" w:right="616"/>
        <w:rPr>
          <w:rFonts w:ascii="Arial" w:hAnsi="Arial" w:cs="Arial"/>
          <w:sz w:val="22"/>
          <w:szCs w:val="22"/>
        </w:rPr>
      </w:pPr>
      <w:hyperlink r:id="rId12" w:history="1">
        <w:r w:rsidR="00D807D0" w:rsidRPr="00F57137">
          <w:rPr>
            <w:rStyle w:val="Hipervnculo"/>
            <w:rFonts w:ascii="Arial" w:hAnsi="Arial" w:cs="Arial"/>
            <w:color w:val="auto"/>
            <w:sz w:val="22"/>
            <w:szCs w:val="22"/>
          </w:rPr>
          <w:t>https://sif-utf.ine.mx/sif_transparencia/app/transparenciaPublico/consulta?pr=3&amp;tpr=&amp;am=2&amp;ani=9&amp;en=24&amp;mn=3&amp;pp=93-3&amp;dtp=0&amp;dtps=10&amp;dtsf=V.NOMBRE&amp;dtso=ASCENDING&amp;cn=54264</w:t>
        </w:r>
      </w:hyperlink>
      <w:r w:rsidR="00D807D0" w:rsidRPr="00F57137">
        <w:rPr>
          <w:rFonts w:ascii="Arial" w:hAnsi="Arial" w:cs="Arial"/>
          <w:sz w:val="22"/>
          <w:szCs w:val="22"/>
        </w:rPr>
        <w:t xml:space="preserve"> </w:t>
      </w:r>
    </w:p>
    <w:p w:rsidR="00D807D0" w:rsidRPr="00F57137" w:rsidRDefault="00D807D0" w:rsidP="00D66DA6">
      <w:pPr>
        <w:pStyle w:val="Prrafodelista"/>
        <w:spacing w:line="240" w:lineRule="auto"/>
        <w:ind w:left="0" w:right="616"/>
        <w:rPr>
          <w:rFonts w:ascii="Arial" w:hAnsi="Arial" w:cs="Arial"/>
          <w:sz w:val="22"/>
          <w:szCs w:val="22"/>
        </w:rPr>
      </w:pPr>
    </w:p>
    <w:p w:rsidR="00C5242A" w:rsidRPr="00F57137" w:rsidRDefault="00C5242A" w:rsidP="00D66DA6">
      <w:pPr>
        <w:pStyle w:val="Prrafodelista"/>
        <w:spacing w:line="240" w:lineRule="auto"/>
        <w:ind w:left="0" w:right="616"/>
        <w:rPr>
          <w:rFonts w:ascii="Arial" w:hAnsi="Arial" w:cs="Arial"/>
          <w:sz w:val="22"/>
          <w:szCs w:val="22"/>
        </w:rPr>
      </w:pPr>
      <w:r w:rsidRPr="00F57137">
        <w:rPr>
          <w:rFonts w:ascii="Arial" w:hAnsi="Arial" w:cs="Arial"/>
          <w:sz w:val="22"/>
          <w:szCs w:val="22"/>
        </w:rPr>
        <w:t>Pantalla 2.</w:t>
      </w:r>
    </w:p>
    <w:p w:rsidR="00C5242A" w:rsidRPr="00F57137" w:rsidRDefault="0068324F" w:rsidP="00C5242A">
      <w:pPr>
        <w:pStyle w:val="Prrafodelista"/>
        <w:spacing w:line="240" w:lineRule="auto"/>
        <w:ind w:left="1134" w:right="616"/>
        <w:rPr>
          <w:rFonts w:ascii="Arial" w:hAnsi="Arial" w:cs="Arial"/>
          <w:sz w:val="22"/>
          <w:szCs w:val="22"/>
        </w:rPr>
      </w:pPr>
      <w:r>
        <w:rPr>
          <w:rFonts w:ascii="Arial" w:hAnsi="Arial" w:cs="Arial"/>
          <w:noProof/>
          <w:sz w:val="22"/>
          <w:szCs w:val="22"/>
          <w:lang w:val="es-MX" w:eastAsia="es-MX"/>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57150</wp:posOffset>
                </wp:positionV>
                <wp:extent cx="5172075" cy="4069715"/>
                <wp:effectExtent l="0" t="0" r="0" b="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72075" cy="4069715"/>
                        </a:xfrm>
                        <a:prstGeom prst="rect">
                          <a:avLst/>
                        </a:prstGeom>
                        <a:solidFill>
                          <a:srgbClr val="FFFFFF"/>
                        </a:solidFill>
                        <a:ln>
                          <a:noFill/>
                        </a:ln>
                        <a:extLst>
                          <a:ext uri="{91240B29-F687-4F45-9708-019B960494DF}">
                            <a14:hiddenLine xmlns:a14="http://schemas.microsoft.com/office/drawing/2010/main" w="9525">
                              <a:solidFill>
                                <a:schemeClr val="accent4">
                                  <a:lumMod val="100000"/>
                                  <a:lumOff val="0"/>
                                </a:schemeClr>
                              </a:solidFill>
                              <a:miter lim="800000"/>
                              <a:headEnd/>
                              <a:tailEnd/>
                            </a14:hiddenLine>
                          </a:ext>
                        </a:extLst>
                      </wps:spPr>
                      <wps:txbx>
                        <w:txbxContent>
                          <w:p w:rsidR="009F6E3A" w:rsidRDefault="00D807D0">
                            <w:r>
                              <w:rPr>
                                <w:noProof/>
                                <w:lang w:val="es-MX" w:eastAsia="es-MX"/>
                              </w:rPr>
                              <w:drawing>
                                <wp:inline distT="0" distB="0" distL="0" distR="0">
                                  <wp:extent cx="4932617" cy="3914775"/>
                                  <wp:effectExtent l="19050" t="0" r="1333" b="0"/>
                                  <wp:docPr id="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srcRect l="26155" t="18331" r="25722" b="13775"/>
                                          <a:stretch>
                                            <a:fillRect/>
                                          </a:stretch>
                                        </pic:blipFill>
                                        <pic:spPr bwMode="auto">
                                          <a:xfrm>
                                            <a:off x="0" y="0"/>
                                            <a:ext cx="4936021" cy="3917477"/>
                                          </a:xfrm>
                                          <a:prstGeom prst="rect">
                                            <a:avLst/>
                                          </a:prstGeom>
                                          <a:noFill/>
                                          <a:ln w="9525">
                                            <a:noFill/>
                                            <a:miter lim="800000"/>
                                            <a:headEnd/>
                                            <a:tailEnd/>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7" type="#_x0000_t202" style="position:absolute;left:0;text-align:left;margin-left:0;margin-top:4.5pt;width:407.25pt;height:320.4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" stroked="f" strokecolor="#ffc000 [3207]">
                <v:textbox>
                  <w:txbxContent>
                    <w:p w:rsidR="009F6E3A" w:rsidRDefault="00D807D0">
                      <w:r>
                        <w:rPr>
                          <w:noProof/>
                          <w:lang w:val="es-MX" w:eastAsia="es-MX"/>
                        </w:rPr>
                        <w:drawing>
                          <wp:inline distT="0" distB="0" distL="0" distR="0">
                            <wp:extent cx="4932617" cy="3914775"/>
                            <wp:effectExtent l="19050" t="0" r="1333" b="0"/>
                            <wp:docPr id="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srcRect l="26155" t="18331" r="25722" b="13775"/>
                                    <a:stretch>
                                      <a:fillRect/>
                                    </a:stretch>
                                  </pic:blipFill>
                                  <pic:spPr bwMode="auto">
                                    <a:xfrm>
                                      <a:off x="0" y="0"/>
                                      <a:ext cx="4936021" cy="3917477"/>
                                    </a:xfrm>
                                    <a:prstGeom prst="rect">
                                      <a:avLst/>
                                    </a:prstGeom>
                                    <a:noFill/>
                                    <a:ln w="9525">
                                      <a:noFill/>
                                      <a:miter lim="800000"/>
                                      <a:headEnd/>
                                      <a:tailEnd/>
                                    </a:ln>
                                  </pic:spPr>
                                </pic:pic>
                              </a:graphicData>
                            </a:graphic>
                          </wp:inline>
                        </w:drawing>
                      </w:r>
                    </w:p>
                  </w:txbxContent>
                </v:textbox>
              </v:shape>
            </w:pict>
          </mc:Fallback>
        </mc:AlternateContent>
      </w:r>
    </w:p>
    <w:p w:rsidR="00C5242A" w:rsidRPr="00F57137" w:rsidRDefault="00C5242A" w:rsidP="00C5242A">
      <w:pPr>
        <w:pStyle w:val="Prrafodelista"/>
        <w:spacing w:line="240" w:lineRule="auto"/>
        <w:ind w:left="1134" w:right="616"/>
        <w:rPr>
          <w:rFonts w:ascii="Arial" w:hAnsi="Arial" w:cs="Arial"/>
          <w:sz w:val="22"/>
          <w:szCs w:val="22"/>
        </w:rPr>
      </w:pPr>
    </w:p>
    <w:p w:rsidR="00C5242A" w:rsidRPr="00F57137" w:rsidRDefault="00C5242A" w:rsidP="00C5242A">
      <w:pPr>
        <w:pStyle w:val="Prrafodelista"/>
        <w:spacing w:line="240" w:lineRule="auto"/>
        <w:ind w:left="1134" w:right="616"/>
        <w:rPr>
          <w:rFonts w:ascii="Arial" w:hAnsi="Arial" w:cs="Arial"/>
          <w:sz w:val="22"/>
          <w:szCs w:val="22"/>
        </w:rPr>
      </w:pPr>
    </w:p>
    <w:p w:rsidR="00C5242A" w:rsidRPr="00F57137" w:rsidRDefault="00C5242A" w:rsidP="00C5242A">
      <w:pPr>
        <w:pStyle w:val="Prrafodelista"/>
        <w:spacing w:line="240" w:lineRule="auto"/>
        <w:ind w:left="1134" w:right="616"/>
        <w:rPr>
          <w:rFonts w:ascii="Arial" w:hAnsi="Arial" w:cs="Arial"/>
          <w:sz w:val="22"/>
          <w:szCs w:val="22"/>
        </w:rPr>
      </w:pPr>
    </w:p>
    <w:p w:rsidR="00C5242A" w:rsidRPr="00F57137" w:rsidRDefault="00C5242A" w:rsidP="00C5242A">
      <w:pPr>
        <w:pStyle w:val="Prrafodelista"/>
        <w:spacing w:line="240" w:lineRule="auto"/>
        <w:ind w:left="1134" w:right="616"/>
        <w:rPr>
          <w:rFonts w:ascii="Arial" w:hAnsi="Arial" w:cs="Arial"/>
          <w:sz w:val="22"/>
          <w:szCs w:val="22"/>
        </w:rPr>
      </w:pPr>
    </w:p>
    <w:p w:rsidR="00C5242A" w:rsidRPr="00F57137" w:rsidRDefault="00C5242A" w:rsidP="00C5242A">
      <w:pPr>
        <w:pStyle w:val="Prrafodelista"/>
        <w:spacing w:line="240" w:lineRule="auto"/>
        <w:ind w:left="1134" w:right="616"/>
        <w:rPr>
          <w:rFonts w:ascii="Arial" w:hAnsi="Arial" w:cs="Arial"/>
          <w:sz w:val="22"/>
          <w:szCs w:val="22"/>
        </w:rPr>
      </w:pPr>
    </w:p>
    <w:p w:rsidR="00C5242A" w:rsidRPr="00F57137" w:rsidRDefault="00C5242A" w:rsidP="00C5242A">
      <w:pPr>
        <w:pStyle w:val="Prrafodelista"/>
        <w:spacing w:line="240" w:lineRule="auto"/>
        <w:ind w:left="1134" w:right="616"/>
        <w:rPr>
          <w:rFonts w:ascii="Arial" w:hAnsi="Arial" w:cs="Arial"/>
          <w:sz w:val="22"/>
          <w:szCs w:val="22"/>
        </w:rPr>
      </w:pPr>
    </w:p>
    <w:p w:rsidR="00C5242A" w:rsidRPr="00F57137" w:rsidRDefault="00C5242A" w:rsidP="00C5242A">
      <w:pPr>
        <w:pStyle w:val="Prrafodelista"/>
        <w:spacing w:line="240" w:lineRule="auto"/>
        <w:ind w:left="1134" w:right="616"/>
        <w:rPr>
          <w:rFonts w:ascii="Arial" w:hAnsi="Arial" w:cs="Arial"/>
          <w:sz w:val="22"/>
          <w:szCs w:val="22"/>
        </w:rPr>
      </w:pPr>
    </w:p>
    <w:p w:rsidR="00C5242A" w:rsidRPr="00F57137" w:rsidRDefault="00C5242A" w:rsidP="00C5242A">
      <w:pPr>
        <w:pStyle w:val="Prrafodelista"/>
        <w:spacing w:line="240" w:lineRule="auto"/>
        <w:ind w:left="1134" w:right="616"/>
        <w:rPr>
          <w:rFonts w:ascii="Arial" w:hAnsi="Arial" w:cs="Arial"/>
          <w:sz w:val="22"/>
          <w:szCs w:val="22"/>
        </w:rPr>
      </w:pPr>
    </w:p>
    <w:p w:rsidR="00C5242A" w:rsidRPr="00F57137" w:rsidRDefault="00C5242A" w:rsidP="00C5242A">
      <w:pPr>
        <w:pStyle w:val="Prrafodelista"/>
        <w:spacing w:line="240" w:lineRule="auto"/>
        <w:ind w:left="1134" w:right="616"/>
        <w:rPr>
          <w:rFonts w:ascii="Arial" w:hAnsi="Arial" w:cs="Arial"/>
          <w:sz w:val="22"/>
          <w:szCs w:val="22"/>
        </w:rPr>
      </w:pPr>
    </w:p>
    <w:p w:rsidR="00E44458" w:rsidRPr="00F57137" w:rsidRDefault="00E44458" w:rsidP="00C5242A">
      <w:pPr>
        <w:pStyle w:val="Prrafodelista"/>
        <w:spacing w:line="240" w:lineRule="auto"/>
        <w:ind w:left="1134" w:right="616"/>
        <w:rPr>
          <w:rFonts w:ascii="Arial" w:hAnsi="Arial" w:cs="Arial"/>
          <w:sz w:val="22"/>
          <w:szCs w:val="22"/>
        </w:rPr>
      </w:pPr>
    </w:p>
    <w:p w:rsidR="00E44458" w:rsidRPr="00F57137" w:rsidRDefault="00E44458" w:rsidP="00C5242A">
      <w:pPr>
        <w:pStyle w:val="Prrafodelista"/>
        <w:spacing w:line="240" w:lineRule="auto"/>
        <w:ind w:left="1134" w:right="616"/>
        <w:rPr>
          <w:rFonts w:ascii="Arial" w:hAnsi="Arial" w:cs="Arial"/>
          <w:sz w:val="22"/>
          <w:szCs w:val="22"/>
        </w:rPr>
      </w:pPr>
    </w:p>
    <w:p w:rsidR="00E44458" w:rsidRPr="00F57137" w:rsidRDefault="00E44458" w:rsidP="00C5242A">
      <w:pPr>
        <w:pStyle w:val="Prrafodelista"/>
        <w:spacing w:line="240" w:lineRule="auto"/>
        <w:ind w:left="1134" w:right="616"/>
        <w:rPr>
          <w:rFonts w:ascii="Arial" w:hAnsi="Arial" w:cs="Arial"/>
          <w:sz w:val="22"/>
          <w:szCs w:val="22"/>
        </w:rPr>
      </w:pPr>
    </w:p>
    <w:p w:rsidR="00E44458" w:rsidRPr="00F57137" w:rsidRDefault="00E44458" w:rsidP="00C5242A">
      <w:pPr>
        <w:pStyle w:val="Prrafodelista"/>
        <w:spacing w:line="240" w:lineRule="auto"/>
        <w:ind w:left="1134" w:right="616"/>
        <w:rPr>
          <w:rFonts w:ascii="Arial" w:hAnsi="Arial" w:cs="Arial"/>
          <w:sz w:val="22"/>
          <w:szCs w:val="22"/>
        </w:rPr>
      </w:pPr>
    </w:p>
    <w:p w:rsidR="00E44458" w:rsidRPr="00F57137" w:rsidRDefault="00E44458" w:rsidP="00C5242A">
      <w:pPr>
        <w:pStyle w:val="Prrafodelista"/>
        <w:spacing w:line="240" w:lineRule="auto"/>
        <w:ind w:left="1134" w:right="616"/>
        <w:rPr>
          <w:rFonts w:ascii="Arial" w:hAnsi="Arial" w:cs="Arial"/>
          <w:sz w:val="22"/>
          <w:szCs w:val="22"/>
        </w:rPr>
      </w:pPr>
    </w:p>
    <w:p w:rsidR="00E44458" w:rsidRPr="00F57137" w:rsidRDefault="00E44458" w:rsidP="00C5242A">
      <w:pPr>
        <w:pStyle w:val="Prrafodelista"/>
        <w:spacing w:line="240" w:lineRule="auto"/>
        <w:ind w:left="1134" w:right="616"/>
        <w:rPr>
          <w:rFonts w:ascii="Arial" w:hAnsi="Arial" w:cs="Arial"/>
          <w:sz w:val="22"/>
          <w:szCs w:val="22"/>
        </w:rPr>
      </w:pPr>
    </w:p>
    <w:p w:rsidR="00E44458" w:rsidRPr="00F57137" w:rsidRDefault="00E44458" w:rsidP="00C5242A">
      <w:pPr>
        <w:pStyle w:val="Prrafodelista"/>
        <w:spacing w:line="240" w:lineRule="auto"/>
        <w:ind w:left="1134" w:right="616"/>
        <w:rPr>
          <w:rFonts w:ascii="Arial" w:hAnsi="Arial" w:cs="Arial"/>
          <w:sz w:val="22"/>
          <w:szCs w:val="22"/>
        </w:rPr>
      </w:pPr>
    </w:p>
    <w:p w:rsidR="00E44458" w:rsidRPr="00F57137" w:rsidRDefault="00E44458" w:rsidP="00C5242A">
      <w:pPr>
        <w:pStyle w:val="Prrafodelista"/>
        <w:spacing w:line="240" w:lineRule="auto"/>
        <w:ind w:left="1134" w:right="616"/>
        <w:rPr>
          <w:rFonts w:ascii="Arial" w:hAnsi="Arial" w:cs="Arial"/>
          <w:sz w:val="22"/>
          <w:szCs w:val="22"/>
        </w:rPr>
      </w:pPr>
    </w:p>
    <w:p w:rsidR="00E44458" w:rsidRPr="00F57137" w:rsidRDefault="00E44458" w:rsidP="00C5242A">
      <w:pPr>
        <w:pStyle w:val="Prrafodelista"/>
        <w:spacing w:line="240" w:lineRule="auto"/>
        <w:ind w:left="1134" w:right="616"/>
        <w:rPr>
          <w:rFonts w:ascii="Arial" w:hAnsi="Arial" w:cs="Arial"/>
          <w:sz w:val="22"/>
          <w:szCs w:val="22"/>
        </w:rPr>
      </w:pPr>
    </w:p>
    <w:p w:rsidR="00C5242A" w:rsidRPr="00F57137" w:rsidRDefault="00C5242A" w:rsidP="00C5242A">
      <w:pPr>
        <w:pStyle w:val="Prrafodelista"/>
        <w:spacing w:line="240" w:lineRule="auto"/>
        <w:ind w:left="1134" w:right="616"/>
        <w:rPr>
          <w:rFonts w:ascii="Arial" w:hAnsi="Arial" w:cs="Arial"/>
          <w:sz w:val="22"/>
          <w:szCs w:val="22"/>
        </w:rPr>
      </w:pPr>
    </w:p>
    <w:p w:rsidR="00C5242A" w:rsidRPr="00F57137" w:rsidRDefault="00C5242A" w:rsidP="00C5242A">
      <w:pPr>
        <w:pStyle w:val="Prrafodelista"/>
        <w:spacing w:line="240" w:lineRule="auto"/>
        <w:ind w:left="1134" w:right="616"/>
        <w:rPr>
          <w:rFonts w:ascii="Arial" w:hAnsi="Arial" w:cs="Arial"/>
          <w:sz w:val="22"/>
          <w:szCs w:val="22"/>
        </w:rPr>
      </w:pPr>
    </w:p>
    <w:p w:rsidR="00C5242A" w:rsidRPr="00F57137" w:rsidRDefault="00C5242A" w:rsidP="00C5242A">
      <w:pPr>
        <w:pStyle w:val="Prrafodelista"/>
        <w:spacing w:line="240" w:lineRule="auto"/>
        <w:ind w:left="1134" w:right="616"/>
        <w:rPr>
          <w:rFonts w:ascii="Arial" w:hAnsi="Arial" w:cs="Arial"/>
          <w:sz w:val="22"/>
          <w:szCs w:val="22"/>
        </w:rPr>
      </w:pPr>
    </w:p>
    <w:p w:rsidR="00C5242A" w:rsidRPr="00F57137" w:rsidRDefault="00C5242A" w:rsidP="00C5242A">
      <w:pPr>
        <w:pStyle w:val="Prrafodelista"/>
        <w:spacing w:line="240" w:lineRule="auto"/>
        <w:ind w:left="1134" w:right="616"/>
        <w:rPr>
          <w:rFonts w:ascii="Arial" w:hAnsi="Arial" w:cs="Arial"/>
          <w:sz w:val="22"/>
          <w:szCs w:val="22"/>
        </w:rPr>
      </w:pPr>
    </w:p>
    <w:p w:rsidR="00C5242A" w:rsidRPr="00F57137" w:rsidRDefault="00C5242A" w:rsidP="00C5242A">
      <w:pPr>
        <w:pStyle w:val="Prrafodelista"/>
        <w:spacing w:line="240" w:lineRule="auto"/>
        <w:ind w:left="1134" w:right="616"/>
        <w:rPr>
          <w:rFonts w:ascii="Arial" w:hAnsi="Arial" w:cs="Arial"/>
          <w:sz w:val="22"/>
          <w:szCs w:val="22"/>
        </w:rPr>
      </w:pPr>
    </w:p>
    <w:p w:rsidR="00C5242A" w:rsidRPr="00F57137" w:rsidRDefault="00C5242A" w:rsidP="00C5242A">
      <w:pPr>
        <w:pStyle w:val="Prrafodelista"/>
        <w:spacing w:line="240" w:lineRule="auto"/>
        <w:ind w:left="1134" w:right="616"/>
        <w:rPr>
          <w:rFonts w:ascii="Arial" w:hAnsi="Arial" w:cs="Arial"/>
          <w:sz w:val="22"/>
          <w:szCs w:val="22"/>
        </w:rPr>
      </w:pPr>
    </w:p>
    <w:p w:rsidR="00C5242A" w:rsidRPr="00F57137" w:rsidRDefault="00C5242A" w:rsidP="00C5242A">
      <w:pPr>
        <w:pStyle w:val="Prrafodelista"/>
        <w:spacing w:line="240" w:lineRule="auto"/>
        <w:ind w:left="1134" w:right="616"/>
        <w:rPr>
          <w:rFonts w:ascii="Arial" w:hAnsi="Arial" w:cs="Arial"/>
          <w:sz w:val="22"/>
          <w:szCs w:val="22"/>
        </w:rPr>
      </w:pPr>
    </w:p>
    <w:p w:rsidR="00E44458" w:rsidRPr="00F57137" w:rsidRDefault="001E6B29" w:rsidP="00E44458">
      <w:pPr>
        <w:pStyle w:val="Prrafodelista"/>
        <w:spacing w:line="240" w:lineRule="auto"/>
        <w:ind w:left="0" w:right="616"/>
        <w:rPr>
          <w:rFonts w:ascii="Arial" w:eastAsia="Arial Unicode MS" w:hAnsi="Arial" w:cs="Arial"/>
          <w:sz w:val="22"/>
          <w:szCs w:val="22"/>
        </w:rPr>
      </w:pPr>
      <w:r w:rsidRPr="00F57137">
        <w:rPr>
          <w:rFonts w:ascii="Arial" w:eastAsia="Arial Unicode MS" w:hAnsi="Arial" w:cs="Arial"/>
          <w:sz w:val="22"/>
          <w:szCs w:val="22"/>
        </w:rPr>
        <w:t xml:space="preserve">Al ingresar a la ruta señalada, </w:t>
      </w:r>
      <w:r w:rsidR="00E44458" w:rsidRPr="00F57137">
        <w:rPr>
          <w:rFonts w:ascii="Arial" w:eastAsia="Arial Unicode MS" w:hAnsi="Arial" w:cs="Arial"/>
          <w:sz w:val="22"/>
          <w:szCs w:val="22"/>
        </w:rPr>
        <w:t>se accede sobre resultados de la consulta de</w:t>
      </w:r>
      <w:r w:rsidR="008606FD" w:rsidRPr="00F57137">
        <w:rPr>
          <w:rFonts w:ascii="Arial" w:eastAsia="Arial Unicode MS" w:hAnsi="Arial" w:cs="Arial"/>
          <w:sz w:val="22"/>
          <w:szCs w:val="22"/>
        </w:rPr>
        <w:t xml:space="preserve"> </w:t>
      </w:r>
      <w:r w:rsidR="00E44458" w:rsidRPr="00F57137">
        <w:rPr>
          <w:rFonts w:ascii="Arial" w:eastAsia="Arial Unicode MS" w:hAnsi="Arial" w:cs="Arial"/>
          <w:sz w:val="22"/>
          <w:szCs w:val="22"/>
        </w:rPr>
        <w:t>l</w:t>
      </w:r>
      <w:r w:rsidR="008606FD" w:rsidRPr="00F57137">
        <w:rPr>
          <w:rFonts w:ascii="Arial" w:eastAsia="Arial Unicode MS" w:hAnsi="Arial" w:cs="Arial"/>
          <w:sz w:val="22"/>
          <w:szCs w:val="22"/>
        </w:rPr>
        <w:t>a presidente municipal Benita Medina González, pantalla 2.</w:t>
      </w:r>
      <w:r w:rsidR="00E44458" w:rsidRPr="00F57137">
        <w:rPr>
          <w:rFonts w:ascii="Arial" w:eastAsia="Arial Unicode MS" w:hAnsi="Arial" w:cs="Arial"/>
          <w:sz w:val="22"/>
          <w:szCs w:val="22"/>
        </w:rPr>
        <w:t xml:space="preserve"> </w:t>
      </w:r>
    </w:p>
    <w:p w:rsidR="00901654" w:rsidRPr="00F57137" w:rsidRDefault="00901654" w:rsidP="00E44458">
      <w:pPr>
        <w:autoSpaceDE w:val="0"/>
        <w:autoSpaceDN w:val="0"/>
        <w:adjustRightInd w:val="0"/>
        <w:spacing w:line="240" w:lineRule="auto"/>
        <w:ind w:left="1134" w:right="1183"/>
        <w:jc w:val="right"/>
        <w:rPr>
          <w:rFonts w:ascii="Arial" w:hAnsi="Arial" w:cs="Arial"/>
          <w:sz w:val="22"/>
          <w:szCs w:val="22"/>
        </w:rPr>
      </w:pPr>
      <w:r w:rsidRPr="00F57137">
        <w:rPr>
          <w:rFonts w:ascii="Arial" w:hAnsi="Arial" w:cs="Arial"/>
          <w:sz w:val="22"/>
          <w:szCs w:val="22"/>
        </w:rPr>
        <w:t xml:space="preserve">[...]”  </w:t>
      </w:r>
    </w:p>
    <w:p w:rsidR="00E44458" w:rsidRPr="00F57137" w:rsidRDefault="00E44458" w:rsidP="00901654">
      <w:pPr>
        <w:autoSpaceDE w:val="0"/>
        <w:autoSpaceDN w:val="0"/>
        <w:adjustRightInd w:val="0"/>
        <w:spacing w:line="240" w:lineRule="auto"/>
        <w:ind w:left="1134" w:right="1183"/>
        <w:rPr>
          <w:rFonts w:ascii="Arial" w:hAnsi="Arial" w:cs="Arial"/>
          <w:sz w:val="20"/>
          <w:szCs w:val="20"/>
        </w:rPr>
      </w:pPr>
    </w:p>
    <w:p w:rsidR="00AE125E" w:rsidRPr="00F57137" w:rsidRDefault="00901654" w:rsidP="001E6B29">
      <w:pPr>
        <w:pStyle w:val="corte4fondo"/>
        <w:ind w:right="49" w:firstLine="0"/>
        <w:rPr>
          <w:rFonts w:cs="Arial"/>
          <w:sz w:val="24"/>
        </w:rPr>
      </w:pPr>
      <w:r w:rsidRPr="00F57137">
        <w:rPr>
          <w:rFonts w:cs="Arial"/>
          <w:sz w:val="24"/>
        </w:rPr>
        <w:t>Conforme</w:t>
      </w:r>
      <w:r w:rsidR="0010174E" w:rsidRPr="00F57137">
        <w:rPr>
          <w:rFonts w:cs="Arial"/>
          <w:sz w:val="24"/>
        </w:rPr>
        <w:t xml:space="preserve"> lo anterior, se colige que el S</w:t>
      </w:r>
      <w:r w:rsidRPr="00F57137">
        <w:rPr>
          <w:rFonts w:cs="Arial"/>
          <w:sz w:val="24"/>
        </w:rPr>
        <w:t>ujeto Obligado indicó</w:t>
      </w:r>
      <w:r w:rsidR="001E6B29" w:rsidRPr="00F57137">
        <w:rPr>
          <w:rFonts w:cs="Arial"/>
          <w:sz w:val="24"/>
        </w:rPr>
        <w:t xml:space="preserve"> que la información solicitada </w:t>
      </w:r>
      <w:r w:rsidRPr="00F57137">
        <w:rPr>
          <w:rFonts w:cs="Arial"/>
          <w:sz w:val="24"/>
        </w:rPr>
        <w:t>la podría consultar a través de la</w:t>
      </w:r>
      <w:r w:rsidR="001E6B29" w:rsidRPr="00F57137">
        <w:rPr>
          <w:rFonts w:cs="Arial"/>
          <w:sz w:val="24"/>
        </w:rPr>
        <w:t>s</w:t>
      </w:r>
      <w:r w:rsidRPr="00F57137">
        <w:rPr>
          <w:rFonts w:cs="Arial"/>
          <w:sz w:val="24"/>
        </w:rPr>
        <w:t xml:space="preserve"> liga</w:t>
      </w:r>
      <w:r w:rsidR="001E6B29" w:rsidRPr="00F57137">
        <w:rPr>
          <w:rFonts w:cs="Arial"/>
          <w:sz w:val="24"/>
        </w:rPr>
        <w:t>s</w:t>
      </w:r>
      <w:r w:rsidRPr="00F57137">
        <w:rPr>
          <w:rFonts w:cs="Arial"/>
          <w:sz w:val="24"/>
        </w:rPr>
        <w:t xml:space="preserve"> electrónica</w:t>
      </w:r>
      <w:r w:rsidR="001E6B29" w:rsidRPr="00F57137">
        <w:rPr>
          <w:rFonts w:cs="Arial"/>
          <w:sz w:val="24"/>
        </w:rPr>
        <w:t>s</w:t>
      </w:r>
      <w:r w:rsidRPr="00F57137">
        <w:rPr>
          <w:rFonts w:cs="Arial"/>
          <w:sz w:val="24"/>
        </w:rPr>
        <w:t xml:space="preserve"> que proporciono para tal efecto. Así, al ingresar en el buscador de internet el dominio proporcionado por la autoridad, se evidencia tal </w:t>
      </w:r>
      <w:r w:rsidR="001E6B29" w:rsidRPr="00F57137">
        <w:rPr>
          <w:rFonts w:cs="Arial"/>
          <w:sz w:val="24"/>
        </w:rPr>
        <w:t>y como se precisó en el</w:t>
      </w:r>
      <w:r w:rsidRPr="00F57137">
        <w:rPr>
          <w:rFonts w:cs="Arial"/>
          <w:sz w:val="24"/>
        </w:rPr>
        <w:t xml:space="preserve"> informe</w:t>
      </w:r>
      <w:r w:rsidR="001E6B29" w:rsidRPr="00F57137">
        <w:rPr>
          <w:rFonts w:cs="Arial"/>
          <w:sz w:val="24"/>
        </w:rPr>
        <w:t xml:space="preserve"> rendido por el </w:t>
      </w:r>
      <w:r w:rsidR="001E6B29" w:rsidRPr="00F57137">
        <w:rPr>
          <w:rFonts w:cs="Arial"/>
          <w:sz w:val="24"/>
          <w:szCs w:val="24"/>
        </w:rPr>
        <w:t>Sistema Estatal de Documentación y Archivo de este Órgano Garante</w:t>
      </w:r>
      <w:r w:rsidR="0010174E" w:rsidRPr="00F57137">
        <w:rPr>
          <w:rFonts w:cs="Arial"/>
          <w:sz w:val="24"/>
          <w:szCs w:val="24"/>
        </w:rPr>
        <w:t xml:space="preserve">, las direcciones electrónicas </w:t>
      </w:r>
      <w:r w:rsidRPr="00F57137">
        <w:rPr>
          <w:rFonts w:cs="Arial"/>
          <w:sz w:val="24"/>
        </w:rPr>
        <w:t>conlleva</w:t>
      </w:r>
      <w:r w:rsidR="0010174E" w:rsidRPr="00F57137">
        <w:rPr>
          <w:rFonts w:cs="Arial"/>
          <w:sz w:val="24"/>
        </w:rPr>
        <w:t>n</w:t>
      </w:r>
      <w:r w:rsidRPr="00F57137">
        <w:rPr>
          <w:rFonts w:cs="Arial"/>
          <w:sz w:val="24"/>
        </w:rPr>
        <w:t xml:space="preserve"> a la página oficial del </w:t>
      </w:r>
      <w:r w:rsidR="0010174E" w:rsidRPr="00F57137">
        <w:rPr>
          <w:rFonts w:cs="Arial"/>
          <w:sz w:val="24"/>
        </w:rPr>
        <w:t>Instituto Nacional Electoral, en el apartado de Rendición de Cuentas y Resultados de Fiscalización en el que se puede consultar la información de los procesos electorales</w:t>
      </w:r>
      <w:r w:rsidR="00AE125E" w:rsidRPr="00F57137">
        <w:rPr>
          <w:rFonts w:cs="Arial"/>
          <w:sz w:val="24"/>
        </w:rPr>
        <w:t>.</w:t>
      </w:r>
    </w:p>
    <w:p w:rsidR="00AE125E" w:rsidRPr="00F57137" w:rsidRDefault="00AE125E" w:rsidP="001E6B29">
      <w:pPr>
        <w:pStyle w:val="corte4fondo"/>
        <w:ind w:right="49" w:firstLine="0"/>
        <w:rPr>
          <w:rFonts w:cs="Arial"/>
          <w:sz w:val="24"/>
        </w:rPr>
      </w:pPr>
    </w:p>
    <w:p w:rsidR="008606FD" w:rsidRPr="00F57137" w:rsidRDefault="008606FD" w:rsidP="008606FD">
      <w:pPr>
        <w:pStyle w:val="corte4fondo"/>
        <w:ind w:right="49" w:firstLine="0"/>
        <w:rPr>
          <w:rFonts w:cs="Arial"/>
          <w:sz w:val="24"/>
          <w:szCs w:val="24"/>
        </w:rPr>
      </w:pPr>
      <w:r w:rsidRPr="00F57137">
        <w:rPr>
          <w:rFonts w:cs="Arial"/>
          <w:sz w:val="24"/>
        </w:rPr>
        <w:t xml:space="preserve">Tal y como se advierte de la pantalla uno referida en el informe </w:t>
      </w:r>
      <w:r w:rsidRPr="00F57137">
        <w:rPr>
          <w:rFonts w:cs="Arial"/>
          <w:sz w:val="24"/>
          <w:szCs w:val="24"/>
        </w:rPr>
        <w:t xml:space="preserve">SEDA-DG-219/2019, la liga electrónica proporcionada conduce al sitio de internet que contiene la rendición de cuentas y resultados de fiscalización del Estado de Aguascalientes y por tanto no corresponde con la información requerida, ya que el recurrente requirió lo relativo al Estado de San Luis Potosí. Además, no </w:t>
      </w:r>
      <w:r w:rsidRPr="00F57137">
        <w:rPr>
          <w:rFonts w:cs="Arial"/>
          <w:sz w:val="24"/>
          <w:szCs w:val="24"/>
        </w:rPr>
        <w:lastRenderedPageBreak/>
        <w:t>pasa inadvertido que el Sujeto Obligado fue omiso en señalar la forma en que se podría consultar dicha información, tal y como lo prevé el artículo 152</w:t>
      </w:r>
      <w:r w:rsidRPr="00F57137">
        <w:rPr>
          <w:rStyle w:val="Refdenotaalpie"/>
          <w:rFonts w:cs="Arial"/>
          <w:sz w:val="24"/>
          <w:szCs w:val="24"/>
        </w:rPr>
        <w:footnoteReference w:id="3"/>
      </w:r>
      <w:r w:rsidRPr="00F57137">
        <w:rPr>
          <w:rFonts w:cs="Arial"/>
          <w:sz w:val="24"/>
          <w:szCs w:val="24"/>
        </w:rPr>
        <w:t xml:space="preserve"> de la Ley de Transparencia y Acceso a la Información Pública del Estado de San Luis Potosí. </w:t>
      </w:r>
    </w:p>
    <w:p w:rsidR="008606FD" w:rsidRPr="00F57137" w:rsidRDefault="008606FD" w:rsidP="008606FD">
      <w:pPr>
        <w:pStyle w:val="corte4fondo"/>
        <w:ind w:right="49" w:firstLine="0"/>
        <w:rPr>
          <w:rFonts w:cs="Arial"/>
          <w:sz w:val="24"/>
          <w:szCs w:val="24"/>
        </w:rPr>
      </w:pPr>
    </w:p>
    <w:p w:rsidR="008606FD" w:rsidRPr="00F57137" w:rsidRDefault="008606FD" w:rsidP="008606FD">
      <w:pPr>
        <w:pStyle w:val="corte4fondo"/>
        <w:ind w:right="49" w:firstLine="0"/>
        <w:rPr>
          <w:rFonts w:cs="Arial"/>
          <w:sz w:val="24"/>
          <w:szCs w:val="24"/>
        </w:rPr>
      </w:pPr>
      <w:r w:rsidRPr="00F57137">
        <w:rPr>
          <w:rFonts w:cs="Arial"/>
          <w:sz w:val="24"/>
          <w:szCs w:val="24"/>
        </w:rPr>
        <w:t xml:space="preserve"> Por otra parte, en cuanto a la segunda liga electrónica proporcionada, esta Comisión estima que la entrega de la información resulta incompleta, puesto que en el registro electrónico de las aportaciones de militantes y simpatizantes, se desprende que </w:t>
      </w:r>
      <w:r w:rsidRPr="00F57137">
        <w:rPr>
          <w:rFonts w:cs="Arial"/>
          <w:i/>
          <w:sz w:val="24"/>
          <w:szCs w:val="24"/>
        </w:rPr>
        <w:t>“no existen datos para este reporte”</w:t>
      </w:r>
      <w:r w:rsidRPr="00F57137">
        <w:rPr>
          <w:rFonts w:cs="Arial"/>
          <w:sz w:val="24"/>
          <w:szCs w:val="24"/>
        </w:rPr>
        <w:t xml:space="preserve"> sin que el Sujeto Obligado haya señalado de manera fundada y motivada, el porqué no se generó la información referente a las aportaciones de privados a la campaña del ayuntamiento de Aquismón en el periodo electoral dos mil diecisiete a dos mil dieciocho.</w:t>
      </w:r>
    </w:p>
    <w:p w:rsidR="008606FD" w:rsidRPr="00F57137" w:rsidRDefault="008606FD" w:rsidP="008606FD">
      <w:pPr>
        <w:spacing w:before="240"/>
        <w:rPr>
          <w:rFonts w:ascii="Arial" w:hAnsi="Arial" w:cs="Arial"/>
          <w:sz w:val="24"/>
        </w:rPr>
      </w:pPr>
      <w:r w:rsidRPr="00F57137">
        <w:rPr>
          <w:rFonts w:ascii="Arial" w:hAnsi="Arial" w:cs="Arial"/>
          <w:sz w:val="24"/>
        </w:rPr>
        <w:t xml:space="preserve">Cabe recordar que, en aras de garantizar la eficiencia del derecho de acceso a la información, la Ley de Transparencia Local estableció los criterios mínimos que deben considerar los Sujetos Obligados, como lo es la publicidad de la información para efecto de que se evidencie toda aquella actuación o decisión pública sujeta al escrutinio público, lo anterior se ve materializado a través de las obligaciones de transparencia, como aquellas que se encuentran previstas en la Ley de la materia, que en la porción normativa que interesa, señala lo siguiente: </w:t>
      </w:r>
    </w:p>
    <w:p w:rsidR="008606FD" w:rsidRPr="00F57137" w:rsidRDefault="008606FD" w:rsidP="008606FD">
      <w:pPr>
        <w:autoSpaceDE w:val="0"/>
        <w:autoSpaceDN w:val="0"/>
        <w:adjustRightInd w:val="0"/>
        <w:rPr>
          <w:rFonts w:ascii="Arial" w:hAnsi="Arial" w:cs="Arial"/>
          <w:sz w:val="24"/>
        </w:rPr>
      </w:pPr>
    </w:p>
    <w:p w:rsidR="008606FD" w:rsidRPr="00F57137" w:rsidRDefault="008606FD" w:rsidP="008606FD">
      <w:pPr>
        <w:autoSpaceDE w:val="0"/>
        <w:autoSpaceDN w:val="0"/>
        <w:adjustRightInd w:val="0"/>
        <w:spacing w:line="240" w:lineRule="auto"/>
        <w:ind w:left="1134" w:right="1183"/>
        <w:rPr>
          <w:rFonts w:ascii="Arial" w:hAnsi="Arial" w:cs="Arial"/>
          <w:sz w:val="22"/>
          <w:szCs w:val="22"/>
        </w:rPr>
      </w:pPr>
      <w:r w:rsidRPr="00F57137">
        <w:rPr>
          <w:rFonts w:ascii="Arial" w:hAnsi="Arial" w:cs="Arial"/>
          <w:sz w:val="22"/>
          <w:szCs w:val="22"/>
        </w:rPr>
        <w:t>“</w:t>
      </w:r>
      <w:r w:rsidRPr="00F57137">
        <w:rPr>
          <w:rFonts w:ascii="Arial" w:hAnsi="Arial" w:cs="Arial"/>
          <w:b/>
          <w:sz w:val="22"/>
          <w:szCs w:val="22"/>
        </w:rPr>
        <w:t>ARTÍCULO 74.</w:t>
      </w:r>
      <w:r w:rsidRPr="00F57137">
        <w:rPr>
          <w:rFonts w:ascii="Arial" w:hAnsi="Arial" w:cs="Arial"/>
          <w:sz w:val="22"/>
          <w:szCs w:val="22"/>
        </w:rPr>
        <w:t xml:space="preserve"> Los sujetos obligados deben poner a disposición de los particulares la información a que se refiere este Título en su página de internet y en la Plataforma Nacional de Transparencia, como lo dispone los artículos 49 y 60 de la Ley General.</w:t>
      </w:r>
    </w:p>
    <w:p w:rsidR="008606FD" w:rsidRPr="00F57137" w:rsidRDefault="008606FD" w:rsidP="008606FD">
      <w:pPr>
        <w:autoSpaceDE w:val="0"/>
        <w:autoSpaceDN w:val="0"/>
        <w:adjustRightInd w:val="0"/>
        <w:spacing w:line="240" w:lineRule="auto"/>
        <w:ind w:left="1134" w:right="1183"/>
        <w:rPr>
          <w:rFonts w:ascii="Arial" w:hAnsi="Arial" w:cs="Arial"/>
          <w:sz w:val="22"/>
          <w:szCs w:val="22"/>
        </w:rPr>
      </w:pPr>
    </w:p>
    <w:p w:rsidR="008606FD" w:rsidRPr="00F57137" w:rsidRDefault="008606FD" w:rsidP="008606FD">
      <w:pPr>
        <w:autoSpaceDE w:val="0"/>
        <w:autoSpaceDN w:val="0"/>
        <w:adjustRightInd w:val="0"/>
        <w:spacing w:line="240" w:lineRule="auto"/>
        <w:ind w:left="1134" w:right="1183"/>
        <w:rPr>
          <w:rFonts w:ascii="Arial" w:hAnsi="Arial" w:cs="Arial"/>
          <w:sz w:val="22"/>
          <w:szCs w:val="22"/>
        </w:rPr>
      </w:pPr>
      <w:r w:rsidRPr="00F57137">
        <w:rPr>
          <w:rFonts w:ascii="Arial" w:hAnsi="Arial" w:cs="Arial"/>
          <w:b/>
          <w:sz w:val="22"/>
          <w:szCs w:val="22"/>
        </w:rPr>
        <w:t>“ARTÍCULO 90.</w:t>
      </w:r>
      <w:r w:rsidRPr="00F57137">
        <w:rPr>
          <w:rFonts w:ascii="Arial" w:hAnsi="Arial" w:cs="Arial"/>
          <w:sz w:val="22"/>
          <w:szCs w:val="22"/>
        </w:rPr>
        <w:t xml:space="preserve"> Además de lo señalado en el artículo 84 de la presente Ley, los partidos políticos con inscripción o registro en el Estado, las agrupaciones políticas estatales y las personas morales constituidas en asociación civil creadas por los ciudadanos que pretendan postular su candidatura independiente, según corresponda, deberán poner a disposición del público, de oficio, y en forma completa y actualizada la siguiente información:</w:t>
      </w:r>
    </w:p>
    <w:p w:rsidR="008606FD" w:rsidRPr="00F57137" w:rsidRDefault="008606FD" w:rsidP="008606FD">
      <w:pPr>
        <w:autoSpaceDE w:val="0"/>
        <w:autoSpaceDN w:val="0"/>
        <w:adjustRightInd w:val="0"/>
        <w:spacing w:line="240" w:lineRule="auto"/>
        <w:ind w:left="1134" w:right="1183"/>
        <w:rPr>
          <w:rFonts w:ascii="Arial" w:hAnsi="Arial" w:cs="Arial"/>
          <w:sz w:val="22"/>
          <w:szCs w:val="22"/>
        </w:rPr>
      </w:pPr>
    </w:p>
    <w:p w:rsidR="008606FD" w:rsidRPr="00F57137" w:rsidRDefault="008606FD" w:rsidP="008606FD">
      <w:pPr>
        <w:autoSpaceDE w:val="0"/>
        <w:autoSpaceDN w:val="0"/>
        <w:adjustRightInd w:val="0"/>
        <w:spacing w:line="240" w:lineRule="auto"/>
        <w:ind w:left="1134" w:right="1183"/>
        <w:rPr>
          <w:rFonts w:ascii="Arial" w:hAnsi="Arial" w:cs="Arial"/>
          <w:b/>
          <w:sz w:val="22"/>
          <w:szCs w:val="22"/>
        </w:rPr>
      </w:pPr>
      <w:r w:rsidRPr="00F57137">
        <w:rPr>
          <w:rFonts w:ascii="Arial" w:hAnsi="Arial" w:cs="Arial"/>
          <w:b/>
          <w:sz w:val="22"/>
          <w:szCs w:val="22"/>
        </w:rPr>
        <w:t>X.</w:t>
      </w:r>
      <w:r w:rsidRPr="00F57137">
        <w:rPr>
          <w:rFonts w:ascii="Arial" w:hAnsi="Arial" w:cs="Arial"/>
          <w:sz w:val="22"/>
          <w:szCs w:val="22"/>
        </w:rPr>
        <w:t xml:space="preserve"> </w:t>
      </w:r>
      <w:r w:rsidRPr="00F57137">
        <w:rPr>
          <w:rFonts w:ascii="Arial" w:hAnsi="Arial" w:cs="Arial"/>
          <w:b/>
          <w:sz w:val="22"/>
          <w:szCs w:val="22"/>
        </w:rPr>
        <w:t>El listado de aportantes a las precampañas y campañas políticas;</w:t>
      </w:r>
    </w:p>
    <w:p w:rsidR="008606FD" w:rsidRPr="00F57137" w:rsidRDefault="008606FD" w:rsidP="008606FD">
      <w:pPr>
        <w:autoSpaceDE w:val="0"/>
        <w:autoSpaceDN w:val="0"/>
        <w:adjustRightInd w:val="0"/>
        <w:spacing w:line="240" w:lineRule="auto"/>
        <w:ind w:left="1134" w:right="1183"/>
        <w:rPr>
          <w:rFonts w:ascii="Arial" w:hAnsi="Arial" w:cs="Arial"/>
          <w:sz w:val="22"/>
          <w:szCs w:val="22"/>
        </w:rPr>
      </w:pPr>
    </w:p>
    <w:p w:rsidR="008606FD" w:rsidRPr="00F57137" w:rsidRDefault="008606FD" w:rsidP="008606FD">
      <w:pPr>
        <w:autoSpaceDE w:val="0"/>
        <w:autoSpaceDN w:val="0"/>
        <w:adjustRightInd w:val="0"/>
        <w:spacing w:line="240" w:lineRule="auto"/>
        <w:ind w:left="1134" w:right="1183"/>
        <w:rPr>
          <w:rFonts w:ascii="Arial" w:hAnsi="Arial" w:cs="Arial"/>
          <w:sz w:val="22"/>
          <w:szCs w:val="22"/>
        </w:rPr>
      </w:pPr>
      <w:r w:rsidRPr="00F57137">
        <w:rPr>
          <w:rFonts w:ascii="Arial" w:hAnsi="Arial" w:cs="Arial"/>
          <w:b/>
          <w:bCs/>
          <w:iCs/>
          <w:sz w:val="22"/>
          <w:szCs w:val="22"/>
        </w:rPr>
        <w:lastRenderedPageBreak/>
        <w:t>XXXII.</w:t>
      </w:r>
      <w:r w:rsidRPr="00F57137">
        <w:rPr>
          <w:rFonts w:ascii="Arial" w:hAnsi="Arial" w:cs="Arial"/>
          <w:iCs/>
          <w:sz w:val="22"/>
          <w:szCs w:val="22"/>
        </w:rPr>
        <w:t xml:space="preserve"> </w:t>
      </w:r>
      <w:r w:rsidRPr="00F57137">
        <w:rPr>
          <w:rFonts w:ascii="Arial" w:hAnsi="Arial" w:cs="Arial"/>
          <w:b/>
          <w:iCs/>
          <w:sz w:val="22"/>
          <w:szCs w:val="22"/>
        </w:rPr>
        <w:t>Los informes que entreguen al CEEPAC, mismos que detallarán el monto de las asignaciones públicas recibidas, criterios de asignación, formas y tiempos de ejecución, responsables de la recepción y ejecución; así como, de las participaciones, donaciones y financiamiento privado que hayan recibido,</w:t>
      </w:r>
      <w:r w:rsidRPr="00F57137">
        <w:rPr>
          <w:rFonts w:ascii="Arial" w:hAnsi="Arial" w:cs="Arial"/>
          <w:iCs/>
          <w:sz w:val="22"/>
          <w:szCs w:val="22"/>
        </w:rPr>
        <w:t xml:space="preserve"> en los mismos términos señalados para las asignaciones públicas. Las auditorías y verificaciones de que sean objeto los partidos y agrupaciones políticas, deberán difundirse una vez que hayan concluido los procedimientos de fiscalización;</w:t>
      </w:r>
    </w:p>
    <w:p w:rsidR="008606FD" w:rsidRPr="00F57137" w:rsidRDefault="008606FD" w:rsidP="008606FD">
      <w:pPr>
        <w:autoSpaceDE w:val="0"/>
        <w:autoSpaceDN w:val="0"/>
        <w:adjustRightInd w:val="0"/>
        <w:spacing w:line="240" w:lineRule="auto"/>
        <w:ind w:left="1134" w:right="1183"/>
        <w:rPr>
          <w:rFonts w:ascii="Arial" w:hAnsi="Arial" w:cs="Arial"/>
          <w:sz w:val="22"/>
          <w:szCs w:val="22"/>
        </w:rPr>
      </w:pPr>
    </w:p>
    <w:p w:rsidR="008606FD" w:rsidRPr="00F57137" w:rsidRDefault="008606FD" w:rsidP="008606FD">
      <w:pPr>
        <w:autoSpaceDE w:val="0"/>
        <w:autoSpaceDN w:val="0"/>
        <w:adjustRightInd w:val="0"/>
        <w:spacing w:line="240" w:lineRule="auto"/>
        <w:ind w:left="1134" w:right="1183"/>
        <w:jc w:val="right"/>
        <w:rPr>
          <w:rFonts w:ascii="Arial" w:hAnsi="Arial" w:cs="Arial"/>
          <w:b/>
          <w:sz w:val="22"/>
          <w:szCs w:val="22"/>
        </w:rPr>
      </w:pPr>
      <w:r w:rsidRPr="00F57137">
        <w:rPr>
          <w:rFonts w:ascii="Arial" w:hAnsi="Arial" w:cs="Arial"/>
          <w:b/>
          <w:sz w:val="22"/>
          <w:szCs w:val="22"/>
        </w:rPr>
        <w:t>[Énfasis añadido]</w:t>
      </w:r>
    </w:p>
    <w:p w:rsidR="008606FD" w:rsidRPr="00F57137" w:rsidRDefault="008606FD" w:rsidP="008606FD">
      <w:pPr>
        <w:autoSpaceDE w:val="0"/>
        <w:autoSpaceDN w:val="0"/>
        <w:adjustRightInd w:val="0"/>
        <w:rPr>
          <w:rFonts w:ascii="Arial" w:hAnsi="Arial" w:cs="Arial"/>
          <w:sz w:val="24"/>
        </w:rPr>
      </w:pPr>
    </w:p>
    <w:p w:rsidR="008606FD" w:rsidRPr="00F57137" w:rsidRDefault="008606FD" w:rsidP="008606FD">
      <w:pPr>
        <w:autoSpaceDE w:val="0"/>
        <w:autoSpaceDN w:val="0"/>
        <w:adjustRightInd w:val="0"/>
        <w:rPr>
          <w:rFonts w:ascii="Arial" w:hAnsi="Arial" w:cs="Arial"/>
          <w:sz w:val="24"/>
        </w:rPr>
      </w:pPr>
      <w:r w:rsidRPr="00F57137">
        <w:rPr>
          <w:rFonts w:ascii="Arial" w:hAnsi="Arial" w:cs="Arial"/>
          <w:sz w:val="24"/>
        </w:rPr>
        <w:t xml:space="preserve">Conforme lo anterior, los partidos políticos deberán poner a disposición del público, de oficio y en forma completa y actualizada el listado de aportantes a las precampañas y campañas políticas cuando menos, en un ejercicio de rendición de cuentas para la sociedad, así como los informes que se entreguen al Consejo Estatal Electoral y de Participación Ciudadana (CEEPAC), en el que se reflejan las participaciones, donaciones y financiamiento privado que se haya recibido. </w:t>
      </w:r>
    </w:p>
    <w:p w:rsidR="008606FD" w:rsidRPr="00F57137" w:rsidRDefault="008606FD" w:rsidP="008606FD">
      <w:pPr>
        <w:autoSpaceDE w:val="0"/>
        <w:autoSpaceDN w:val="0"/>
        <w:adjustRightInd w:val="0"/>
        <w:rPr>
          <w:rFonts w:ascii="Arial" w:hAnsi="Arial" w:cs="Arial"/>
          <w:sz w:val="24"/>
        </w:rPr>
      </w:pPr>
    </w:p>
    <w:p w:rsidR="008606FD" w:rsidRPr="00F57137" w:rsidRDefault="008606FD" w:rsidP="008606FD">
      <w:pPr>
        <w:autoSpaceDE w:val="0"/>
        <w:autoSpaceDN w:val="0"/>
        <w:adjustRightInd w:val="0"/>
        <w:rPr>
          <w:rFonts w:ascii="Arial" w:hAnsi="Arial" w:cs="Arial"/>
          <w:sz w:val="24"/>
        </w:rPr>
      </w:pPr>
      <w:r w:rsidRPr="00F57137">
        <w:rPr>
          <w:rFonts w:ascii="Arial" w:hAnsi="Arial" w:cs="Arial"/>
          <w:sz w:val="24"/>
        </w:rPr>
        <w:t xml:space="preserve">Asimismo, se trae a contexto la porción normativa de la Ley Electoral del Estado de San Luis Potosí, que en lo que aquí interesa dispone lo siguiente:  </w:t>
      </w:r>
    </w:p>
    <w:p w:rsidR="008606FD" w:rsidRPr="00F57137" w:rsidRDefault="008606FD" w:rsidP="008606FD">
      <w:pPr>
        <w:autoSpaceDE w:val="0"/>
        <w:autoSpaceDN w:val="0"/>
        <w:adjustRightInd w:val="0"/>
        <w:rPr>
          <w:rFonts w:ascii="Arial" w:hAnsi="Arial" w:cs="Arial"/>
          <w:sz w:val="24"/>
        </w:rPr>
      </w:pPr>
      <w:r w:rsidRPr="00F57137">
        <w:rPr>
          <w:rFonts w:ascii="Arial" w:hAnsi="Arial" w:cs="Arial"/>
          <w:sz w:val="24"/>
        </w:rPr>
        <w:t xml:space="preserve"> </w:t>
      </w:r>
    </w:p>
    <w:p w:rsidR="008606FD" w:rsidRPr="00F57137" w:rsidRDefault="008606FD" w:rsidP="008606FD">
      <w:pPr>
        <w:tabs>
          <w:tab w:val="left" w:pos="1134"/>
        </w:tabs>
        <w:autoSpaceDE w:val="0"/>
        <w:autoSpaceDN w:val="0"/>
        <w:adjustRightInd w:val="0"/>
        <w:spacing w:line="240" w:lineRule="auto"/>
        <w:ind w:left="1134" w:right="1183"/>
        <w:rPr>
          <w:rFonts w:ascii="Arial" w:hAnsi="Arial" w:cs="Arial"/>
          <w:sz w:val="22"/>
          <w:szCs w:val="22"/>
        </w:rPr>
      </w:pPr>
      <w:r w:rsidRPr="00F57137">
        <w:rPr>
          <w:rFonts w:ascii="Arial" w:hAnsi="Arial" w:cs="Arial"/>
          <w:b/>
          <w:sz w:val="22"/>
          <w:szCs w:val="22"/>
        </w:rPr>
        <w:t>“ARTÍCULO 137.</w:t>
      </w:r>
      <w:r w:rsidRPr="00F57137">
        <w:rPr>
          <w:rFonts w:ascii="Arial" w:hAnsi="Arial" w:cs="Arial"/>
          <w:sz w:val="22"/>
          <w:szCs w:val="22"/>
        </w:rPr>
        <w:t xml:space="preserve"> </w:t>
      </w:r>
      <w:r w:rsidRPr="00F57137">
        <w:rPr>
          <w:rFonts w:ascii="Arial" w:hAnsi="Arial" w:cs="Arial"/>
          <w:b/>
          <w:sz w:val="22"/>
          <w:szCs w:val="22"/>
        </w:rPr>
        <w:t xml:space="preserve">Toda persona tiene derecho a acceder a la información de los partidos políticos </w:t>
      </w:r>
      <w:r w:rsidRPr="00F57137">
        <w:rPr>
          <w:rFonts w:ascii="Arial" w:hAnsi="Arial" w:cs="Arial"/>
          <w:sz w:val="22"/>
          <w:szCs w:val="22"/>
        </w:rPr>
        <w:t xml:space="preserve">de conformidad con las normas previstas en la Ley General de Partidos Políticos, en este Capítulo y en la legislación en materia de transparencia y acceso a la información. </w:t>
      </w:r>
    </w:p>
    <w:p w:rsidR="008606FD" w:rsidRPr="00F57137" w:rsidRDefault="008606FD" w:rsidP="008606FD">
      <w:pPr>
        <w:tabs>
          <w:tab w:val="left" w:pos="1134"/>
        </w:tabs>
        <w:autoSpaceDE w:val="0"/>
        <w:autoSpaceDN w:val="0"/>
        <w:adjustRightInd w:val="0"/>
        <w:spacing w:line="240" w:lineRule="auto"/>
        <w:ind w:left="1134" w:right="1183"/>
        <w:rPr>
          <w:rFonts w:ascii="Arial" w:hAnsi="Arial" w:cs="Arial"/>
          <w:sz w:val="22"/>
          <w:szCs w:val="22"/>
        </w:rPr>
      </w:pPr>
    </w:p>
    <w:p w:rsidR="008606FD" w:rsidRPr="00F57137" w:rsidRDefault="008606FD" w:rsidP="008606FD">
      <w:pPr>
        <w:tabs>
          <w:tab w:val="left" w:pos="1134"/>
        </w:tabs>
        <w:autoSpaceDE w:val="0"/>
        <w:autoSpaceDN w:val="0"/>
        <w:adjustRightInd w:val="0"/>
        <w:spacing w:line="240" w:lineRule="auto"/>
        <w:ind w:left="1134" w:right="1183"/>
        <w:rPr>
          <w:rFonts w:ascii="Arial" w:hAnsi="Arial" w:cs="Arial"/>
          <w:sz w:val="22"/>
          <w:szCs w:val="22"/>
        </w:rPr>
      </w:pPr>
      <w:r w:rsidRPr="00F57137">
        <w:rPr>
          <w:rFonts w:ascii="Arial" w:hAnsi="Arial" w:cs="Arial"/>
          <w:sz w:val="22"/>
          <w:szCs w:val="22"/>
        </w:rPr>
        <w:t>El organismo autónomo garante en materia de transparencia en el Estado, tendrá competencia para conocer de los asuntos relacionados con el acceso a la información pública y la protección de datos personales en posesión de los partidos políticos.”</w:t>
      </w:r>
    </w:p>
    <w:p w:rsidR="008606FD" w:rsidRPr="00F57137" w:rsidRDefault="008606FD" w:rsidP="008606FD">
      <w:pPr>
        <w:tabs>
          <w:tab w:val="left" w:pos="1134"/>
        </w:tabs>
        <w:autoSpaceDE w:val="0"/>
        <w:autoSpaceDN w:val="0"/>
        <w:adjustRightInd w:val="0"/>
        <w:spacing w:line="240" w:lineRule="auto"/>
        <w:ind w:left="1134" w:right="1183"/>
        <w:rPr>
          <w:rFonts w:ascii="Arial" w:hAnsi="Arial" w:cs="Arial"/>
          <w:sz w:val="22"/>
          <w:szCs w:val="22"/>
        </w:rPr>
      </w:pPr>
    </w:p>
    <w:p w:rsidR="008606FD" w:rsidRPr="00F57137" w:rsidRDefault="008606FD" w:rsidP="008606FD">
      <w:pPr>
        <w:tabs>
          <w:tab w:val="left" w:pos="1134"/>
        </w:tabs>
        <w:autoSpaceDE w:val="0"/>
        <w:autoSpaceDN w:val="0"/>
        <w:adjustRightInd w:val="0"/>
        <w:spacing w:line="240" w:lineRule="auto"/>
        <w:ind w:left="1134" w:right="1183"/>
        <w:rPr>
          <w:rFonts w:ascii="Arial" w:hAnsi="Arial" w:cs="Arial"/>
          <w:sz w:val="22"/>
          <w:szCs w:val="22"/>
        </w:rPr>
      </w:pPr>
      <w:r w:rsidRPr="00F57137">
        <w:rPr>
          <w:rFonts w:ascii="Arial" w:hAnsi="Arial" w:cs="Arial"/>
          <w:b/>
          <w:sz w:val="22"/>
          <w:szCs w:val="22"/>
        </w:rPr>
        <w:t xml:space="preserve">“ARTÍCULO 144. </w:t>
      </w:r>
      <w:r w:rsidRPr="00F57137">
        <w:rPr>
          <w:rFonts w:ascii="Arial" w:hAnsi="Arial" w:cs="Arial"/>
          <w:sz w:val="22"/>
          <w:szCs w:val="22"/>
        </w:rPr>
        <w:t>Se considera información pública de los partidos políticos:</w:t>
      </w:r>
    </w:p>
    <w:p w:rsidR="008606FD" w:rsidRPr="00F57137" w:rsidRDefault="008606FD" w:rsidP="008606FD">
      <w:pPr>
        <w:tabs>
          <w:tab w:val="left" w:pos="1134"/>
        </w:tabs>
        <w:autoSpaceDE w:val="0"/>
        <w:autoSpaceDN w:val="0"/>
        <w:adjustRightInd w:val="0"/>
        <w:spacing w:line="240" w:lineRule="auto"/>
        <w:ind w:left="1134" w:right="1183"/>
        <w:rPr>
          <w:rFonts w:ascii="Arial" w:hAnsi="Arial" w:cs="Arial"/>
          <w:sz w:val="22"/>
          <w:szCs w:val="22"/>
        </w:rPr>
      </w:pPr>
    </w:p>
    <w:p w:rsidR="008606FD" w:rsidRPr="00F57137" w:rsidRDefault="008606FD" w:rsidP="008606FD">
      <w:pPr>
        <w:tabs>
          <w:tab w:val="left" w:pos="1134"/>
        </w:tabs>
        <w:autoSpaceDE w:val="0"/>
        <w:autoSpaceDN w:val="0"/>
        <w:adjustRightInd w:val="0"/>
        <w:spacing w:line="240" w:lineRule="auto"/>
        <w:ind w:left="1134" w:right="1183"/>
        <w:rPr>
          <w:rFonts w:ascii="Arial" w:hAnsi="Arial" w:cs="Arial"/>
          <w:sz w:val="22"/>
          <w:szCs w:val="22"/>
        </w:rPr>
      </w:pPr>
      <w:r w:rsidRPr="00F57137">
        <w:rPr>
          <w:rFonts w:ascii="Arial" w:hAnsi="Arial" w:cs="Arial"/>
          <w:sz w:val="22"/>
          <w:szCs w:val="22"/>
        </w:rPr>
        <w:t>[...]</w:t>
      </w:r>
    </w:p>
    <w:p w:rsidR="008606FD" w:rsidRPr="00F57137" w:rsidRDefault="008606FD" w:rsidP="008606FD">
      <w:pPr>
        <w:tabs>
          <w:tab w:val="left" w:pos="1134"/>
        </w:tabs>
        <w:autoSpaceDE w:val="0"/>
        <w:autoSpaceDN w:val="0"/>
        <w:adjustRightInd w:val="0"/>
        <w:spacing w:line="240" w:lineRule="auto"/>
        <w:ind w:left="1134" w:right="1183"/>
        <w:rPr>
          <w:rFonts w:ascii="Arial" w:hAnsi="Arial" w:cs="Arial"/>
          <w:sz w:val="22"/>
          <w:szCs w:val="22"/>
        </w:rPr>
      </w:pPr>
    </w:p>
    <w:p w:rsidR="008606FD" w:rsidRPr="00F57137" w:rsidRDefault="008606FD" w:rsidP="008606FD">
      <w:pPr>
        <w:tabs>
          <w:tab w:val="left" w:pos="1134"/>
        </w:tabs>
        <w:autoSpaceDE w:val="0"/>
        <w:autoSpaceDN w:val="0"/>
        <w:adjustRightInd w:val="0"/>
        <w:spacing w:line="240" w:lineRule="auto"/>
        <w:ind w:left="1134" w:right="1183"/>
        <w:rPr>
          <w:rFonts w:ascii="Arial" w:hAnsi="Arial" w:cs="Arial"/>
          <w:b/>
          <w:sz w:val="22"/>
          <w:szCs w:val="22"/>
        </w:rPr>
      </w:pPr>
      <w:r w:rsidRPr="00F57137">
        <w:rPr>
          <w:rFonts w:ascii="Arial" w:hAnsi="Arial" w:cs="Arial"/>
          <w:b/>
          <w:sz w:val="22"/>
          <w:szCs w:val="22"/>
        </w:rPr>
        <w:t>XII.</w:t>
      </w:r>
      <w:r w:rsidRPr="00F57137">
        <w:rPr>
          <w:rFonts w:ascii="Arial" w:hAnsi="Arial" w:cs="Arial"/>
          <w:sz w:val="22"/>
          <w:szCs w:val="22"/>
        </w:rPr>
        <w:t xml:space="preserve"> Los informes que estén obligados a entregar en términos de lo dispuesto por la Ley General de Partidos Políticos, el estado de la situación patrimonial del partido político, el inventario de los bienes inmuebles de los que sean propietarios, tengan arrendados o estén en su posesión bajo cualquier figura jurídica, así como los anexos que formen parte integrante de los documentos anteriores, </w:t>
      </w:r>
      <w:r w:rsidRPr="00F57137">
        <w:rPr>
          <w:rFonts w:ascii="Arial" w:hAnsi="Arial" w:cs="Arial"/>
          <w:b/>
          <w:sz w:val="22"/>
          <w:szCs w:val="22"/>
        </w:rPr>
        <w:t>la relación de donantes y los montos aportados por cada uno;</w:t>
      </w:r>
    </w:p>
    <w:p w:rsidR="008606FD" w:rsidRPr="00F57137" w:rsidRDefault="008606FD" w:rsidP="008606FD">
      <w:pPr>
        <w:tabs>
          <w:tab w:val="left" w:pos="1134"/>
        </w:tabs>
        <w:autoSpaceDE w:val="0"/>
        <w:autoSpaceDN w:val="0"/>
        <w:adjustRightInd w:val="0"/>
        <w:spacing w:line="240" w:lineRule="auto"/>
        <w:ind w:left="1134" w:right="1183"/>
        <w:rPr>
          <w:rFonts w:ascii="Arial" w:hAnsi="Arial" w:cs="Arial"/>
          <w:b/>
          <w:sz w:val="22"/>
          <w:szCs w:val="22"/>
        </w:rPr>
      </w:pPr>
    </w:p>
    <w:p w:rsidR="008606FD" w:rsidRPr="00F57137" w:rsidRDefault="008606FD" w:rsidP="008606FD">
      <w:pPr>
        <w:tabs>
          <w:tab w:val="left" w:pos="1134"/>
        </w:tabs>
        <w:autoSpaceDE w:val="0"/>
        <w:autoSpaceDN w:val="0"/>
        <w:adjustRightInd w:val="0"/>
        <w:spacing w:line="240" w:lineRule="auto"/>
        <w:ind w:left="1134" w:right="1183"/>
        <w:rPr>
          <w:rFonts w:ascii="Arial" w:hAnsi="Arial" w:cs="Arial"/>
          <w:sz w:val="22"/>
          <w:szCs w:val="22"/>
        </w:rPr>
      </w:pPr>
      <w:r w:rsidRPr="00F57137">
        <w:rPr>
          <w:rFonts w:ascii="Arial" w:hAnsi="Arial" w:cs="Arial"/>
          <w:b/>
          <w:sz w:val="22"/>
          <w:szCs w:val="22"/>
        </w:rPr>
        <w:t>XIII.</w:t>
      </w:r>
      <w:r w:rsidRPr="00F57137">
        <w:rPr>
          <w:rFonts w:ascii="Arial" w:hAnsi="Arial" w:cs="Arial"/>
          <w:sz w:val="22"/>
          <w:szCs w:val="22"/>
        </w:rPr>
        <w:t xml:space="preserve"> Resultados de revisiones, informes, verificaciones y auditorías de que sean objeto con motivo de la fiscalización de </w:t>
      </w:r>
      <w:r w:rsidRPr="00F57137">
        <w:rPr>
          <w:rFonts w:ascii="Arial" w:hAnsi="Arial" w:cs="Arial"/>
          <w:sz w:val="22"/>
          <w:szCs w:val="22"/>
        </w:rPr>
        <w:lastRenderedPageBreak/>
        <w:t xml:space="preserve">sus recursos, una vez concluidas; así como su debido cumplimiento; </w:t>
      </w:r>
    </w:p>
    <w:p w:rsidR="008606FD" w:rsidRPr="00F57137" w:rsidRDefault="008606FD" w:rsidP="008606FD">
      <w:pPr>
        <w:tabs>
          <w:tab w:val="left" w:pos="1134"/>
        </w:tabs>
        <w:autoSpaceDE w:val="0"/>
        <w:autoSpaceDN w:val="0"/>
        <w:adjustRightInd w:val="0"/>
        <w:spacing w:line="240" w:lineRule="auto"/>
        <w:ind w:left="1134" w:right="1183"/>
        <w:rPr>
          <w:rFonts w:ascii="Arial" w:hAnsi="Arial" w:cs="Arial"/>
          <w:sz w:val="22"/>
          <w:szCs w:val="22"/>
        </w:rPr>
      </w:pPr>
    </w:p>
    <w:p w:rsidR="008606FD" w:rsidRPr="00F57137" w:rsidRDefault="008606FD" w:rsidP="008606FD">
      <w:pPr>
        <w:tabs>
          <w:tab w:val="left" w:pos="1134"/>
        </w:tabs>
        <w:autoSpaceDE w:val="0"/>
        <w:autoSpaceDN w:val="0"/>
        <w:adjustRightInd w:val="0"/>
        <w:spacing w:line="240" w:lineRule="auto"/>
        <w:ind w:left="1134" w:right="1183"/>
        <w:rPr>
          <w:rFonts w:ascii="Arial" w:hAnsi="Arial" w:cs="Arial"/>
          <w:b/>
          <w:sz w:val="22"/>
          <w:szCs w:val="22"/>
        </w:rPr>
      </w:pPr>
      <w:r w:rsidRPr="00F57137">
        <w:rPr>
          <w:rFonts w:ascii="Arial" w:hAnsi="Arial" w:cs="Arial"/>
          <w:b/>
          <w:sz w:val="22"/>
          <w:szCs w:val="22"/>
        </w:rPr>
        <w:t>ARTÍCULO 145.</w:t>
      </w:r>
    </w:p>
    <w:p w:rsidR="008606FD" w:rsidRPr="00F57137" w:rsidRDefault="008606FD" w:rsidP="008606FD">
      <w:pPr>
        <w:tabs>
          <w:tab w:val="left" w:pos="1134"/>
        </w:tabs>
        <w:autoSpaceDE w:val="0"/>
        <w:autoSpaceDN w:val="0"/>
        <w:adjustRightInd w:val="0"/>
        <w:spacing w:line="240" w:lineRule="auto"/>
        <w:ind w:left="1134" w:right="1183"/>
        <w:rPr>
          <w:rFonts w:ascii="Arial" w:hAnsi="Arial" w:cs="Arial"/>
          <w:b/>
          <w:sz w:val="22"/>
          <w:szCs w:val="22"/>
        </w:rPr>
      </w:pPr>
    </w:p>
    <w:p w:rsidR="008606FD" w:rsidRPr="00F57137" w:rsidRDefault="008606FD" w:rsidP="008606FD">
      <w:pPr>
        <w:tabs>
          <w:tab w:val="left" w:pos="1134"/>
        </w:tabs>
        <w:autoSpaceDE w:val="0"/>
        <w:autoSpaceDN w:val="0"/>
        <w:adjustRightInd w:val="0"/>
        <w:spacing w:line="240" w:lineRule="auto"/>
        <w:ind w:left="1134" w:right="1183"/>
        <w:rPr>
          <w:rFonts w:ascii="Arial" w:hAnsi="Arial" w:cs="Arial"/>
          <w:sz w:val="22"/>
          <w:szCs w:val="22"/>
        </w:rPr>
      </w:pPr>
      <w:r w:rsidRPr="00F57137">
        <w:rPr>
          <w:rFonts w:ascii="Arial" w:hAnsi="Arial" w:cs="Arial"/>
          <w:sz w:val="22"/>
          <w:szCs w:val="22"/>
        </w:rPr>
        <w:t>“[...]</w:t>
      </w:r>
    </w:p>
    <w:p w:rsidR="008606FD" w:rsidRPr="00F57137" w:rsidRDefault="008606FD" w:rsidP="008606FD">
      <w:pPr>
        <w:tabs>
          <w:tab w:val="left" w:pos="1134"/>
        </w:tabs>
        <w:autoSpaceDE w:val="0"/>
        <w:autoSpaceDN w:val="0"/>
        <w:adjustRightInd w:val="0"/>
        <w:spacing w:line="240" w:lineRule="auto"/>
        <w:ind w:left="1134" w:right="1183"/>
        <w:rPr>
          <w:rFonts w:ascii="Arial" w:hAnsi="Arial" w:cs="Arial"/>
          <w:sz w:val="22"/>
          <w:szCs w:val="22"/>
        </w:rPr>
      </w:pPr>
    </w:p>
    <w:p w:rsidR="008606FD" w:rsidRPr="00F57137" w:rsidRDefault="008606FD" w:rsidP="008606FD">
      <w:pPr>
        <w:tabs>
          <w:tab w:val="left" w:pos="1134"/>
        </w:tabs>
        <w:autoSpaceDE w:val="0"/>
        <w:autoSpaceDN w:val="0"/>
        <w:adjustRightInd w:val="0"/>
        <w:spacing w:line="240" w:lineRule="auto"/>
        <w:ind w:left="1134" w:right="1183"/>
        <w:rPr>
          <w:rFonts w:ascii="Arial" w:hAnsi="Arial" w:cs="Arial"/>
          <w:b/>
          <w:sz w:val="22"/>
          <w:szCs w:val="22"/>
        </w:rPr>
      </w:pPr>
      <w:r w:rsidRPr="00F57137">
        <w:rPr>
          <w:rFonts w:ascii="Arial" w:hAnsi="Arial" w:cs="Arial"/>
          <w:b/>
          <w:sz w:val="22"/>
          <w:szCs w:val="22"/>
        </w:rPr>
        <w:t>No se podrá reservar la información relativa a la asignación y ejercicio de los gastos de campañas, precampañas y gastos en general del partido político</w:t>
      </w:r>
      <w:r w:rsidRPr="00F57137">
        <w:rPr>
          <w:rFonts w:ascii="Arial" w:hAnsi="Arial" w:cs="Arial"/>
          <w:sz w:val="22"/>
          <w:szCs w:val="22"/>
        </w:rPr>
        <w:t xml:space="preserve"> con cuenta al presupuesto público, ni las aportaciones de cualquier tipo </w:t>
      </w:r>
      <w:r w:rsidRPr="00F57137">
        <w:rPr>
          <w:rFonts w:ascii="Arial" w:hAnsi="Arial" w:cs="Arial"/>
          <w:b/>
          <w:sz w:val="22"/>
          <w:szCs w:val="22"/>
        </w:rPr>
        <w:t>o especie que realicen los particulares sin importar el destino de los recursos aportados.</w:t>
      </w:r>
    </w:p>
    <w:p w:rsidR="008606FD" w:rsidRPr="00F57137" w:rsidRDefault="008606FD" w:rsidP="008606FD">
      <w:pPr>
        <w:tabs>
          <w:tab w:val="left" w:pos="1134"/>
        </w:tabs>
        <w:autoSpaceDE w:val="0"/>
        <w:autoSpaceDN w:val="0"/>
        <w:adjustRightInd w:val="0"/>
        <w:spacing w:line="240" w:lineRule="auto"/>
        <w:ind w:left="1134" w:right="1183"/>
        <w:rPr>
          <w:rFonts w:ascii="Arial" w:hAnsi="Arial" w:cs="Arial"/>
          <w:sz w:val="22"/>
          <w:szCs w:val="22"/>
        </w:rPr>
      </w:pPr>
    </w:p>
    <w:p w:rsidR="008606FD" w:rsidRPr="00F57137" w:rsidRDefault="008606FD" w:rsidP="008606FD">
      <w:pPr>
        <w:tabs>
          <w:tab w:val="left" w:pos="1134"/>
        </w:tabs>
        <w:autoSpaceDE w:val="0"/>
        <w:autoSpaceDN w:val="0"/>
        <w:adjustRightInd w:val="0"/>
        <w:spacing w:line="240" w:lineRule="auto"/>
        <w:ind w:left="1134" w:right="1183"/>
        <w:rPr>
          <w:rFonts w:ascii="Arial" w:hAnsi="Arial" w:cs="Arial"/>
          <w:sz w:val="22"/>
          <w:szCs w:val="22"/>
        </w:rPr>
      </w:pPr>
      <w:r w:rsidRPr="00F57137">
        <w:rPr>
          <w:rFonts w:ascii="Arial" w:hAnsi="Arial" w:cs="Arial"/>
          <w:sz w:val="22"/>
          <w:szCs w:val="22"/>
        </w:rPr>
        <w:t>[...]”</w:t>
      </w:r>
    </w:p>
    <w:p w:rsidR="008606FD" w:rsidRPr="00F57137" w:rsidRDefault="008606FD" w:rsidP="008606FD">
      <w:pPr>
        <w:tabs>
          <w:tab w:val="left" w:pos="1134"/>
        </w:tabs>
        <w:autoSpaceDE w:val="0"/>
        <w:autoSpaceDN w:val="0"/>
        <w:adjustRightInd w:val="0"/>
        <w:spacing w:line="240" w:lineRule="auto"/>
        <w:ind w:left="1134" w:right="1183"/>
        <w:rPr>
          <w:rFonts w:ascii="Arial" w:hAnsi="Arial" w:cs="Arial"/>
          <w:sz w:val="22"/>
          <w:szCs w:val="22"/>
        </w:rPr>
      </w:pPr>
    </w:p>
    <w:p w:rsidR="008606FD" w:rsidRPr="00F57137" w:rsidRDefault="008606FD" w:rsidP="008606FD">
      <w:pPr>
        <w:tabs>
          <w:tab w:val="left" w:pos="1134"/>
        </w:tabs>
        <w:autoSpaceDE w:val="0"/>
        <w:autoSpaceDN w:val="0"/>
        <w:adjustRightInd w:val="0"/>
        <w:spacing w:line="240" w:lineRule="auto"/>
        <w:ind w:left="1134" w:right="1183"/>
        <w:rPr>
          <w:rFonts w:ascii="Arial" w:hAnsi="Arial" w:cs="Arial"/>
          <w:b/>
          <w:sz w:val="22"/>
          <w:szCs w:val="22"/>
        </w:rPr>
      </w:pPr>
      <w:r w:rsidRPr="00F57137">
        <w:rPr>
          <w:rFonts w:ascii="Arial" w:hAnsi="Arial" w:cs="Arial"/>
          <w:b/>
          <w:sz w:val="22"/>
          <w:szCs w:val="22"/>
        </w:rPr>
        <w:t>“ARTÍCULO 164.</w:t>
      </w:r>
      <w:r w:rsidRPr="00F57137">
        <w:rPr>
          <w:rFonts w:ascii="Arial" w:hAnsi="Arial" w:cs="Arial"/>
          <w:sz w:val="22"/>
          <w:szCs w:val="22"/>
        </w:rPr>
        <w:t xml:space="preserve"> La fiscalización de los recursos que por concepto de financiamiento, ya sea público o privado, reciban los partidos políticos, aspirantes, precandidatos o candidatos a cargos de elección popular para sus actividades, </w:t>
      </w:r>
      <w:r w:rsidRPr="00F57137">
        <w:rPr>
          <w:rFonts w:ascii="Arial" w:hAnsi="Arial" w:cs="Arial"/>
          <w:b/>
          <w:sz w:val="22"/>
          <w:szCs w:val="22"/>
        </w:rPr>
        <w:t>se sujetará a los términos, plazos y procedimientos previstos por la Ley General de Partidos Políticos.”</w:t>
      </w:r>
    </w:p>
    <w:p w:rsidR="008606FD" w:rsidRPr="00F57137" w:rsidRDefault="008606FD" w:rsidP="008606FD">
      <w:pPr>
        <w:tabs>
          <w:tab w:val="left" w:pos="1134"/>
        </w:tabs>
        <w:autoSpaceDE w:val="0"/>
        <w:autoSpaceDN w:val="0"/>
        <w:adjustRightInd w:val="0"/>
        <w:spacing w:line="240" w:lineRule="auto"/>
        <w:ind w:left="1134" w:right="1183"/>
        <w:rPr>
          <w:rFonts w:ascii="Arial" w:hAnsi="Arial" w:cs="Arial"/>
          <w:sz w:val="22"/>
          <w:szCs w:val="22"/>
        </w:rPr>
      </w:pPr>
    </w:p>
    <w:p w:rsidR="008606FD" w:rsidRPr="00F57137" w:rsidRDefault="008606FD" w:rsidP="008606FD">
      <w:pPr>
        <w:tabs>
          <w:tab w:val="left" w:pos="1134"/>
        </w:tabs>
        <w:autoSpaceDE w:val="0"/>
        <w:autoSpaceDN w:val="0"/>
        <w:adjustRightInd w:val="0"/>
        <w:spacing w:line="240" w:lineRule="auto"/>
        <w:ind w:left="1134" w:right="1183"/>
        <w:rPr>
          <w:rFonts w:ascii="Arial" w:hAnsi="Arial" w:cs="Arial"/>
          <w:sz w:val="22"/>
          <w:szCs w:val="22"/>
        </w:rPr>
      </w:pPr>
      <w:r w:rsidRPr="00F57137">
        <w:rPr>
          <w:rFonts w:ascii="Arial" w:hAnsi="Arial" w:cs="Arial"/>
          <w:b/>
          <w:sz w:val="22"/>
          <w:szCs w:val="22"/>
        </w:rPr>
        <w:t xml:space="preserve">“ARTÍCULO 167. </w:t>
      </w:r>
      <w:r w:rsidRPr="00F57137">
        <w:rPr>
          <w:rFonts w:ascii="Arial" w:hAnsi="Arial" w:cs="Arial"/>
          <w:sz w:val="22"/>
          <w:szCs w:val="22"/>
        </w:rPr>
        <w:t xml:space="preserve">Los partidos políticos </w:t>
      </w:r>
      <w:r w:rsidRPr="00F57137">
        <w:rPr>
          <w:rFonts w:ascii="Arial" w:hAnsi="Arial" w:cs="Arial"/>
          <w:b/>
          <w:sz w:val="22"/>
          <w:szCs w:val="22"/>
        </w:rPr>
        <w:t>deberán contar con un órgano interno encargado de la recepción y administración de sus recursos generales y de campaña</w:t>
      </w:r>
      <w:r w:rsidRPr="00F57137">
        <w:rPr>
          <w:rFonts w:ascii="Arial" w:hAnsi="Arial" w:cs="Arial"/>
          <w:sz w:val="22"/>
          <w:szCs w:val="22"/>
        </w:rPr>
        <w:t>, en los términos previstos por la Ley General de Partidos Políticos. Los partidos políticos podrán denunciar ante el Consejo, actividades de sus similares que constituyan infracciones a la ley; éste conocerá de dichas denuncias y resolverá lo conducente. La resolución que dicho organismo electoral emita será recurrible en los términos que dispone esta Ley.”</w:t>
      </w:r>
    </w:p>
    <w:p w:rsidR="008606FD" w:rsidRPr="00F57137" w:rsidRDefault="008606FD" w:rsidP="008606FD">
      <w:pPr>
        <w:tabs>
          <w:tab w:val="left" w:pos="1134"/>
        </w:tabs>
        <w:autoSpaceDE w:val="0"/>
        <w:autoSpaceDN w:val="0"/>
        <w:adjustRightInd w:val="0"/>
        <w:spacing w:line="240" w:lineRule="auto"/>
        <w:ind w:left="1134" w:right="1183"/>
        <w:rPr>
          <w:rFonts w:ascii="Arial" w:hAnsi="Arial" w:cs="Arial"/>
          <w:sz w:val="22"/>
          <w:szCs w:val="22"/>
        </w:rPr>
      </w:pPr>
    </w:p>
    <w:p w:rsidR="008606FD" w:rsidRPr="00F57137" w:rsidRDefault="008606FD" w:rsidP="008606FD">
      <w:pPr>
        <w:tabs>
          <w:tab w:val="left" w:pos="1134"/>
        </w:tabs>
        <w:autoSpaceDE w:val="0"/>
        <w:autoSpaceDN w:val="0"/>
        <w:adjustRightInd w:val="0"/>
        <w:spacing w:line="240" w:lineRule="auto"/>
        <w:ind w:left="1134" w:right="1183"/>
        <w:jc w:val="right"/>
        <w:rPr>
          <w:rFonts w:ascii="Arial" w:hAnsi="Arial" w:cs="Arial"/>
          <w:b/>
          <w:sz w:val="22"/>
          <w:szCs w:val="22"/>
        </w:rPr>
      </w:pPr>
      <w:r w:rsidRPr="00F57137">
        <w:rPr>
          <w:rFonts w:ascii="Arial" w:hAnsi="Arial" w:cs="Arial"/>
          <w:b/>
          <w:sz w:val="22"/>
          <w:szCs w:val="22"/>
        </w:rPr>
        <w:t>[Énfasis añadido]</w:t>
      </w:r>
    </w:p>
    <w:p w:rsidR="008606FD" w:rsidRPr="00F57137" w:rsidRDefault="008606FD" w:rsidP="008606FD">
      <w:pPr>
        <w:autoSpaceDE w:val="0"/>
        <w:autoSpaceDN w:val="0"/>
        <w:adjustRightInd w:val="0"/>
        <w:rPr>
          <w:rFonts w:ascii="Arial" w:hAnsi="Arial" w:cs="Arial"/>
          <w:sz w:val="24"/>
        </w:rPr>
      </w:pPr>
    </w:p>
    <w:p w:rsidR="008606FD" w:rsidRPr="00F57137" w:rsidRDefault="008606FD" w:rsidP="008606FD">
      <w:pPr>
        <w:autoSpaceDE w:val="0"/>
        <w:autoSpaceDN w:val="0"/>
        <w:adjustRightInd w:val="0"/>
        <w:rPr>
          <w:rFonts w:ascii="Arial" w:hAnsi="Arial" w:cs="Arial"/>
          <w:sz w:val="24"/>
        </w:rPr>
      </w:pPr>
      <w:r w:rsidRPr="00F57137">
        <w:rPr>
          <w:rFonts w:ascii="Arial" w:hAnsi="Arial" w:cs="Arial"/>
          <w:sz w:val="24"/>
        </w:rPr>
        <w:t xml:space="preserve">De la citada normatividad se colige que toda persona tiene derecho de acceder a la información que obre dentro de los archivos de los partidos políticos, por lo que se realiza especial énfasis en la información que habrá de considerarse como pública y que bajo ninguna circunstancia se le otorgara el calificativo de reservada y que por mencionar se considera como pública la relativa a la asignación y ejercicio de los gastos de campaña, precampaña y gastos en general del partido político, así como las aportaciones de cualquier tipo o especie que realicen los particulares sin importar el destino de los recursos aportados. </w:t>
      </w:r>
    </w:p>
    <w:p w:rsidR="008606FD" w:rsidRPr="00F57137" w:rsidRDefault="008606FD" w:rsidP="008606FD">
      <w:pPr>
        <w:spacing w:before="240"/>
        <w:rPr>
          <w:rFonts w:ascii="Arial" w:eastAsia="Arial Unicode MS" w:hAnsi="Arial" w:cs="Arial"/>
          <w:sz w:val="24"/>
        </w:rPr>
      </w:pPr>
      <w:r w:rsidRPr="00F57137">
        <w:rPr>
          <w:rFonts w:ascii="Arial" w:hAnsi="Arial" w:cs="Arial"/>
          <w:sz w:val="24"/>
        </w:rPr>
        <w:t xml:space="preserve">Por lo anterior, esta autoridad estima que la respuesta otorgada por el Sujeto Obligado carece de fundamentación y motivación, puesto que únicamente señaló que lo requerido se encontraba en el sistema de fiscalización del Instituto Nacional Electoral, sin que para ello exista de por medio un respaldo documental que otorgue soporte a las actividades relativas a las aportaciones </w:t>
      </w:r>
      <w:r w:rsidRPr="00F57137">
        <w:rPr>
          <w:rFonts w:ascii="Arial" w:hAnsi="Arial" w:cs="Arial"/>
          <w:sz w:val="24"/>
        </w:rPr>
        <w:lastRenderedPageBreak/>
        <w:t xml:space="preserve">privadas, ya que al realizar una verificación del referido sitio electrónico, se advirtió que en el reporte creado en la página electrónica de consulta, no se generó la información solicitada. Sirve de apoyo </w:t>
      </w:r>
      <w:r w:rsidRPr="00F57137">
        <w:rPr>
          <w:rFonts w:ascii="Arial" w:eastAsia="Arial Unicode MS" w:hAnsi="Arial" w:cs="Arial"/>
          <w:sz w:val="24"/>
        </w:rPr>
        <w:t>lo establecido por la Jurisprudencia que por analogía resulta aplicable y, que a la letra señala:</w:t>
      </w:r>
    </w:p>
    <w:p w:rsidR="008606FD" w:rsidRPr="00F57137" w:rsidRDefault="008606FD" w:rsidP="008606FD">
      <w:pPr>
        <w:rPr>
          <w:rFonts w:ascii="Arial" w:eastAsia="Arial Unicode MS" w:hAnsi="Arial" w:cs="Arial"/>
          <w:sz w:val="24"/>
        </w:rPr>
      </w:pPr>
    </w:p>
    <w:p w:rsidR="008606FD" w:rsidRPr="00F57137" w:rsidRDefault="008606FD" w:rsidP="008606FD">
      <w:pPr>
        <w:tabs>
          <w:tab w:val="left" w:pos="709"/>
        </w:tabs>
        <w:spacing w:line="240" w:lineRule="auto"/>
        <w:ind w:left="709" w:right="1183"/>
        <w:rPr>
          <w:rFonts w:ascii="Arial" w:hAnsi="Arial" w:cs="Arial"/>
          <w:sz w:val="22"/>
          <w:szCs w:val="22"/>
          <w:lang w:val="es-ES_tradnl"/>
        </w:rPr>
      </w:pPr>
      <w:r w:rsidRPr="00F57137">
        <w:rPr>
          <w:rFonts w:ascii="Arial" w:hAnsi="Arial" w:cs="Arial"/>
          <w:b/>
          <w:bCs/>
          <w:sz w:val="22"/>
          <w:szCs w:val="22"/>
          <w:lang w:eastAsia="es-MX"/>
        </w:rPr>
        <w:t xml:space="preserve">“FUNDAMENTACIÓN Y MOTIVACIÓN. EL ASPECTO FORMAL DE LA GARANTÍA Y SU FINALIDAD SE TRADUCEN EN EXPLICAR, JUSTIFICAR, POSIBILITAR LA DEFENSA Y COMUNICAR LA DECISIÓN. </w:t>
      </w:r>
      <w:r w:rsidRPr="00F57137">
        <w:rPr>
          <w:rFonts w:ascii="Arial" w:hAnsi="Arial" w:cs="Arial"/>
          <w:sz w:val="22"/>
          <w:szCs w:val="22"/>
          <w:lang w:eastAsia="es-MX"/>
        </w:rPr>
        <w:t>El contenido formal de la garantía de legalidad prevista en el artículo 16 constitucional relativa a la fundamentación y motivación tiene como propósito primordial y ratio que el justiciable conozca el "para qué" de la conducta de la autoridad, lo que se traduce en darle a conocer en detalle y de manera completa la esencia de todas las circunstancias y condiciones que determinaron el acto de voluntad, de manera que sea evidente y muy claro para el afectado poder cuestionar y controvertir el mérito de la decisión, permitiéndole una real y auténtica defensa. Por tanto, no basta que el acto de autoridad apenas observe una motivación pro forma pero de una manera incongruente, insuficiente o imprecisa, que impida la finalidad del conocimiento, comprobación y defensa pertinente, ni es válido exigirle una amplitud o abundancia superflua, pues es suficiente la expresión de lo estrictamente necesario para explicar, justificar y posibilitar la defensa, así como para comunicar la decisión a efecto de que se considere debidamente fundado y motivado, exponiendo los hechos relevantes para decidir, citando la norma habilitante y un argumento mínimo pero suficiente para acreditar el razonamiento del que se deduzca la relación de pertenencia lógica de los hechos al derecho invocado, que es la subsunción”</w:t>
      </w:r>
      <w:r w:rsidRPr="00F57137">
        <w:rPr>
          <w:rStyle w:val="Refdenotaalpie"/>
          <w:rFonts w:ascii="Arial" w:hAnsi="Arial" w:cs="Arial"/>
          <w:sz w:val="22"/>
          <w:szCs w:val="22"/>
          <w:lang w:val="es-ES_tradnl"/>
        </w:rPr>
        <w:footnoteReference w:id="4"/>
      </w:r>
    </w:p>
    <w:p w:rsidR="008606FD" w:rsidRPr="00F57137" w:rsidRDefault="008606FD" w:rsidP="008606FD">
      <w:pPr>
        <w:spacing w:before="240"/>
        <w:rPr>
          <w:rFonts w:ascii="Arial" w:hAnsi="Arial" w:cs="Arial"/>
          <w:sz w:val="24"/>
        </w:rPr>
      </w:pPr>
      <w:r w:rsidRPr="00F57137">
        <w:rPr>
          <w:rFonts w:ascii="Arial" w:hAnsi="Arial" w:cs="Arial"/>
          <w:sz w:val="24"/>
        </w:rPr>
        <w:t>Al caso particular, la tesis invocada resulta aplicable en virtud de que la autoridad no explicó, ni justificó los alcances del análisis normativo que efectuó, puesto que de conformidad con lo establecido en los artículos 18</w:t>
      </w:r>
      <w:r w:rsidRPr="00F57137">
        <w:rPr>
          <w:rStyle w:val="Refdenotaalpie"/>
          <w:rFonts w:ascii="Arial" w:hAnsi="Arial" w:cs="Arial"/>
          <w:sz w:val="24"/>
        </w:rPr>
        <w:footnoteReference w:id="5"/>
      </w:r>
      <w:r w:rsidRPr="00F57137">
        <w:rPr>
          <w:rFonts w:ascii="Arial" w:hAnsi="Arial" w:cs="Arial"/>
          <w:sz w:val="24"/>
        </w:rPr>
        <w:t>, 19</w:t>
      </w:r>
      <w:r w:rsidRPr="00F57137">
        <w:rPr>
          <w:rStyle w:val="Refdenotaalpie"/>
          <w:rFonts w:ascii="Arial" w:hAnsi="Arial" w:cs="Arial"/>
          <w:sz w:val="24"/>
        </w:rPr>
        <w:footnoteReference w:id="6"/>
      </w:r>
      <w:r w:rsidRPr="00F57137">
        <w:rPr>
          <w:rFonts w:ascii="Arial" w:hAnsi="Arial" w:cs="Arial"/>
          <w:sz w:val="24"/>
        </w:rPr>
        <w:t xml:space="preserve"> y 20</w:t>
      </w:r>
      <w:r w:rsidRPr="00F57137">
        <w:rPr>
          <w:rStyle w:val="Refdenotaalpie"/>
          <w:rFonts w:ascii="Arial" w:hAnsi="Arial" w:cs="Arial"/>
          <w:sz w:val="24"/>
        </w:rPr>
        <w:footnoteReference w:id="7"/>
      </w:r>
      <w:r w:rsidRPr="00F57137">
        <w:rPr>
          <w:rFonts w:ascii="Arial" w:hAnsi="Arial" w:cs="Arial"/>
          <w:sz w:val="24"/>
        </w:rPr>
        <w:t xml:space="preserve"> de la Ley de Transparencia y Acceso a la Información Pública del Estado, el ejercicio de las atribuciones, competencias y funciones de los sujetos obligados </w:t>
      </w:r>
      <w:r w:rsidRPr="00F57137">
        <w:rPr>
          <w:rFonts w:ascii="Arial" w:hAnsi="Arial" w:cs="Arial"/>
          <w:sz w:val="24"/>
          <w:u w:val="single"/>
        </w:rPr>
        <w:t>debe ser documentado,</w:t>
      </w:r>
      <w:r w:rsidRPr="00F57137">
        <w:rPr>
          <w:rFonts w:ascii="Arial" w:hAnsi="Arial" w:cs="Arial"/>
          <w:sz w:val="24"/>
        </w:rPr>
        <w:t xml:space="preserve"> y además, si se refiere a la esfera de competencia del sujeto obligado, se presume que existe un medio documental que respalde y de constancia de la actuación de la autoridad. </w:t>
      </w:r>
    </w:p>
    <w:p w:rsidR="008606FD" w:rsidRPr="00F57137" w:rsidRDefault="008606FD" w:rsidP="008606FD">
      <w:pPr>
        <w:spacing w:before="240"/>
        <w:rPr>
          <w:rFonts w:ascii="Arial" w:hAnsi="Arial" w:cs="Arial"/>
          <w:sz w:val="24"/>
        </w:rPr>
      </w:pPr>
      <w:r w:rsidRPr="00F57137">
        <w:rPr>
          <w:rFonts w:ascii="Arial" w:hAnsi="Arial" w:cs="Arial"/>
          <w:sz w:val="24"/>
        </w:rPr>
        <w:lastRenderedPageBreak/>
        <w:t>Aunado a lo anterior, el artículo 10</w:t>
      </w:r>
      <w:r w:rsidRPr="00F57137">
        <w:rPr>
          <w:rStyle w:val="Refdenotaalpie"/>
          <w:rFonts w:ascii="Arial" w:hAnsi="Arial" w:cs="Arial"/>
          <w:sz w:val="24"/>
        </w:rPr>
        <w:footnoteReference w:id="8"/>
      </w:r>
      <w:r w:rsidRPr="00F57137">
        <w:rPr>
          <w:rFonts w:ascii="Arial" w:hAnsi="Arial" w:cs="Arial"/>
          <w:sz w:val="24"/>
        </w:rPr>
        <w:t xml:space="preserve">º de la Ley de Archivos del Estado de San Luis Potosí, señala que todos los documentos que sean producidos o recibidos por los Sujetos Obligados deberán tener una correcta administración archivística, con la finalidad de cumplir y otorgar sustento a las funciones de las instituciones, el acceso a la información pública y la rendición de cuentas. </w:t>
      </w:r>
    </w:p>
    <w:p w:rsidR="008606FD" w:rsidRPr="00F57137" w:rsidRDefault="008606FD" w:rsidP="008606FD">
      <w:pPr>
        <w:spacing w:before="240"/>
        <w:rPr>
          <w:rFonts w:ascii="Arial" w:hAnsi="Arial" w:cs="Arial"/>
          <w:sz w:val="24"/>
        </w:rPr>
      </w:pPr>
      <w:r w:rsidRPr="00F57137">
        <w:rPr>
          <w:rFonts w:ascii="Arial" w:hAnsi="Arial" w:cs="Arial"/>
          <w:sz w:val="24"/>
        </w:rPr>
        <w:t xml:space="preserve">Además, al no obrar archivos de la información solicitada y al derivar ésta misma del ejercicio de las facultades, competencias o funciones que los ordenamientos jurídicos otorgan al Obligado, se debió proceder conforme lo establecido en los artículos 160 y 161 de la Ley de Transparencia Local. Sirve de apoyo a lo anterior, lo establecido en el criterio 14/17, emitido por el Instituto Nacional de Transparencia, Acceso a la Información Pública y Protección de Datos Personales (INAI), que señala lo siguiente: </w:t>
      </w:r>
    </w:p>
    <w:p w:rsidR="008606FD" w:rsidRPr="00F57137" w:rsidRDefault="008606FD" w:rsidP="008606FD">
      <w:pPr>
        <w:pStyle w:val="corte4fondo"/>
        <w:spacing w:line="240" w:lineRule="auto"/>
        <w:ind w:left="1134" w:right="1183" w:firstLine="0"/>
        <w:rPr>
          <w:rFonts w:cs="Arial"/>
          <w:sz w:val="22"/>
          <w:szCs w:val="22"/>
        </w:rPr>
      </w:pPr>
    </w:p>
    <w:p w:rsidR="008606FD" w:rsidRPr="00F57137" w:rsidRDefault="008606FD" w:rsidP="008606FD">
      <w:pPr>
        <w:pStyle w:val="corte4fondo"/>
        <w:spacing w:line="240" w:lineRule="auto"/>
        <w:ind w:left="1134" w:right="1183" w:firstLine="0"/>
        <w:rPr>
          <w:rFonts w:cs="Arial"/>
          <w:sz w:val="22"/>
          <w:szCs w:val="22"/>
        </w:rPr>
      </w:pPr>
      <w:r w:rsidRPr="00F57137">
        <w:rPr>
          <w:rFonts w:cs="Arial"/>
          <w:b/>
          <w:sz w:val="22"/>
          <w:szCs w:val="22"/>
        </w:rPr>
        <w:t xml:space="preserve">Inexistencia. </w:t>
      </w:r>
      <w:r w:rsidRPr="00F57137">
        <w:rPr>
          <w:rFonts w:cs="Arial"/>
          <w:sz w:val="22"/>
          <w:szCs w:val="22"/>
        </w:rPr>
        <w:t>La inexistencia es una cuestión de hecho que se atribuye a la información solicitada e implica que ésta no se encuentra en los archivos del sujeto obligado, no obstante que cuenta con facultades para poseerla.</w:t>
      </w:r>
    </w:p>
    <w:p w:rsidR="008606FD" w:rsidRPr="00F57137" w:rsidRDefault="008606FD" w:rsidP="008606FD">
      <w:pPr>
        <w:spacing w:before="240" w:line="240" w:lineRule="auto"/>
        <w:ind w:left="1134" w:right="1183"/>
        <w:rPr>
          <w:rFonts w:ascii="Arial" w:hAnsi="Arial" w:cs="Arial"/>
          <w:sz w:val="24"/>
        </w:rPr>
      </w:pPr>
    </w:p>
    <w:p w:rsidR="008606FD" w:rsidRPr="00F57137" w:rsidRDefault="008606FD" w:rsidP="008606FD">
      <w:pPr>
        <w:pStyle w:val="corte4fondo"/>
        <w:ind w:right="49" w:firstLine="0"/>
        <w:rPr>
          <w:rFonts w:cs="Arial"/>
          <w:sz w:val="24"/>
          <w:szCs w:val="24"/>
        </w:rPr>
      </w:pPr>
      <w:r w:rsidRPr="00F57137">
        <w:rPr>
          <w:rFonts w:cs="Arial"/>
          <w:sz w:val="24"/>
        </w:rPr>
        <w:t xml:space="preserve">Por lo anterior, se concluye que el Sujeto Obligado no satisfizo el derecho de acceso a la información, toda vez que la información resultó incompleta, ya que la respuesta proporcionada por el Partido Movimiento de Regeneración Nacional, no otorgó acceso a </w:t>
      </w:r>
      <w:r w:rsidRPr="00F57137">
        <w:rPr>
          <w:rFonts w:cs="Arial"/>
          <w:sz w:val="24"/>
          <w:szCs w:val="24"/>
        </w:rPr>
        <w:t xml:space="preserve">las aportaciones de privados a la campaña del municipio de Aquismón en el periodo electoral dos mil diecisiete a dos mil dieciocho, ni tampoco así procedió conforme lo establecido en los artículos 160 y 161 de la Ley de la materia. </w:t>
      </w:r>
    </w:p>
    <w:p w:rsidR="008606FD" w:rsidRPr="00F57137" w:rsidRDefault="008606FD" w:rsidP="008606FD">
      <w:pPr>
        <w:pStyle w:val="corte4fondo"/>
        <w:ind w:right="49" w:firstLine="0"/>
        <w:rPr>
          <w:rFonts w:cs="Arial"/>
          <w:sz w:val="24"/>
        </w:rPr>
      </w:pPr>
    </w:p>
    <w:p w:rsidR="008606FD" w:rsidRPr="00F57137" w:rsidRDefault="008606FD" w:rsidP="008606FD">
      <w:pPr>
        <w:pStyle w:val="corte4fondo"/>
        <w:ind w:right="49" w:firstLine="0"/>
        <w:rPr>
          <w:rFonts w:cs="Arial"/>
          <w:sz w:val="24"/>
        </w:rPr>
      </w:pPr>
      <w:r w:rsidRPr="00F57137">
        <w:rPr>
          <w:rFonts w:cs="Arial"/>
          <w:sz w:val="24"/>
        </w:rPr>
        <w:t xml:space="preserve">En conclusión, esta Comisión, con fundamento en el numeral 175 fracción III, de la Ley de la materia, se </w:t>
      </w:r>
      <w:r w:rsidRPr="00F57137">
        <w:rPr>
          <w:rFonts w:cs="Arial"/>
          <w:b/>
          <w:sz w:val="24"/>
        </w:rPr>
        <w:t>modifica</w:t>
      </w:r>
      <w:r w:rsidRPr="00F57137">
        <w:rPr>
          <w:rFonts w:cs="Arial"/>
          <w:sz w:val="24"/>
        </w:rPr>
        <w:t xml:space="preserve"> la respuesta emitida por la autoridad, a efecto de que:</w:t>
      </w:r>
    </w:p>
    <w:p w:rsidR="008606FD" w:rsidRPr="00F57137" w:rsidRDefault="008606FD" w:rsidP="008606FD">
      <w:pPr>
        <w:pStyle w:val="corte4fondo"/>
        <w:ind w:left="1134" w:right="1183" w:firstLine="0"/>
        <w:rPr>
          <w:rFonts w:cs="Arial"/>
          <w:b/>
          <w:sz w:val="24"/>
          <w:szCs w:val="24"/>
        </w:rPr>
      </w:pPr>
    </w:p>
    <w:p w:rsidR="008606FD" w:rsidRPr="00F57137" w:rsidRDefault="008606FD" w:rsidP="008606FD">
      <w:pPr>
        <w:pStyle w:val="Prrafodelista"/>
        <w:numPr>
          <w:ilvl w:val="0"/>
          <w:numId w:val="16"/>
        </w:numPr>
        <w:autoSpaceDE w:val="0"/>
        <w:autoSpaceDN w:val="0"/>
        <w:adjustRightInd w:val="0"/>
        <w:spacing w:line="276" w:lineRule="auto"/>
        <w:ind w:left="1134" w:right="1183" w:firstLine="0"/>
        <w:rPr>
          <w:rFonts w:ascii="Arial" w:hAnsi="Arial" w:cs="Arial"/>
          <w:b/>
          <w:sz w:val="24"/>
          <w:lang w:val="es-MX"/>
        </w:rPr>
      </w:pPr>
      <w:r w:rsidRPr="00F57137">
        <w:rPr>
          <w:rFonts w:ascii="Arial" w:hAnsi="Arial" w:cs="Arial"/>
          <w:b/>
          <w:sz w:val="22"/>
          <w:szCs w:val="22"/>
          <w:lang w:val="es-MX"/>
        </w:rPr>
        <w:t xml:space="preserve">El Sujeto Obligado deberá entregar la información referente a las aportaciones de privados a la campaña del municipio de Aquismón, en el periodo electoral dos mil diecisiete a dos mil dieciocho, incluyendo el nombre de quien aporto, si fue en especie o económico el apoyo y su distribución en dicha campaña.  </w:t>
      </w:r>
    </w:p>
    <w:p w:rsidR="008606FD" w:rsidRPr="00F57137" w:rsidRDefault="008606FD" w:rsidP="008606FD">
      <w:pPr>
        <w:autoSpaceDE w:val="0"/>
        <w:autoSpaceDN w:val="0"/>
        <w:adjustRightInd w:val="0"/>
        <w:spacing w:line="276" w:lineRule="auto"/>
        <w:ind w:right="49"/>
        <w:rPr>
          <w:rFonts w:ascii="Arial" w:hAnsi="Arial" w:cs="Arial"/>
          <w:b/>
          <w:sz w:val="24"/>
          <w:lang w:val="es-MX"/>
        </w:rPr>
      </w:pPr>
    </w:p>
    <w:p w:rsidR="008606FD" w:rsidRPr="00F57137" w:rsidRDefault="008606FD" w:rsidP="008606FD">
      <w:pPr>
        <w:pStyle w:val="Textoindependienteprimerasangra"/>
        <w:spacing w:after="0"/>
        <w:ind w:firstLine="0"/>
        <w:rPr>
          <w:rFonts w:ascii="Arial" w:hAnsi="Arial" w:cs="Arial"/>
          <w:sz w:val="24"/>
          <w:lang w:eastAsia="es-MX"/>
        </w:rPr>
      </w:pPr>
      <w:r w:rsidRPr="00F57137">
        <w:rPr>
          <w:rFonts w:ascii="Arial" w:eastAsia="Arial Unicode MS" w:hAnsi="Arial" w:cs="Arial"/>
          <w:sz w:val="24"/>
        </w:rPr>
        <w:lastRenderedPageBreak/>
        <w:t>Para efectos del cumplimiento de la presente resolución resulta pertinente tomar en cuenta las siguientes precisiones:</w:t>
      </w:r>
    </w:p>
    <w:p w:rsidR="008606FD" w:rsidRPr="00F57137" w:rsidRDefault="008606FD" w:rsidP="008606FD">
      <w:pPr>
        <w:pStyle w:val="Prrafodelista"/>
        <w:shd w:val="clear" w:color="auto" w:fill="FFFFFF"/>
        <w:ind w:left="0" w:firstLine="567"/>
        <w:rPr>
          <w:rFonts w:ascii="Arial" w:hAnsi="Arial" w:cs="Arial"/>
          <w:sz w:val="24"/>
          <w:lang w:eastAsia="es-MX"/>
        </w:rPr>
      </w:pPr>
    </w:p>
    <w:p w:rsidR="008606FD" w:rsidRPr="00F57137" w:rsidRDefault="008606FD" w:rsidP="008606FD">
      <w:pPr>
        <w:rPr>
          <w:rFonts w:ascii="Arial" w:hAnsi="Arial" w:cs="Arial"/>
          <w:sz w:val="24"/>
        </w:rPr>
      </w:pPr>
      <w:r w:rsidRPr="00F57137">
        <w:rPr>
          <w:rFonts w:ascii="Arial" w:hAnsi="Arial" w:cs="Arial"/>
          <w:sz w:val="24"/>
        </w:rPr>
        <w:t xml:space="preserve">Con fundamento en los artículos 175, último párrafo y 183 de la Ley de Transparencia y Acceso a la Información Pública del Estado, se le concede al ente obligado el término de diez días, </w:t>
      </w:r>
      <w:r w:rsidRPr="00F57137">
        <w:rPr>
          <w:rFonts w:ascii="Arial" w:hAnsi="Arial" w:cs="Arial"/>
          <w:bCs/>
          <w:sz w:val="24"/>
          <w:lang w:val="es-MX" w:eastAsia="es-MX"/>
        </w:rPr>
        <w:t>contados a partir del día siguiente de su notificación,</w:t>
      </w:r>
      <w:r w:rsidRPr="00F57137">
        <w:rPr>
          <w:rFonts w:ascii="Arial" w:hAnsi="Arial" w:cs="Arial"/>
          <w:sz w:val="24"/>
        </w:rPr>
        <w:t xml:space="preserve"> para que de cumplimiento a lo ordenado en la presente resolución.</w:t>
      </w:r>
    </w:p>
    <w:p w:rsidR="008606FD" w:rsidRPr="00F57137" w:rsidRDefault="008606FD" w:rsidP="008606FD">
      <w:pPr>
        <w:rPr>
          <w:rFonts w:ascii="Arial" w:hAnsi="Arial" w:cs="Arial"/>
          <w:sz w:val="24"/>
        </w:rPr>
      </w:pPr>
      <w:r w:rsidRPr="00F57137">
        <w:rPr>
          <w:rFonts w:ascii="Arial" w:hAnsi="Arial" w:cs="Arial"/>
          <w:sz w:val="24"/>
        </w:rPr>
        <w:t>Se estima el plazo de 10 diez días, puesto que el ente obligado deberá entregar al particular lo requerido, por lo que en analogía al artículo 154 de la Ley de Transparencia y Acceso a la Información Pública es que se concede dicho término.</w:t>
      </w:r>
    </w:p>
    <w:p w:rsidR="008606FD" w:rsidRPr="00F57137" w:rsidRDefault="008606FD" w:rsidP="008606FD">
      <w:pPr>
        <w:rPr>
          <w:rFonts w:ascii="Arial" w:hAnsi="Arial" w:cs="Arial"/>
          <w:sz w:val="24"/>
        </w:rPr>
      </w:pPr>
    </w:p>
    <w:p w:rsidR="008606FD" w:rsidRPr="00F57137" w:rsidRDefault="008606FD" w:rsidP="008606FD">
      <w:pPr>
        <w:shd w:val="clear" w:color="auto" w:fill="FFFFFF"/>
        <w:rPr>
          <w:rFonts w:ascii="Arial" w:hAnsi="Arial" w:cs="Arial"/>
          <w:bCs/>
          <w:sz w:val="24"/>
          <w:lang w:val="es-MX" w:eastAsia="es-MX"/>
        </w:rPr>
      </w:pPr>
      <w:r w:rsidRPr="00F57137">
        <w:rPr>
          <w:rFonts w:ascii="Arial" w:hAnsi="Arial" w:cs="Arial"/>
          <w:bCs/>
          <w:sz w:val="24"/>
          <w:lang w:val="es-MX" w:eastAsia="es-MX"/>
        </w:rPr>
        <w:t xml:space="preserve">Se hace del conocimiento del sujeto obligado que la presente resolución causa ejecutoría al momento de su aprobación, en virtud de que no admite recurso alguno, ya que no se actualiza ninguna de las hipótesis previstas en el artículo 160 de la Ley General de Transparencia y Acceso a la Información Pública; por lo que el término para dar cumplimiento, comenzará a partir de su notificación. </w:t>
      </w:r>
    </w:p>
    <w:p w:rsidR="008606FD" w:rsidRPr="00F57137" w:rsidRDefault="008606FD" w:rsidP="008606FD">
      <w:pPr>
        <w:shd w:val="clear" w:color="auto" w:fill="FFFFFF"/>
        <w:rPr>
          <w:rFonts w:ascii="Arial" w:hAnsi="Arial" w:cs="Arial"/>
          <w:bCs/>
          <w:sz w:val="24"/>
          <w:lang w:val="es-MX" w:eastAsia="es-MX"/>
        </w:rPr>
      </w:pPr>
      <w:r w:rsidRPr="00F57137">
        <w:rPr>
          <w:rFonts w:ascii="Arial" w:hAnsi="Arial" w:cs="Arial"/>
          <w:bCs/>
          <w:sz w:val="24"/>
          <w:lang w:val="es-MX" w:eastAsia="es-MX"/>
        </w:rPr>
        <w:t xml:space="preserve">Una vez concluido dicho plazo, </w:t>
      </w:r>
      <w:r w:rsidRPr="00F57137">
        <w:rPr>
          <w:rFonts w:ascii="Arial" w:hAnsi="Arial" w:cs="Arial"/>
          <w:sz w:val="24"/>
          <w:lang w:val="es-MX" w:eastAsia="es-MX"/>
        </w:rPr>
        <w:t>dentro de los tres días hábiles siguientes, deberá</w:t>
      </w:r>
      <w:r w:rsidRPr="00F57137">
        <w:rPr>
          <w:rFonts w:ascii="Arial" w:hAnsi="Arial" w:cs="Arial"/>
          <w:bCs/>
          <w:sz w:val="24"/>
          <w:lang w:val="es-MX" w:eastAsia="es-MX"/>
        </w:rPr>
        <w:t xml:space="preserve"> </w:t>
      </w:r>
      <w:r w:rsidRPr="00F57137">
        <w:rPr>
          <w:rFonts w:ascii="Arial" w:hAnsi="Arial" w:cs="Arial"/>
          <w:sz w:val="24"/>
          <w:lang w:val="es-MX" w:eastAsia="es-MX"/>
        </w:rPr>
        <w:t xml:space="preserve">informar el cumplimiento al presente fallo con los documentos fehacientes </w:t>
      </w:r>
      <w:r w:rsidRPr="00F57137">
        <w:rPr>
          <w:rFonts w:ascii="Arial" w:hAnsi="Arial" w:cs="Arial"/>
          <w:bCs/>
          <w:sz w:val="24"/>
          <w:lang w:val="es-MX" w:eastAsia="es-MX"/>
        </w:rPr>
        <w:t xml:space="preserve">(originales o copia certificada de documentos y bandeja de salida del correo electrónico), </w:t>
      </w:r>
      <w:r w:rsidRPr="00F57137">
        <w:rPr>
          <w:rFonts w:ascii="Arial" w:hAnsi="Arial" w:cs="Arial"/>
          <w:sz w:val="24"/>
          <w:lang w:val="es-MX" w:eastAsia="es-MX"/>
        </w:rPr>
        <w:t>con fundamento en los artículos 177 y 184 de la Ley de Transparencia y Acceso a la Información Pública del Estado. E</w:t>
      </w:r>
      <w:r w:rsidRPr="00F57137">
        <w:rPr>
          <w:rFonts w:ascii="Arial" w:hAnsi="Arial" w:cs="Arial"/>
          <w:bCs/>
          <w:sz w:val="24"/>
          <w:lang w:val="es-MX" w:eastAsia="es-MX"/>
        </w:rPr>
        <w:t>n caso de no cumplir con esta resolución se dará vista con la denuncia correspondiente al Órgano de Control Interno o a quien resulte competente para integrar y sustanciar el procedimiento sancionatorio por incurrir en posibles actos que actualicen la hipótesis contenida en el artículo 197, fracción XV, de la Ley de Transparencia y Acceso a la información Pública del Estado, esto sin perjuicio de que esta Comisión realicé lo necesario para que se dé el debido cumplimiento a la presente resolución.</w:t>
      </w:r>
    </w:p>
    <w:p w:rsidR="008606FD" w:rsidRPr="00F57137" w:rsidRDefault="008606FD" w:rsidP="008606FD">
      <w:pPr>
        <w:pStyle w:val="corte4fondo"/>
        <w:ind w:firstLine="0"/>
        <w:rPr>
          <w:rFonts w:cs="Arial"/>
          <w:bCs/>
          <w:sz w:val="24"/>
          <w:szCs w:val="24"/>
          <w:lang w:val="es-MX"/>
        </w:rPr>
      </w:pPr>
    </w:p>
    <w:p w:rsidR="008606FD" w:rsidRPr="00F57137" w:rsidRDefault="008606FD" w:rsidP="008606FD">
      <w:pPr>
        <w:pStyle w:val="corte4fondo"/>
        <w:ind w:firstLine="0"/>
        <w:rPr>
          <w:rFonts w:cs="Arial"/>
          <w:bCs/>
          <w:sz w:val="24"/>
          <w:szCs w:val="24"/>
          <w:lang w:val="es-MX"/>
        </w:rPr>
      </w:pPr>
      <w:r w:rsidRPr="00F57137">
        <w:rPr>
          <w:rFonts w:cs="Arial"/>
          <w:bCs/>
          <w:sz w:val="24"/>
          <w:szCs w:val="24"/>
          <w:lang w:val="es-MX"/>
        </w:rPr>
        <w:t xml:space="preserve">De conformidad con el artículo 183 de la Ley de Transparencia y Acceso a la Información Pública del Estado, el sujeto obligado a través del Titular de la Unidad de Transparencia debe dar cumplimiento a la presente resolución; por lo tanto, se le apercibe legalmente que, en caso de no hacerlo, </w:t>
      </w:r>
      <w:r w:rsidRPr="00F57137">
        <w:rPr>
          <w:rFonts w:cs="Arial"/>
          <w:b/>
          <w:bCs/>
          <w:sz w:val="24"/>
          <w:szCs w:val="24"/>
          <w:lang w:val="es-MX"/>
        </w:rPr>
        <w:t>se le impondrán, de conformidad con el artículo 190 de la citada Ley, las medidas de apremio que resulten pertinente</w:t>
      </w:r>
      <w:r w:rsidRPr="00F57137">
        <w:rPr>
          <w:rFonts w:cs="Arial"/>
          <w:bCs/>
          <w:sz w:val="24"/>
          <w:szCs w:val="24"/>
          <w:lang w:val="es-MX"/>
        </w:rPr>
        <w:t xml:space="preserve">s. Para el caso de que el incumplimiento se origine con motivo de las deficiencias en que incurra un área administrativa ante </w:t>
      </w:r>
      <w:r w:rsidRPr="00F57137">
        <w:rPr>
          <w:rFonts w:cs="Arial"/>
          <w:bCs/>
          <w:sz w:val="24"/>
          <w:szCs w:val="24"/>
          <w:lang w:val="es-MX"/>
        </w:rPr>
        <w:lastRenderedPageBreak/>
        <w:t>la cual gestione, deberá informarlo a esta Comisión y a su superior jerárquico para que se tomen las acciones necesarias para asegurar el respeto a la presente determinación.</w:t>
      </w:r>
    </w:p>
    <w:p w:rsidR="008606FD" w:rsidRPr="00F57137" w:rsidRDefault="008606FD" w:rsidP="008606FD">
      <w:pPr>
        <w:rPr>
          <w:rFonts w:ascii="Arial" w:hAnsi="Arial" w:cs="Arial"/>
          <w:sz w:val="24"/>
        </w:rPr>
      </w:pPr>
      <w:r w:rsidRPr="00F57137">
        <w:rPr>
          <w:rFonts w:ascii="Arial" w:hAnsi="Arial" w:cs="Arial"/>
          <w:sz w:val="24"/>
        </w:rPr>
        <w:t xml:space="preserve"> </w:t>
      </w:r>
    </w:p>
    <w:p w:rsidR="008606FD" w:rsidRPr="00F57137" w:rsidRDefault="008606FD" w:rsidP="008606FD">
      <w:pPr>
        <w:rPr>
          <w:rFonts w:ascii="Arial" w:hAnsi="Arial" w:cs="Arial"/>
          <w:sz w:val="24"/>
        </w:rPr>
      </w:pPr>
      <w:r w:rsidRPr="00F57137">
        <w:rPr>
          <w:rFonts w:ascii="Arial" w:hAnsi="Arial" w:cs="Arial"/>
          <w:sz w:val="24"/>
        </w:rPr>
        <w:t>Por lo anteriormente expuesto y fundado se:</w:t>
      </w:r>
    </w:p>
    <w:p w:rsidR="008606FD" w:rsidRPr="00F57137" w:rsidRDefault="008606FD" w:rsidP="008606FD">
      <w:pPr>
        <w:rPr>
          <w:rFonts w:ascii="Arial" w:hAnsi="Arial" w:cs="Arial"/>
          <w:sz w:val="24"/>
        </w:rPr>
      </w:pPr>
    </w:p>
    <w:p w:rsidR="008606FD" w:rsidRPr="00F57137" w:rsidRDefault="008606FD" w:rsidP="008606FD">
      <w:pPr>
        <w:jc w:val="center"/>
        <w:rPr>
          <w:rFonts w:ascii="Arial" w:hAnsi="Arial" w:cs="Arial"/>
          <w:b/>
          <w:sz w:val="24"/>
        </w:rPr>
      </w:pPr>
      <w:r w:rsidRPr="00F57137">
        <w:rPr>
          <w:rFonts w:ascii="Arial" w:hAnsi="Arial" w:cs="Arial"/>
          <w:b/>
          <w:sz w:val="24"/>
        </w:rPr>
        <w:t>R E S U E L V E:</w:t>
      </w:r>
    </w:p>
    <w:p w:rsidR="008606FD" w:rsidRPr="00F57137" w:rsidRDefault="008606FD" w:rsidP="008606FD">
      <w:pPr>
        <w:rPr>
          <w:rFonts w:ascii="Arial" w:hAnsi="Arial" w:cs="Arial"/>
          <w:b/>
          <w:sz w:val="24"/>
        </w:rPr>
      </w:pPr>
    </w:p>
    <w:p w:rsidR="008606FD" w:rsidRPr="00F57137" w:rsidRDefault="008606FD" w:rsidP="008606FD">
      <w:pPr>
        <w:rPr>
          <w:rFonts w:ascii="Arial" w:hAnsi="Arial" w:cs="Arial"/>
          <w:sz w:val="24"/>
        </w:rPr>
      </w:pPr>
      <w:r w:rsidRPr="00F57137">
        <w:rPr>
          <w:rFonts w:ascii="Arial" w:hAnsi="Arial" w:cs="Arial"/>
          <w:b/>
          <w:sz w:val="24"/>
        </w:rPr>
        <w:t>PRIMERO.</w:t>
      </w:r>
      <w:r w:rsidRPr="00F57137">
        <w:rPr>
          <w:rFonts w:ascii="Arial" w:hAnsi="Arial" w:cs="Arial"/>
          <w:sz w:val="24"/>
        </w:rPr>
        <w:t xml:space="preserve"> Es</w:t>
      </w:r>
      <w:r w:rsidRPr="00F57137">
        <w:rPr>
          <w:rFonts w:ascii="Arial" w:hAnsi="Arial" w:cs="Arial"/>
          <w:b/>
          <w:sz w:val="24"/>
        </w:rPr>
        <w:t xml:space="preserve"> procedente</w:t>
      </w:r>
      <w:r w:rsidRPr="00F57137">
        <w:rPr>
          <w:rFonts w:ascii="Arial" w:hAnsi="Arial" w:cs="Arial"/>
          <w:sz w:val="24"/>
        </w:rPr>
        <w:t xml:space="preserve"> el recurso de revisión interpuesto por recurrente.</w:t>
      </w:r>
    </w:p>
    <w:p w:rsidR="008606FD" w:rsidRPr="00F57137" w:rsidRDefault="008606FD" w:rsidP="008606FD">
      <w:pPr>
        <w:rPr>
          <w:rFonts w:ascii="Arial" w:hAnsi="Arial" w:cs="Arial"/>
          <w:b/>
          <w:sz w:val="24"/>
        </w:rPr>
      </w:pPr>
    </w:p>
    <w:p w:rsidR="008606FD" w:rsidRPr="00F57137" w:rsidRDefault="008606FD" w:rsidP="008606FD">
      <w:pPr>
        <w:rPr>
          <w:rFonts w:ascii="Arial" w:hAnsi="Arial" w:cs="Arial"/>
          <w:sz w:val="24"/>
        </w:rPr>
      </w:pPr>
      <w:r w:rsidRPr="00F57137">
        <w:rPr>
          <w:rFonts w:ascii="Arial" w:hAnsi="Arial" w:cs="Arial"/>
          <w:b/>
          <w:sz w:val="24"/>
        </w:rPr>
        <w:t>SEGUNDO.</w:t>
      </w:r>
      <w:r w:rsidRPr="00F57137">
        <w:rPr>
          <w:rFonts w:ascii="Arial" w:hAnsi="Arial" w:cs="Arial"/>
          <w:sz w:val="24"/>
        </w:rPr>
        <w:tab/>
        <w:t xml:space="preserve">Se </w:t>
      </w:r>
      <w:r w:rsidRPr="00F57137">
        <w:rPr>
          <w:rFonts w:ascii="Arial" w:hAnsi="Arial" w:cs="Arial"/>
          <w:b/>
          <w:sz w:val="24"/>
        </w:rPr>
        <w:t>modifica</w:t>
      </w:r>
      <w:r w:rsidRPr="00F57137">
        <w:rPr>
          <w:rFonts w:ascii="Arial" w:hAnsi="Arial" w:cs="Arial"/>
          <w:sz w:val="24"/>
        </w:rPr>
        <w:t xml:space="preserve"> la respuesta emitida por el sujeto obligado por las razones expuestas en el considerando </w:t>
      </w:r>
      <w:r w:rsidRPr="00F57137">
        <w:rPr>
          <w:rFonts w:ascii="Arial" w:hAnsi="Arial" w:cs="Arial"/>
          <w:b/>
          <w:sz w:val="24"/>
        </w:rPr>
        <w:t xml:space="preserve">CUARTO </w:t>
      </w:r>
      <w:r w:rsidRPr="00F57137">
        <w:rPr>
          <w:rFonts w:ascii="Arial" w:hAnsi="Arial" w:cs="Arial"/>
          <w:sz w:val="24"/>
        </w:rPr>
        <w:t>de la presente resolución.</w:t>
      </w:r>
    </w:p>
    <w:p w:rsidR="008606FD" w:rsidRPr="00F57137" w:rsidRDefault="008606FD" w:rsidP="008606FD">
      <w:pPr>
        <w:rPr>
          <w:rFonts w:ascii="Arial" w:hAnsi="Arial" w:cs="Arial"/>
          <w:sz w:val="24"/>
        </w:rPr>
      </w:pPr>
    </w:p>
    <w:p w:rsidR="008606FD" w:rsidRPr="00F57137" w:rsidRDefault="008606FD" w:rsidP="008606FD">
      <w:pPr>
        <w:rPr>
          <w:rFonts w:ascii="Arial" w:hAnsi="Arial" w:cs="Arial"/>
          <w:sz w:val="24"/>
        </w:rPr>
      </w:pPr>
      <w:r w:rsidRPr="00F57137">
        <w:rPr>
          <w:rFonts w:ascii="Arial" w:hAnsi="Arial" w:cs="Arial"/>
          <w:b/>
          <w:sz w:val="24"/>
        </w:rPr>
        <w:t>TERCERO.</w:t>
      </w:r>
      <w:r w:rsidRPr="00F57137">
        <w:rPr>
          <w:rFonts w:ascii="Arial" w:hAnsi="Arial" w:cs="Arial"/>
          <w:sz w:val="24"/>
        </w:rPr>
        <w:tab/>
        <w:t>Notifíquese personalmente a las partes el contenido de la presente resolución, de conformidad con el artículo 177 de la Ley de Transparencia y Acceso a la Información Pública del Estado.</w:t>
      </w:r>
    </w:p>
    <w:p w:rsidR="008606FD" w:rsidRPr="00F57137" w:rsidRDefault="008606FD" w:rsidP="008606FD">
      <w:pPr>
        <w:rPr>
          <w:rFonts w:ascii="Arial" w:hAnsi="Arial" w:cs="Arial"/>
          <w:sz w:val="24"/>
        </w:rPr>
      </w:pPr>
    </w:p>
    <w:p w:rsidR="008606FD" w:rsidRPr="00F57137" w:rsidRDefault="008606FD" w:rsidP="008606FD">
      <w:pPr>
        <w:rPr>
          <w:rFonts w:ascii="Arial" w:hAnsi="Arial" w:cs="Arial"/>
          <w:sz w:val="24"/>
        </w:rPr>
      </w:pPr>
      <w:r w:rsidRPr="00F57137">
        <w:rPr>
          <w:rFonts w:ascii="Arial" w:hAnsi="Arial" w:cs="Arial"/>
          <w:sz w:val="24"/>
        </w:rPr>
        <w:t>La notificación que se realice al sujeto obligado será, con fundamento en los artículos 58 y 183 de la Ley de Transparencia y Acceso a la Información Pública del Estado, a través de la Unidad de Transparencia</w:t>
      </w:r>
    </w:p>
    <w:p w:rsidR="008606FD" w:rsidRPr="00F57137" w:rsidRDefault="008606FD" w:rsidP="008606FD">
      <w:pPr>
        <w:rPr>
          <w:rFonts w:ascii="Arial" w:hAnsi="Arial" w:cs="Arial"/>
          <w:sz w:val="24"/>
        </w:rPr>
      </w:pPr>
    </w:p>
    <w:p w:rsidR="008606FD" w:rsidRPr="00F57137" w:rsidRDefault="008606FD" w:rsidP="008606FD">
      <w:pPr>
        <w:rPr>
          <w:rFonts w:ascii="Arial" w:hAnsi="Arial" w:cs="Arial"/>
          <w:sz w:val="24"/>
        </w:rPr>
      </w:pPr>
      <w:r w:rsidRPr="00F57137">
        <w:rPr>
          <w:rFonts w:ascii="Arial" w:hAnsi="Arial" w:cs="Arial"/>
          <w:b/>
          <w:sz w:val="24"/>
        </w:rPr>
        <w:t>CUARTO.</w:t>
      </w:r>
      <w:r w:rsidRPr="00F57137">
        <w:rPr>
          <w:rFonts w:ascii="Arial" w:hAnsi="Arial" w:cs="Arial"/>
          <w:sz w:val="24"/>
        </w:rPr>
        <w:t xml:space="preserve">  Se hace de conocimiento del recurrente que, en caso de no estar de acuerdo con los términos de la resolución dictada, podrá impugnar la presente a través del Juicio de Amparo indirecto, que promueva ante el Poder Judicial de la Federación, esto con fundamento en el artículo 159 de la Ley General de Transparencia y Acceso a la Información Pública.</w:t>
      </w:r>
    </w:p>
    <w:p w:rsidR="008606FD" w:rsidRPr="00F57137" w:rsidRDefault="008606FD" w:rsidP="008606FD">
      <w:pPr>
        <w:rPr>
          <w:rFonts w:ascii="Arial" w:hAnsi="Arial" w:cs="Arial"/>
          <w:sz w:val="24"/>
        </w:rPr>
      </w:pPr>
    </w:p>
    <w:p w:rsidR="008606FD" w:rsidRPr="00F57137" w:rsidRDefault="008606FD" w:rsidP="008606FD">
      <w:pPr>
        <w:rPr>
          <w:rFonts w:ascii="Arial" w:hAnsi="Arial" w:cs="Arial"/>
          <w:sz w:val="24"/>
        </w:rPr>
      </w:pPr>
      <w:r w:rsidRPr="00F57137">
        <w:rPr>
          <w:rFonts w:ascii="Arial" w:hAnsi="Arial" w:cs="Arial"/>
          <w:sz w:val="24"/>
        </w:rPr>
        <w:t>Así lo resuelve, por unanimidad de votos, el Pleno de la Comisión Estatal de Garantía de Acceso a la Información Pública, conformado por los Comisionados, Paulina Sánchez Pérez del Pozo, Alejando Lafuente Torres y Mariajosé González Zarzosa, siendo ponente la última de los nombrados, en la Sesión Ordinaria celebrada el ocho de julio de dos mil diecinueve, ante la Secretaria de Pleno Rosa María Motilla García.</w:t>
      </w:r>
    </w:p>
    <w:tbl>
      <w:tblPr>
        <w:tblW w:w="10613" w:type="dxa"/>
        <w:jc w:val="center"/>
        <w:tblLook w:val="01E0" w:firstRow="1" w:lastRow="1" w:firstColumn="1" w:lastColumn="1" w:noHBand="0" w:noVBand="0"/>
      </w:tblPr>
      <w:tblGrid>
        <w:gridCol w:w="4880"/>
        <w:gridCol w:w="164"/>
        <w:gridCol w:w="194"/>
        <w:gridCol w:w="5375"/>
      </w:tblGrid>
      <w:tr w:rsidR="008606FD" w:rsidRPr="00F57137" w:rsidTr="00602D06">
        <w:trPr>
          <w:trHeight w:val="2147"/>
          <w:jc w:val="center"/>
        </w:trPr>
        <w:tc>
          <w:tcPr>
            <w:tcW w:w="5044" w:type="dxa"/>
            <w:gridSpan w:val="2"/>
          </w:tcPr>
          <w:p w:rsidR="008606FD" w:rsidRPr="00F57137" w:rsidRDefault="008606FD" w:rsidP="00602D06">
            <w:pPr>
              <w:jc w:val="center"/>
              <w:rPr>
                <w:rFonts w:ascii="Arial" w:hAnsi="Arial" w:cs="Arial"/>
                <w:b/>
                <w:sz w:val="24"/>
              </w:rPr>
            </w:pPr>
          </w:p>
          <w:p w:rsidR="008606FD" w:rsidRPr="00F57137" w:rsidRDefault="008606FD" w:rsidP="00602D06">
            <w:pPr>
              <w:jc w:val="center"/>
              <w:rPr>
                <w:rFonts w:ascii="Arial" w:hAnsi="Arial" w:cs="Arial"/>
                <w:b/>
                <w:sz w:val="24"/>
              </w:rPr>
            </w:pPr>
            <w:r w:rsidRPr="00F57137">
              <w:rPr>
                <w:rFonts w:ascii="Arial" w:hAnsi="Arial" w:cs="Arial"/>
                <w:b/>
                <w:sz w:val="24"/>
              </w:rPr>
              <w:t>COMISIONADA PRESIDENTE</w:t>
            </w:r>
          </w:p>
          <w:p w:rsidR="008606FD" w:rsidRPr="00F57137" w:rsidRDefault="008606FD" w:rsidP="00602D06">
            <w:pPr>
              <w:jc w:val="center"/>
              <w:rPr>
                <w:rFonts w:ascii="Arial" w:hAnsi="Arial" w:cs="Arial"/>
                <w:b/>
                <w:sz w:val="24"/>
              </w:rPr>
            </w:pPr>
          </w:p>
          <w:p w:rsidR="008606FD" w:rsidRPr="00F57137" w:rsidRDefault="008606FD" w:rsidP="00602D06">
            <w:pPr>
              <w:ind w:left="360"/>
              <w:jc w:val="center"/>
              <w:rPr>
                <w:rFonts w:ascii="Arial" w:hAnsi="Arial" w:cs="Arial"/>
                <w:b/>
                <w:sz w:val="24"/>
              </w:rPr>
            </w:pPr>
          </w:p>
          <w:p w:rsidR="008606FD" w:rsidRPr="00F57137" w:rsidRDefault="008606FD" w:rsidP="00602D06">
            <w:pPr>
              <w:ind w:left="360"/>
              <w:jc w:val="center"/>
              <w:rPr>
                <w:rFonts w:ascii="Arial" w:hAnsi="Arial" w:cs="Arial"/>
                <w:b/>
                <w:sz w:val="24"/>
              </w:rPr>
            </w:pPr>
            <w:r w:rsidRPr="00F57137">
              <w:rPr>
                <w:rFonts w:ascii="Arial" w:hAnsi="Arial" w:cs="Arial"/>
                <w:b/>
                <w:sz w:val="24"/>
              </w:rPr>
              <w:t>PAULINA SÁNCHEZ PÉREZ DEL POZO</w:t>
            </w:r>
          </w:p>
        </w:tc>
        <w:tc>
          <w:tcPr>
            <w:tcW w:w="5569" w:type="dxa"/>
            <w:gridSpan w:val="2"/>
          </w:tcPr>
          <w:p w:rsidR="008606FD" w:rsidRPr="00F57137" w:rsidRDefault="008606FD" w:rsidP="00602D06">
            <w:pPr>
              <w:ind w:left="360" w:firstLine="54"/>
              <w:jc w:val="center"/>
              <w:rPr>
                <w:rFonts w:ascii="Arial" w:hAnsi="Arial" w:cs="Arial"/>
                <w:b/>
                <w:sz w:val="24"/>
              </w:rPr>
            </w:pPr>
            <w:r w:rsidRPr="00F57137">
              <w:rPr>
                <w:rFonts w:ascii="Arial" w:hAnsi="Arial" w:cs="Arial"/>
                <w:b/>
                <w:sz w:val="24"/>
              </w:rPr>
              <w:t xml:space="preserve">  </w:t>
            </w:r>
          </w:p>
          <w:p w:rsidR="008606FD" w:rsidRPr="00F57137" w:rsidRDefault="008606FD" w:rsidP="00602D06">
            <w:pPr>
              <w:ind w:left="360" w:firstLine="54"/>
              <w:jc w:val="center"/>
              <w:rPr>
                <w:rFonts w:ascii="Arial" w:hAnsi="Arial" w:cs="Arial"/>
                <w:b/>
                <w:sz w:val="24"/>
              </w:rPr>
            </w:pPr>
            <w:r w:rsidRPr="00F57137">
              <w:rPr>
                <w:rFonts w:ascii="Arial" w:hAnsi="Arial" w:cs="Arial"/>
                <w:b/>
                <w:sz w:val="24"/>
              </w:rPr>
              <w:t>COMISIONADO</w:t>
            </w:r>
          </w:p>
          <w:p w:rsidR="008606FD" w:rsidRPr="00F57137" w:rsidRDefault="008606FD" w:rsidP="00602D06">
            <w:pPr>
              <w:jc w:val="center"/>
              <w:rPr>
                <w:rFonts w:ascii="Arial" w:hAnsi="Arial" w:cs="Arial"/>
                <w:b/>
                <w:sz w:val="24"/>
              </w:rPr>
            </w:pPr>
          </w:p>
          <w:p w:rsidR="008606FD" w:rsidRPr="00F57137" w:rsidRDefault="008606FD" w:rsidP="00602D06">
            <w:pPr>
              <w:jc w:val="center"/>
              <w:rPr>
                <w:rFonts w:ascii="Arial" w:hAnsi="Arial" w:cs="Arial"/>
                <w:b/>
                <w:sz w:val="24"/>
              </w:rPr>
            </w:pPr>
          </w:p>
          <w:p w:rsidR="008606FD" w:rsidRPr="00F57137" w:rsidRDefault="008606FD" w:rsidP="00602D06">
            <w:pPr>
              <w:jc w:val="center"/>
              <w:rPr>
                <w:rFonts w:ascii="Arial" w:hAnsi="Arial" w:cs="Arial"/>
                <w:b/>
                <w:sz w:val="24"/>
              </w:rPr>
            </w:pPr>
            <w:r w:rsidRPr="00F57137">
              <w:rPr>
                <w:rFonts w:ascii="Arial" w:hAnsi="Arial" w:cs="Arial"/>
                <w:b/>
                <w:sz w:val="24"/>
              </w:rPr>
              <w:t xml:space="preserve">     ALEJANDRO LAFUENTE TORRES       </w:t>
            </w:r>
          </w:p>
          <w:p w:rsidR="008606FD" w:rsidRPr="00F57137" w:rsidRDefault="008606FD" w:rsidP="00602D06">
            <w:pPr>
              <w:tabs>
                <w:tab w:val="left" w:pos="1636"/>
              </w:tabs>
              <w:rPr>
                <w:rFonts w:ascii="Arial" w:hAnsi="Arial" w:cs="Arial"/>
                <w:b/>
                <w:sz w:val="24"/>
              </w:rPr>
            </w:pPr>
          </w:p>
        </w:tc>
      </w:tr>
      <w:tr w:rsidR="008606FD" w:rsidRPr="00F57137" w:rsidTr="00602D06">
        <w:trPr>
          <w:trHeight w:val="244"/>
          <w:jc w:val="center"/>
        </w:trPr>
        <w:tc>
          <w:tcPr>
            <w:tcW w:w="4880" w:type="dxa"/>
          </w:tcPr>
          <w:p w:rsidR="008606FD" w:rsidRPr="00F57137" w:rsidRDefault="008606FD" w:rsidP="00602D06">
            <w:pPr>
              <w:jc w:val="center"/>
              <w:rPr>
                <w:rFonts w:ascii="Arial" w:hAnsi="Arial" w:cs="Arial"/>
                <w:b/>
                <w:sz w:val="24"/>
              </w:rPr>
            </w:pPr>
            <w:r w:rsidRPr="00F57137">
              <w:rPr>
                <w:rFonts w:ascii="Arial" w:hAnsi="Arial" w:cs="Arial"/>
                <w:b/>
                <w:sz w:val="24"/>
              </w:rPr>
              <w:t>COMISIONADA</w:t>
            </w:r>
          </w:p>
          <w:p w:rsidR="008606FD" w:rsidRPr="00F57137" w:rsidRDefault="008606FD" w:rsidP="00602D06">
            <w:pPr>
              <w:jc w:val="center"/>
              <w:rPr>
                <w:rFonts w:ascii="Arial" w:hAnsi="Arial" w:cs="Arial"/>
                <w:b/>
                <w:sz w:val="24"/>
              </w:rPr>
            </w:pPr>
          </w:p>
          <w:p w:rsidR="008606FD" w:rsidRPr="00F57137" w:rsidRDefault="008606FD" w:rsidP="00602D06">
            <w:pPr>
              <w:ind w:left="97"/>
              <w:jc w:val="center"/>
              <w:rPr>
                <w:rFonts w:ascii="Arial" w:hAnsi="Arial" w:cs="Arial"/>
                <w:b/>
                <w:sz w:val="24"/>
              </w:rPr>
            </w:pPr>
          </w:p>
          <w:p w:rsidR="008606FD" w:rsidRPr="00F57137" w:rsidRDefault="008606FD" w:rsidP="00602D06">
            <w:pPr>
              <w:ind w:left="97"/>
              <w:jc w:val="center"/>
              <w:rPr>
                <w:rFonts w:ascii="Arial" w:hAnsi="Arial" w:cs="Arial"/>
                <w:b/>
                <w:sz w:val="24"/>
              </w:rPr>
            </w:pPr>
            <w:r w:rsidRPr="00F57137">
              <w:rPr>
                <w:rFonts w:ascii="Arial" w:hAnsi="Arial" w:cs="Arial"/>
                <w:b/>
                <w:sz w:val="24"/>
              </w:rPr>
              <w:t xml:space="preserve">  MARIAJOSÉ GONZÁLEZ ZARZOSA     </w:t>
            </w:r>
          </w:p>
          <w:p w:rsidR="008606FD" w:rsidRPr="00F57137" w:rsidRDefault="008606FD" w:rsidP="00602D06">
            <w:pPr>
              <w:ind w:left="97"/>
              <w:jc w:val="center"/>
              <w:rPr>
                <w:rFonts w:ascii="Arial" w:hAnsi="Arial" w:cs="Arial"/>
                <w:b/>
                <w:sz w:val="24"/>
              </w:rPr>
            </w:pPr>
          </w:p>
          <w:p w:rsidR="008606FD" w:rsidRPr="00F57137" w:rsidRDefault="008606FD" w:rsidP="00602D06">
            <w:pPr>
              <w:ind w:left="97"/>
              <w:jc w:val="center"/>
              <w:rPr>
                <w:rFonts w:ascii="Arial" w:hAnsi="Arial" w:cs="Arial"/>
                <w:b/>
                <w:sz w:val="24"/>
              </w:rPr>
            </w:pPr>
          </w:p>
        </w:tc>
        <w:tc>
          <w:tcPr>
            <w:tcW w:w="358" w:type="dxa"/>
            <w:gridSpan w:val="2"/>
          </w:tcPr>
          <w:p w:rsidR="008606FD" w:rsidRPr="00F57137" w:rsidRDefault="008606FD" w:rsidP="00602D06">
            <w:pPr>
              <w:ind w:left="360" w:firstLine="708"/>
              <w:jc w:val="center"/>
              <w:rPr>
                <w:rFonts w:ascii="Arial" w:hAnsi="Arial" w:cs="Arial"/>
                <w:b/>
                <w:sz w:val="24"/>
              </w:rPr>
            </w:pPr>
          </w:p>
        </w:tc>
        <w:tc>
          <w:tcPr>
            <w:tcW w:w="5375" w:type="dxa"/>
          </w:tcPr>
          <w:p w:rsidR="008606FD" w:rsidRPr="00F57137" w:rsidRDefault="008606FD" w:rsidP="00602D06">
            <w:pPr>
              <w:ind w:left="360" w:firstLine="2"/>
              <w:jc w:val="center"/>
              <w:rPr>
                <w:rFonts w:ascii="Arial" w:hAnsi="Arial" w:cs="Arial"/>
                <w:b/>
                <w:sz w:val="24"/>
              </w:rPr>
            </w:pPr>
            <w:r w:rsidRPr="00F57137">
              <w:rPr>
                <w:rFonts w:ascii="Arial" w:hAnsi="Arial" w:cs="Arial"/>
                <w:b/>
                <w:sz w:val="24"/>
              </w:rPr>
              <w:t>SECRETARÍA DE PLENO</w:t>
            </w:r>
          </w:p>
          <w:p w:rsidR="008606FD" w:rsidRPr="00F57137" w:rsidRDefault="008606FD" w:rsidP="00602D06">
            <w:pPr>
              <w:jc w:val="center"/>
              <w:rPr>
                <w:rFonts w:ascii="Arial" w:hAnsi="Arial" w:cs="Arial"/>
                <w:b/>
                <w:sz w:val="24"/>
              </w:rPr>
            </w:pPr>
          </w:p>
          <w:p w:rsidR="008606FD" w:rsidRPr="00F57137" w:rsidRDefault="008606FD" w:rsidP="00602D06">
            <w:pPr>
              <w:jc w:val="center"/>
              <w:rPr>
                <w:rFonts w:ascii="Arial" w:hAnsi="Arial" w:cs="Arial"/>
                <w:b/>
                <w:sz w:val="24"/>
              </w:rPr>
            </w:pPr>
          </w:p>
          <w:p w:rsidR="008606FD" w:rsidRPr="00F57137" w:rsidRDefault="008606FD" w:rsidP="00602D06">
            <w:pPr>
              <w:jc w:val="center"/>
              <w:rPr>
                <w:rFonts w:ascii="Arial" w:hAnsi="Arial" w:cs="Arial"/>
                <w:b/>
                <w:sz w:val="24"/>
              </w:rPr>
            </w:pPr>
            <w:r w:rsidRPr="00F57137">
              <w:rPr>
                <w:rFonts w:ascii="Arial" w:hAnsi="Arial" w:cs="Arial"/>
                <w:b/>
                <w:sz w:val="24"/>
              </w:rPr>
              <w:t xml:space="preserve">      ROSA MARÍA MOTILLA GARCÍA</w:t>
            </w:r>
          </w:p>
        </w:tc>
      </w:tr>
    </w:tbl>
    <w:p w:rsidR="008606FD" w:rsidRPr="00F57137" w:rsidRDefault="008606FD" w:rsidP="008606FD">
      <w:pPr>
        <w:spacing w:after="240" w:line="240" w:lineRule="auto"/>
        <w:rPr>
          <w:rFonts w:ascii="Arial" w:hAnsi="Arial" w:cs="Arial"/>
          <w:sz w:val="16"/>
          <w:szCs w:val="16"/>
        </w:rPr>
      </w:pPr>
      <w:r w:rsidRPr="00F57137">
        <w:rPr>
          <w:rFonts w:ascii="Arial" w:hAnsi="Arial" w:cs="Arial"/>
          <w:sz w:val="16"/>
          <w:szCs w:val="16"/>
        </w:rPr>
        <w:t xml:space="preserve">Estas firmas pertenecen a la última foja de la resolución pronunciada en el recurso de </w:t>
      </w:r>
      <w:r w:rsidR="003E343F" w:rsidRPr="00F57137">
        <w:rPr>
          <w:rFonts w:ascii="Arial" w:hAnsi="Arial" w:cs="Arial"/>
          <w:sz w:val="16"/>
          <w:szCs w:val="16"/>
        </w:rPr>
        <w:t>revisión  819</w:t>
      </w:r>
      <w:r w:rsidRPr="00F57137">
        <w:rPr>
          <w:rFonts w:ascii="Arial" w:hAnsi="Arial" w:cs="Arial"/>
          <w:sz w:val="16"/>
          <w:szCs w:val="16"/>
        </w:rPr>
        <w:t>/2019-3 aprobado en sesión ordinaria del ocho de julio de dos mil diecinueve.</w:t>
      </w:r>
    </w:p>
    <w:p w:rsidR="008606FD" w:rsidRPr="00F57137" w:rsidRDefault="008606FD" w:rsidP="008606FD">
      <w:pPr>
        <w:spacing w:after="240" w:line="240" w:lineRule="auto"/>
        <w:rPr>
          <w:rFonts w:ascii="Arial" w:hAnsi="Arial" w:cs="Arial"/>
          <w:sz w:val="16"/>
          <w:szCs w:val="16"/>
        </w:rPr>
      </w:pPr>
      <w:r w:rsidRPr="00F57137">
        <w:rPr>
          <w:rFonts w:ascii="Arial" w:hAnsi="Arial" w:cs="Arial"/>
          <w:sz w:val="16"/>
          <w:szCs w:val="16"/>
        </w:rPr>
        <w:t xml:space="preserve">Elaboró: </w:t>
      </w:r>
    </w:p>
    <w:p w:rsidR="008606FD" w:rsidRPr="00F57137" w:rsidRDefault="008606FD" w:rsidP="008606FD">
      <w:pPr>
        <w:spacing w:after="240" w:line="240" w:lineRule="auto"/>
        <w:rPr>
          <w:rFonts w:ascii="Arial" w:hAnsi="Arial" w:cs="Arial"/>
          <w:sz w:val="16"/>
          <w:szCs w:val="16"/>
        </w:rPr>
      </w:pPr>
      <w:r w:rsidRPr="00F57137">
        <w:rPr>
          <w:rFonts w:ascii="Arial" w:hAnsi="Arial" w:cs="Arial"/>
          <w:sz w:val="16"/>
          <w:szCs w:val="16"/>
        </w:rPr>
        <w:t>ABCR</w:t>
      </w:r>
    </w:p>
    <w:p w:rsidR="008606FD" w:rsidRPr="00F57137" w:rsidRDefault="008606FD" w:rsidP="008606FD">
      <w:pPr>
        <w:rPr>
          <w:rFonts w:ascii="Arial" w:hAnsi="Arial" w:cs="Arial"/>
          <w:b/>
          <w:szCs w:val="26"/>
          <w:lang w:val="es-MX"/>
        </w:rPr>
      </w:pPr>
    </w:p>
    <w:p w:rsidR="008606FD" w:rsidRPr="00F57137" w:rsidRDefault="008606FD" w:rsidP="008606FD">
      <w:pPr>
        <w:rPr>
          <w:rFonts w:ascii="Arial" w:hAnsi="Arial" w:cs="Arial"/>
        </w:rPr>
      </w:pPr>
    </w:p>
    <w:p w:rsidR="008606FD" w:rsidRPr="00F57137" w:rsidRDefault="008606FD" w:rsidP="008606FD">
      <w:pPr>
        <w:rPr>
          <w:rFonts w:ascii="Arial" w:hAnsi="Arial" w:cs="Arial"/>
          <w:sz w:val="24"/>
        </w:rPr>
      </w:pPr>
    </w:p>
    <w:p w:rsidR="008606FD" w:rsidRPr="00F57137" w:rsidRDefault="008606FD" w:rsidP="008606FD">
      <w:pPr>
        <w:spacing w:after="160" w:line="259" w:lineRule="auto"/>
        <w:jc w:val="left"/>
        <w:rPr>
          <w:rFonts w:ascii="Arial" w:hAnsi="Arial" w:cs="Arial"/>
          <w:sz w:val="24"/>
        </w:rPr>
      </w:pPr>
      <w:r w:rsidRPr="00F57137">
        <w:rPr>
          <w:rFonts w:ascii="Arial" w:hAnsi="Arial" w:cs="Arial"/>
          <w:sz w:val="24"/>
        </w:rPr>
        <w:br w:type="page"/>
      </w:r>
    </w:p>
    <w:p w:rsidR="003C2E28" w:rsidRPr="00F57137" w:rsidRDefault="003C2E28" w:rsidP="008606FD">
      <w:pPr>
        <w:pStyle w:val="corte4fondo"/>
        <w:ind w:right="49" w:firstLine="0"/>
        <w:rPr>
          <w:rFonts w:cs="Arial"/>
          <w:sz w:val="24"/>
        </w:rPr>
      </w:pPr>
    </w:p>
    <w:sectPr w:rsidR="003C2E28" w:rsidRPr="00F57137" w:rsidSect="00032AF0">
      <w:headerReference w:type="even" r:id="rId14"/>
      <w:headerReference w:type="default" r:id="rId15"/>
      <w:headerReference w:type="first" r:id="rId16"/>
      <w:pgSz w:w="12240" w:h="20160" w:code="5"/>
      <w:pgMar w:top="2665" w:right="851" w:bottom="2041" w:left="2835"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D1A63" w:rsidRDefault="00DD1A63" w:rsidP="006074A1">
      <w:pPr>
        <w:spacing w:line="240" w:lineRule="auto"/>
      </w:pPr>
      <w:r>
        <w:separator/>
      </w:r>
    </w:p>
  </w:endnote>
  <w:endnote w:type="continuationSeparator" w:id="0">
    <w:p w:rsidR="00DD1A63" w:rsidRDefault="00DD1A63" w:rsidP="006074A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Arial Unicode MS">
    <w:panose1 w:val="020B0604020202020204"/>
    <w:charset w:val="80"/>
    <w:family w:val="swiss"/>
    <w:pitch w:val="variable"/>
    <w:sig w:usb0="F7FFAFFF" w:usb1="E9DFFFFF" w:usb2="0000003F" w:usb3="00000000" w:csb0="003F01FF" w:csb1="00000000"/>
  </w:font>
  <w:font w:name="BatangChe">
    <w:panose1 w:val="02030609000101010101"/>
    <w:charset w:val="81"/>
    <w:family w:val="modern"/>
    <w:pitch w:val="fixed"/>
    <w:sig w:usb0="B00002AF" w:usb1="69D77CFB" w:usb2="00000030" w:usb3="00000000" w:csb0="000800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D1A63" w:rsidRDefault="00DD1A63" w:rsidP="006074A1">
      <w:pPr>
        <w:spacing w:line="240" w:lineRule="auto"/>
      </w:pPr>
      <w:r>
        <w:separator/>
      </w:r>
    </w:p>
  </w:footnote>
  <w:footnote w:type="continuationSeparator" w:id="0">
    <w:p w:rsidR="00DD1A63" w:rsidRDefault="00DD1A63" w:rsidP="006074A1">
      <w:pPr>
        <w:spacing w:line="240" w:lineRule="auto"/>
      </w:pPr>
      <w:r>
        <w:continuationSeparator/>
      </w:r>
    </w:p>
  </w:footnote>
  <w:footnote w:id="1">
    <w:p w:rsidR="009F6E3A" w:rsidRPr="003B3F73" w:rsidRDefault="009F6E3A" w:rsidP="007B4444">
      <w:pPr>
        <w:spacing w:line="240" w:lineRule="auto"/>
        <w:rPr>
          <w:rFonts w:ascii="Arial" w:hAnsi="Arial" w:cs="Arial"/>
          <w:sz w:val="16"/>
          <w:szCs w:val="16"/>
        </w:rPr>
      </w:pPr>
      <w:r w:rsidRPr="009A531F">
        <w:rPr>
          <w:rStyle w:val="Refdenotaalpie"/>
          <w:rFonts w:ascii="Arial" w:hAnsi="Arial" w:cs="Arial"/>
          <w:sz w:val="18"/>
          <w:szCs w:val="18"/>
        </w:rPr>
        <w:footnoteRef/>
      </w:r>
      <w:r w:rsidRPr="003B3F73">
        <w:rPr>
          <w:rFonts w:ascii="Arial" w:hAnsi="Arial" w:cs="Arial"/>
          <w:sz w:val="16"/>
          <w:szCs w:val="16"/>
        </w:rPr>
        <w:t>Jurisprudencia número VI.2o. J/323, visible en la Octava Época, de la Gaceta del Semanario Judicial de la Federación, Núm. 80, Agosto de 1994, p. 87. Instancia: Tribunales Colegiados de Circuito, con Registro electrónico: 210784.</w:t>
      </w:r>
    </w:p>
  </w:footnote>
  <w:footnote w:id="2">
    <w:p w:rsidR="009F6E3A" w:rsidRPr="003B3F73" w:rsidRDefault="009F6E3A" w:rsidP="007B4444">
      <w:pPr>
        <w:autoSpaceDE w:val="0"/>
        <w:autoSpaceDN w:val="0"/>
        <w:adjustRightInd w:val="0"/>
        <w:spacing w:line="240" w:lineRule="auto"/>
        <w:rPr>
          <w:rFonts w:ascii="Arial" w:hAnsi="Arial" w:cs="Arial"/>
          <w:sz w:val="16"/>
          <w:szCs w:val="16"/>
        </w:rPr>
      </w:pPr>
      <w:r w:rsidRPr="003B3F73">
        <w:rPr>
          <w:rStyle w:val="Refdenotaalpie"/>
          <w:rFonts w:ascii="Arial" w:hAnsi="Arial" w:cs="Arial"/>
          <w:sz w:val="16"/>
          <w:szCs w:val="16"/>
        </w:rPr>
        <w:footnoteRef/>
      </w:r>
      <w:r w:rsidRPr="003B3F73">
        <w:rPr>
          <w:rFonts w:ascii="Arial" w:hAnsi="Arial" w:cs="Arial"/>
          <w:sz w:val="16"/>
          <w:szCs w:val="16"/>
        </w:rPr>
        <w:t xml:space="preserve"> “</w:t>
      </w:r>
      <w:r w:rsidRPr="003B3F73">
        <w:rPr>
          <w:rFonts w:ascii="Arial" w:hAnsi="Arial" w:cs="Arial"/>
          <w:b/>
          <w:bCs/>
          <w:sz w:val="16"/>
          <w:szCs w:val="16"/>
        </w:rPr>
        <w:t xml:space="preserve">ARTÍCULO 170. </w:t>
      </w:r>
      <w:r w:rsidRPr="003B3F73">
        <w:rPr>
          <w:rFonts w:ascii="Arial" w:hAnsi="Arial" w:cs="Arial"/>
          <w:bCs/>
          <w:sz w:val="16"/>
          <w:szCs w:val="16"/>
        </w:rPr>
        <w:t>La CEGAIP resolverá el recurso de revisión en un plazo que no podrá exceder de treinta días, contados a partir de la admisión del mismo, en los términos que establezca la ley respectiva, plazo que podrá ampliarse por una sola vez y hasta por un periodo de veinte días.</w:t>
      </w:r>
      <w:r w:rsidRPr="003B3F73">
        <w:rPr>
          <w:rFonts w:ascii="Arial" w:hAnsi="Arial" w:cs="Arial"/>
          <w:sz w:val="16"/>
          <w:szCs w:val="16"/>
        </w:rPr>
        <w:t xml:space="preserve"> […]”</w:t>
      </w:r>
    </w:p>
  </w:footnote>
  <w:footnote w:id="3">
    <w:p w:rsidR="008606FD" w:rsidRPr="00AE125E" w:rsidRDefault="008606FD" w:rsidP="008606FD">
      <w:pPr>
        <w:pStyle w:val="Textonotapie"/>
        <w:rPr>
          <w:lang w:val="es-MX"/>
        </w:rPr>
      </w:pPr>
      <w:r>
        <w:rPr>
          <w:rStyle w:val="Refdenotaalpie"/>
        </w:rPr>
        <w:footnoteRef/>
      </w:r>
      <w:r>
        <w:t xml:space="preserve"> </w:t>
      </w:r>
      <w:r w:rsidRPr="00AE125E">
        <w:rPr>
          <w:rFonts w:ascii="Arial" w:hAnsi="Arial" w:cs="Arial"/>
          <w:sz w:val="16"/>
          <w:szCs w:val="16"/>
        </w:rPr>
        <w:t>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w:t>
      </w:r>
    </w:p>
  </w:footnote>
  <w:footnote w:id="4">
    <w:p w:rsidR="008606FD" w:rsidRPr="00D84D37" w:rsidRDefault="008606FD" w:rsidP="008606FD">
      <w:pPr>
        <w:spacing w:line="240" w:lineRule="auto"/>
        <w:rPr>
          <w:rFonts w:ascii="Arial" w:hAnsi="Arial" w:cs="Arial"/>
          <w:sz w:val="16"/>
          <w:szCs w:val="16"/>
        </w:rPr>
      </w:pPr>
      <w:r w:rsidRPr="00FF7A06">
        <w:rPr>
          <w:rStyle w:val="Refdenotaalpie"/>
          <w:rFonts w:ascii="Arial" w:hAnsi="Arial" w:cs="Arial"/>
          <w:b/>
          <w:color w:val="4472C4" w:themeColor="accent1"/>
          <w:sz w:val="16"/>
          <w:szCs w:val="16"/>
        </w:rPr>
        <w:footnoteRef/>
      </w:r>
      <w:r w:rsidRPr="00D84D37">
        <w:rPr>
          <w:rFonts w:ascii="Arial" w:hAnsi="Arial" w:cs="Arial"/>
          <w:sz w:val="16"/>
          <w:szCs w:val="16"/>
        </w:rPr>
        <w:t xml:space="preserve">Jurisprudencia </w:t>
      </w:r>
      <w:r w:rsidRPr="00F10FA0">
        <w:rPr>
          <w:rFonts w:ascii="Arial" w:hAnsi="Arial" w:cs="Arial"/>
          <w:sz w:val="16"/>
          <w:szCs w:val="16"/>
        </w:rPr>
        <w:t>número I.4o.A. J/43,</w:t>
      </w:r>
      <w:r>
        <w:rPr>
          <w:rFonts w:ascii="Arial" w:hAnsi="Arial" w:cs="Arial"/>
          <w:sz w:val="16"/>
          <w:szCs w:val="16"/>
        </w:rPr>
        <w:t xml:space="preserve"> visible en la Noven</w:t>
      </w:r>
      <w:r w:rsidRPr="00D84D37">
        <w:rPr>
          <w:rFonts w:ascii="Arial" w:hAnsi="Arial" w:cs="Arial"/>
          <w:sz w:val="16"/>
          <w:szCs w:val="16"/>
        </w:rPr>
        <w:t xml:space="preserve">a Época, de la Gaceta del Semanario Judicial de la Federación,  </w:t>
      </w:r>
      <w:r>
        <w:rPr>
          <w:rFonts w:ascii="Arial" w:hAnsi="Arial" w:cs="Arial"/>
          <w:sz w:val="16"/>
          <w:szCs w:val="16"/>
        </w:rPr>
        <w:t>Mayo de 2006</w:t>
      </w:r>
      <w:r w:rsidRPr="00D84D37">
        <w:rPr>
          <w:rFonts w:ascii="Arial" w:hAnsi="Arial" w:cs="Arial"/>
          <w:sz w:val="16"/>
          <w:szCs w:val="16"/>
        </w:rPr>
        <w:t xml:space="preserve">, p. </w:t>
      </w:r>
      <w:r>
        <w:rPr>
          <w:rFonts w:ascii="Arial" w:hAnsi="Arial" w:cs="Arial"/>
          <w:sz w:val="16"/>
          <w:szCs w:val="16"/>
        </w:rPr>
        <w:t>1531</w:t>
      </w:r>
      <w:r w:rsidRPr="00D84D37">
        <w:rPr>
          <w:rFonts w:ascii="Arial" w:hAnsi="Arial" w:cs="Arial"/>
          <w:sz w:val="16"/>
          <w:szCs w:val="16"/>
        </w:rPr>
        <w:t xml:space="preserve">. Instancia: Tribunales Colegiados de Circuito, con Registro electrónico: </w:t>
      </w:r>
      <w:r>
        <w:rPr>
          <w:rFonts w:ascii="Arial" w:hAnsi="Arial" w:cs="Arial"/>
          <w:sz w:val="16"/>
          <w:szCs w:val="16"/>
        </w:rPr>
        <w:t>175082</w:t>
      </w:r>
      <w:r w:rsidRPr="00D84D37">
        <w:rPr>
          <w:rFonts w:ascii="Arial" w:hAnsi="Arial" w:cs="Arial"/>
          <w:sz w:val="16"/>
          <w:szCs w:val="16"/>
        </w:rPr>
        <w:t>.</w:t>
      </w:r>
    </w:p>
  </w:footnote>
  <w:footnote w:id="5">
    <w:p w:rsidR="008606FD" w:rsidRPr="001C40F6" w:rsidRDefault="008606FD" w:rsidP="008606FD">
      <w:pPr>
        <w:pStyle w:val="Textonotapie"/>
        <w:rPr>
          <w:rFonts w:ascii="Arial" w:hAnsi="Arial" w:cs="Arial"/>
          <w:sz w:val="16"/>
          <w:szCs w:val="16"/>
          <w:lang w:val="es-MX"/>
        </w:rPr>
      </w:pPr>
      <w:r w:rsidRPr="001C40F6">
        <w:rPr>
          <w:rStyle w:val="Refdenotaalpie"/>
          <w:rFonts w:ascii="Arial" w:hAnsi="Arial" w:cs="Arial"/>
          <w:sz w:val="16"/>
          <w:szCs w:val="16"/>
        </w:rPr>
        <w:footnoteRef/>
      </w:r>
      <w:r w:rsidRPr="001C40F6">
        <w:rPr>
          <w:rFonts w:ascii="Arial" w:hAnsi="Arial" w:cs="Arial"/>
          <w:sz w:val="16"/>
          <w:szCs w:val="16"/>
        </w:rPr>
        <w:t xml:space="preserve"> </w:t>
      </w:r>
      <w:r w:rsidRPr="001C40F6">
        <w:rPr>
          <w:rFonts w:ascii="Arial" w:hAnsi="Arial" w:cs="Arial"/>
          <w:b/>
          <w:sz w:val="16"/>
          <w:szCs w:val="16"/>
        </w:rPr>
        <w:t>ARTÍCULO 18.</w:t>
      </w:r>
      <w:r w:rsidRPr="001C40F6">
        <w:rPr>
          <w:rFonts w:ascii="Arial" w:hAnsi="Arial" w:cs="Arial"/>
          <w:sz w:val="16"/>
          <w:szCs w:val="16"/>
        </w:rPr>
        <w:t xml:space="preserve"> Los sujetos obligados deberán documentar todo acto que derive del ejercicio de sus facultades, competencias o funciones.</w:t>
      </w:r>
    </w:p>
  </w:footnote>
  <w:footnote w:id="6">
    <w:p w:rsidR="008606FD" w:rsidRPr="00E46978" w:rsidRDefault="008606FD" w:rsidP="008606FD">
      <w:pPr>
        <w:pStyle w:val="Textonotapie"/>
        <w:rPr>
          <w:rFonts w:ascii="Arial" w:hAnsi="Arial" w:cs="Arial"/>
          <w:sz w:val="16"/>
          <w:szCs w:val="16"/>
          <w:lang w:val="es-MX"/>
        </w:rPr>
      </w:pPr>
      <w:r w:rsidRPr="001C40F6">
        <w:rPr>
          <w:rStyle w:val="Refdenotaalpie"/>
          <w:rFonts w:ascii="Arial" w:hAnsi="Arial" w:cs="Arial"/>
          <w:sz w:val="16"/>
          <w:szCs w:val="16"/>
        </w:rPr>
        <w:footnoteRef/>
      </w:r>
      <w:r w:rsidRPr="001C40F6">
        <w:rPr>
          <w:rFonts w:ascii="Arial" w:hAnsi="Arial" w:cs="Arial"/>
          <w:sz w:val="16"/>
          <w:szCs w:val="16"/>
        </w:rPr>
        <w:t xml:space="preserve"> </w:t>
      </w:r>
      <w:r w:rsidRPr="001C40F6">
        <w:rPr>
          <w:rFonts w:ascii="Arial" w:hAnsi="Arial" w:cs="Arial"/>
          <w:b/>
          <w:sz w:val="16"/>
          <w:szCs w:val="16"/>
        </w:rPr>
        <w:t>ARTÍCULO 19.</w:t>
      </w:r>
      <w:r w:rsidRPr="001C40F6">
        <w:rPr>
          <w:rFonts w:ascii="Arial" w:hAnsi="Arial" w:cs="Arial"/>
          <w:sz w:val="16"/>
          <w:szCs w:val="16"/>
        </w:rPr>
        <w:t xml:space="preserve"> Se presume que la información debe existir si se refiere a las facultades, competencias y funciones que los ordenamientos jurídicos aplicables otorgan a los sujetos obligados. En los casos en que ciertas facultades, competencias o funciones no se hayan ejercido, se debe motivar la respuesta en función de las causas que motiven la inexistencia.</w:t>
      </w:r>
    </w:p>
  </w:footnote>
  <w:footnote w:id="7">
    <w:p w:rsidR="008606FD" w:rsidRPr="00E46978" w:rsidRDefault="008606FD" w:rsidP="008606FD">
      <w:pPr>
        <w:pStyle w:val="Textonotapie"/>
        <w:rPr>
          <w:rFonts w:ascii="Arial" w:hAnsi="Arial" w:cs="Arial"/>
          <w:sz w:val="16"/>
          <w:szCs w:val="16"/>
          <w:lang w:val="es-MX"/>
        </w:rPr>
      </w:pPr>
      <w:r w:rsidRPr="00E46978">
        <w:rPr>
          <w:rStyle w:val="Refdenotaalpie"/>
          <w:rFonts w:ascii="Arial" w:hAnsi="Arial" w:cs="Arial"/>
          <w:sz w:val="16"/>
          <w:szCs w:val="16"/>
        </w:rPr>
        <w:footnoteRef/>
      </w:r>
      <w:r w:rsidRPr="00E46978">
        <w:rPr>
          <w:rFonts w:ascii="Arial" w:hAnsi="Arial" w:cs="Arial"/>
          <w:sz w:val="16"/>
          <w:szCs w:val="16"/>
        </w:rPr>
        <w:t xml:space="preserve"> </w:t>
      </w:r>
      <w:r w:rsidRPr="00E46978">
        <w:rPr>
          <w:rFonts w:ascii="Arial" w:hAnsi="Arial" w:cs="Arial"/>
          <w:b/>
          <w:sz w:val="16"/>
          <w:szCs w:val="16"/>
        </w:rPr>
        <w:t>ARTÍCULO 20.</w:t>
      </w:r>
      <w:r w:rsidRPr="00E46978">
        <w:rPr>
          <w:rFonts w:ascii="Arial" w:hAnsi="Arial" w:cs="Arial"/>
          <w:sz w:val="16"/>
          <w:szCs w:val="16"/>
        </w:rPr>
        <w:t xml:space="preserve"> Ante la negativa del acceso a la información o su inexistencia, el sujeto obligado deberá demostrar que la información solicitada está prevista en alguna de las excepciones contenidas en esta Ley o, en su caso, demostrar que la información no se refiere a alguna de sus facultades, competencias o funciones.</w:t>
      </w:r>
    </w:p>
  </w:footnote>
  <w:footnote w:id="8">
    <w:p w:rsidR="008606FD" w:rsidRPr="00E46978" w:rsidRDefault="008606FD" w:rsidP="008606FD">
      <w:pPr>
        <w:spacing w:line="240" w:lineRule="auto"/>
        <w:rPr>
          <w:rFonts w:ascii="Arial" w:hAnsi="Arial" w:cs="Arial"/>
          <w:sz w:val="24"/>
        </w:rPr>
      </w:pPr>
      <w:r w:rsidRPr="00E46978">
        <w:rPr>
          <w:rStyle w:val="Refdenotaalpie"/>
          <w:rFonts w:ascii="Arial" w:hAnsi="Arial" w:cs="Arial"/>
          <w:sz w:val="16"/>
          <w:szCs w:val="16"/>
        </w:rPr>
        <w:footnoteRef/>
      </w:r>
      <w:r w:rsidRPr="00E46978">
        <w:rPr>
          <w:rFonts w:ascii="Arial" w:hAnsi="Arial" w:cs="Arial"/>
          <w:sz w:val="16"/>
          <w:szCs w:val="16"/>
        </w:rPr>
        <w:t xml:space="preserve"> </w:t>
      </w:r>
      <w:r w:rsidRPr="00E46978">
        <w:rPr>
          <w:rFonts w:ascii="Arial" w:hAnsi="Arial" w:cs="Arial"/>
          <w:b/>
          <w:sz w:val="16"/>
          <w:szCs w:val="16"/>
        </w:rPr>
        <w:t>ARTÍCULO 10.</w:t>
      </w:r>
      <w:r w:rsidRPr="00E46978">
        <w:rPr>
          <w:rFonts w:ascii="Arial" w:hAnsi="Arial" w:cs="Arial"/>
          <w:sz w:val="16"/>
          <w:szCs w:val="16"/>
        </w:rPr>
        <w:t xml:space="preserve"> Todos los documentos sin importar su formato; que sean producidos o recibidos por los sujetos obligados deberán tener una correcta administración archivística, con la finalidad de cumplir y sustentar las funciones de las instituciones, optimizar los trámites, la gestión de asuntos, el acceso a la información pública, la rendición de cuentas, así como representar una fuente indispensable para la investigación.</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78392996"/>
      <w:docPartObj>
        <w:docPartGallery w:val="Page Numbers (Top of Page)"/>
        <w:docPartUnique/>
      </w:docPartObj>
    </w:sdtPr>
    <w:sdtEndPr/>
    <w:sdtContent>
      <w:p w:rsidR="009F6E3A" w:rsidRDefault="00DD3594">
        <w:pPr>
          <w:pStyle w:val="Encabezado"/>
          <w:jc w:val="center"/>
        </w:pPr>
        <w:r>
          <w:rPr>
            <w:noProof/>
          </w:rPr>
          <w:fldChar w:fldCharType="begin"/>
        </w:r>
        <w:r w:rsidR="009F6E3A">
          <w:rPr>
            <w:noProof/>
          </w:rPr>
          <w:instrText xml:space="preserve"> PAGE   \* MERGEFORMAT </w:instrText>
        </w:r>
        <w:r>
          <w:rPr>
            <w:noProof/>
          </w:rPr>
          <w:fldChar w:fldCharType="separate"/>
        </w:r>
        <w:r w:rsidR="009F6E3A">
          <w:rPr>
            <w:noProof/>
          </w:rPr>
          <w:t>2</w:t>
        </w:r>
        <w:r>
          <w:rPr>
            <w:noProof/>
          </w:rPr>
          <w:fldChar w:fldCharType="end"/>
        </w:r>
      </w:p>
    </w:sdtContent>
  </w:sdt>
  <w:p w:rsidR="009F6E3A" w:rsidRDefault="009F6E3A">
    <w:pPr>
      <w:pStyle w:val="Encabezado"/>
    </w:pPr>
    <w:r>
      <w:t>CEGAIP-RR-018/2016-3</w: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79359502"/>
      <w:docPartObj>
        <w:docPartGallery w:val="Page Numbers (Top of Page)"/>
        <w:docPartUnique/>
      </w:docPartObj>
    </w:sdtPr>
    <w:sdtEndPr/>
    <w:sdtContent>
      <w:p w:rsidR="009F6E3A" w:rsidRDefault="009F6E3A">
        <w:pPr>
          <w:pStyle w:val="Encabezado"/>
          <w:jc w:val="center"/>
        </w:pPr>
      </w:p>
      <w:p w:rsidR="009F6E3A" w:rsidRDefault="009F6E3A">
        <w:pPr>
          <w:pStyle w:val="Encabezado"/>
          <w:jc w:val="center"/>
        </w:pPr>
      </w:p>
      <w:p w:rsidR="009F6E3A" w:rsidRDefault="00DD3594">
        <w:pPr>
          <w:pStyle w:val="Encabezado"/>
          <w:jc w:val="center"/>
        </w:pPr>
        <w:r>
          <w:rPr>
            <w:noProof/>
          </w:rPr>
          <w:fldChar w:fldCharType="begin"/>
        </w:r>
        <w:r w:rsidR="009F6E3A">
          <w:rPr>
            <w:noProof/>
          </w:rPr>
          <w:instrText xml:space="preserve"> PAGE   \* MERGEFORMAT </w:instrText>
        </w:r>
        <w:r>
          <w:rPr>
            <w:noProof/>
          </w:rPr>
          <w:fldChar w:fldCharType="separate"/>
        </w:r>
        <w:r w:rsidR="0068324F">
          <w:rPr>
            <w:noProof/>
          </w:rPr>
          <w:t>2</w:t>
        </w:r>
        <w:r>
          <w:rPr>
            <w:noProof/>
          </w:rPr>
          <w:fldChar w:fldCharType="end"/>
        </w:r>
      </w:p>
    </w:sdtContent>
  </w:sdt>
  <w:p w:rsidR="009F6E3A" w:rsidRDefault="009F6E3A" w:rsidP="00BB5E99">
    <w:pPr>
      <w:pStyle w:val="Encabezado"/>
      <w:tabs>
        <w:tab w:val="left" w:pos="5954"/>
      </w:tabs>
      <w:rPr>
        <w:lang w:val="es-MX"/>
      </w:rPr>
    </w:pPr>
  </w:p>
  <w:p w:rsidR="009F6E3A" w:rsidRDefault="009F6E3A" w:rsidP="00BB5E99">
    <w:pPr>
      <w:pStyle w:val="Encabezado"/>
      <w:tabs>
        <w:tab w:val="left" w:pos="5954"/>
      </w:tabs>
      <w:rPr>
        <w:lang w:val="es-MX"/>
      </w:rPr>
    </w:pPr>
  </w:p>
  <w:p w:rsidR="009F6E3A" w:rsidRPr="00EE69A4" w:rsidRDefault="00164410" w:rsidP="00BB5E99">
    <w:pPr>
      <w:pStyle w:val="Encabezado"/>
      <w:tabs>
        <w:tab w:val="left" w:pos="5954"/>
      </w:tabs>
      <w:rPr>
        <w:lang w:val="es-MX"/>
      </w:rPr>
    </w:pPr>
    <w:r>
      <w:rPr>
        <w:lang w:val="es-MX"/>
      </w:rPr>
      <w:t>CEGAIP-RR-819</w:t>
    </w:r>
    <w:r w:rsidR="009F6E3A">
      <w:rPr>
        <w:lang w:val="es-MX"/>
      </w:rPr>
      <w:t>/2019-3</w:t>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F6E3A" w:rsidRDefault="009F6E3A">
    <w:pPr>
      <w:pStyle w:val="Encabezado"/>
      <w:jc w:val="center"/>
    </w:pPr>
  </w:p>
  <w:p w:rsidR="009F6E3A" w:rsidRDefault="009F6E3A">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0F5A1B"/>
    <w:multiLevelType w:val="hybridMultilevel"/>
    <w:tmpl w:val="C5F4A2BE"/>
    <w:lvl w:ilvl="0" w:tplc="38825DE2">
      <w:start w:val="1"/>
      <w:numFmt w:val="decimal"/>
      <w:lvlText w:val="%1."/>
      <w:lvlJc w:val="right"/>
      <w:pPr>
        <w:ind w:left="720" w:hanging="360"/>
      </w:pPr>
      <w:rPr>
        <w:rFonts w:hint="default"/>
        <w:b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142A46F5"/>
    <w:multiLevelType w:val="hybridMultilevel"/>
    <w:tmpl w:val="AFC6E9AC"/>
    <w:lvl w:ilvl="0" w:tplc="8072F42A">
      <w:start w:val="1"/>
      <w:numFmt w:val="lowerLetter"/>
      <w:lvlText w:val="%1)"/>
      <w:lvlJc w:val="left"/>
      <w:pPr>
        <w:ind w:left="2850" w:hanging="360"/>
      </w:pPr>
      <w:rPr>
        <w:rFonts w:hint="default"/>
      </w:rPr>
    </w:lvl>
    <w:lvl w:ilvl="1" w:tplc="080A0019" w:tentative="1">
      <w:start w:val="1"/>
      <w:numFmt w:val="lowerLetter"/>
      <w:lvlText w:val="%2."/>
      <w:lvlJc w:val="left"/>
      <w:pPr>
        <w:ind w:left="3570" w:hanging="360"/>
      </w:pPr>
    </w:lvl>
    <w:lvl w:ilvl="2" w:tplc="080A001B" w:tentative="1">
      <w:start w:val="1"/>
      <w:numFmt w:val="lowerRoman"/>
      <w:lvlText w:val="%3."/>
      <w:lvlJc w:val="right"/>
      <w:pPr>
        <w:ind w:left="4290" w:hanging="180"/>
      </w:pPr>
    </w:lvl>
    <w:lvl w:ilvl="3" w:tplc="080A000F" w:tentative="1">
      <w:start w:val="1"/>
      <w:numFmt w:val="decimal"/>
      <w:lvlText w:val="%4."/>
      <w:lvlJc w:val="left"/>
      <w:pPr>
        <w:ind w:left="5010" w:hanging="360"/>
      </w:pPr>
    </w:lvl>
    <w:lvl w:ilvl="4" w:tplc="080A0019" w:tentative="1">
      <w:start w:val="1"/>
      <w:numFmt w:val="lowerLetter"/>
      <w:lvlText w:val="%5."/>
      <w:lvlJc w:val="left"/>
      <w:pPr>
        <w:ind w:left="5730" w:hanging="360"/>
      </w:pPr>
    </w:lvl>
    <w:lvl w:ilvl="5" w:tplc="080A001B" w:tentative="1">
      <w:start w:val="1"/>
      <w:numFmt w:val="lowerRoman"/>
      <w:lvlText w:val="%6."/>
      <w:lvlJc w:val="right"/>
      <w:pPr>
        <w:ind w:left="6450" w:hanging="180"/>
      </w:pPr>
    </w:lvl>
    <w:lvl w:ilvl="6" w:tplc="080A000F" w:tentative="1">
      <w:start w:val="1"/>
      <w:numFmt w:val="decimal"/>
      <w:lvlText w:val="%7."/>
      <w:lvlJc w:val="left"/>
      <w:pPr>
        <w:ind w:left="7170" w:hanging="360"/>
      </w:pPr>
    </w:lvl>
    <w:lvl w:ilvl="7" w:tplc="080A0019" w:tentative="1">
      <w:start w:val="1"/>
      <w:numFmt w:val="lowerLetter"/>
      <w:lvlText w:val="%8."/>
      <w:lvlJc w:val="left"/>
      <w:pPr>
        <w:ind w:left="7890" w:hanging="360"/>
      </w:pPr>
    </w:lvl>
    <w:lvl w:ilvl="8" w:tplc="080A001B" w:tentative="1">
      <w:start w:val="1"/>
      <w:numFmt w:val="lowerRoman"/>
      <w:lvlText w:val="%9."/>
      <w:lvlJc w:val="right"/>
      <w:pPr>
        <w:ind w:left="8610" w:hanging="180"/>
      </w:pPr>
    </w:lvl>
  </w:abstractNum>
  <w:abstractNum w:abstractNumId="2" w15:restartNumberingAfterBreak="0">
    <w:nsid w:val="35374F7F"/>
    <w:multiLevelType w:val="hybridMultilevel"/>
    <w:tmpl w:val="E720708A"/>
    <w:lvl w:ilvl="0" w:tplc="080A0017">
      <w:start w:val="1"/>
      <w:numFmt w:val="lowerLetter"/>
      <w:lvlText w:val="%1)"/>
      <w:lvlJc w:val="left"/>
      <w:pPr>
        <w:ind w:left="1854" w:hanging="360"/>
      </w:pPr>
      <w:rPr>
        <w:rFonts w:hint="default"/>
      </w:rPr>
    </w:lvl>
    <w:lvl w:ilvl="1" w:tplc="080A0003">
      <w:start w:val="1"/>
      <w:numFmt w:val="decimal"/>
      <w:lvlText w:val="%2."/>
      <w:lvlJc w:val="left"/>
      <w:pPr>
        <w:tabs>
          <w:tab w:val="num" w:pos="1440"/>
        </w:tabs>
        <w:ind w:left="1440" w:hanging="360"/>
      </w:pPr>
    </w:lvl>
    <w:lvl w:ilvl="2" w:tplc="080A0005">
      <w:start w:val="1"/>
      <w:numFmt w:val="decimal"/>
      <w:lvlText w:val="%3."/>
      <w:lvlJc w:val="left"/>
      <w:pPr>
        <w:tabs>
          <w:tab w:val="num" w:pos="2160"/>
        </w:tabs>
        <w:ind w:left="2160" w:hanging="360"/>
      </w:pPr>
    </w:lvl>
    <w:lvl w:ilvl="3" w:tplc="080A0001">
      <w:start w:val="1"/>
      <w:numFmt w:val="decimal"/>
      <w:lvlText w:val="%4."/>
      <w:lvlJc w:val="left"/>
      <w:pPr>
        <w:tabs>
          <w:tab w:val="num" w:pos="2880"/>
        </w:tabs>
        <w:ind w:left="2880" w:hanging="360"/>
      </w:pPr>
    </w:lvl>
    <w:lvl w:ilvl="4" w:tplc="080A0003">
      <w:start w:val="1"/>
      <w:numFmt w:val="decimal"/>
      <w:lvlText w:val="%5."/>
      <w:lvlJc w:val="left"/>
      <w:pPr>
        <w:tabs>
          <w:tab w:val="num" w:pos="3600"/>
        </w:tabs>
        <w:ind w:left="3600" w:hanging="360"/>
      </w:pPr>
    </w:lvl>
    <w:lvl w:ilvl="5" w:tplc="080A0005">
      <w:start w:val="1"/>
      <w:numFmt w:val="decimal"/>
      <w:lvlText w:val="%6."/>
      <w:lvlJc w:val="left"/>
      <w:pPr>
        <w:tabs>
          <w:tab w:val="num" w:pos="4320"/>
        </w:tabs>
        <w:ind w:left="4320" w:hanging="360"/>
      </w:pPr>
    </w:lvl>
    <w:lvl w:ilvl="6" w:tplc="080A0001">
      <w:start w:val="1"/>
      <w:numFmt w:val="decimal"/>
      <w:lvlText w:val="%7."/>
      <w:lvlJc w:val="left"/>
      <w:pPr>
        <w:tabs>
          <w:tab w:val="num" w:pos="5040"/>
        </w:tabs>
        <w:ind w:left="5040" w:hanging="360"/>
      </w:pPr>
    </w:lvl>
    <w:lvl w:ilvl="7" w:tplc="080A0003">
      <w:start w:val="1"/>
      <w:numFmt w:val="decimal"/>
      <w:lvlText w:val="%8."/>
      <w:lvlJc w:val="left"/>
      <w:pPr>
        <w:tabs>
          <w:tab w:val="num" w:pos="5760"/>
        </w:tabs>
        <w:ind w:left="5760" w:hanging="360"/>
      </w:pPr>
    </w:lvl>
    <w:lvl w:ilvl="8" w:tplc="080A0005">
      <w:start w:val="1"/>
      <w:numFmt w:val="decimal"/>
      <w:lvlText w:val="%9."/>
      <w:lvlJc w:val="left"/>
      <w:pPr>
        <w:tabs>
          <w:tab w:val="num" w:pos="6480"/>
        </w:tabs>
        <w:ind w:left="6480" w:hanging="360"/>
      </w:pPr>
    </w:lvl>
  </w:abstractNum>
  <w:abstractNum w:abstractNumId="3" w15:restartNumberingAfterBreak="0">
    <w:nsid w:val="35FE131E"/>
    <w:multiLevelType w:val="hybridMultilevel"/>
    <w:tmpl w:val="338A88E4"/>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4" w15:restartNumberingAfterBreak="0">
    <w:nsid w:val="37EB76AB"/>
    <w:multiLevelType w:val="hybridMultilevel"/>
    <w:tmpl w:val="7232525E"/>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431B1AB1"/>
    <w:multiLevelType w:val="hybridMultilevel"/>
    <w:tmpl w:val="47EC9BC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436A76A4"/>
    <w:multiLevelType w:val="hybridMultilevel"/>
    <w:tmpl w:val="8F2AB980"/>
    <w:lvl w:ilvl="0" w:tplc="080A0001">
      <w:start w:val="1"/>
      <w:numFmt w:val="bullet"/>
      <w:lvlText w:val=""/>
      <w:lvlJc w:val="left"/>
      <w:pPr>
        <w:ind w:left="720" w:hanging="360"/>
      </w:pPr>
      <w:rPr>
        <w:rFonts w:ascii="Symbol" w:hAnsi="Symbol"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4879110E"/>
    <w:multiLevelType w:val="hybridMultilevel"/>
    <w:tmpl w:val="09F6A086"/>
    <w:lvl w:ilvl="0" w:tplc="080A0017">
      <w:start w:val="1"/>
      <w:numFmt w:val="lowerLetter"/>
      <w:lvlText w:val="%1)"/>
      <w:lvlJc w:val="left"/>
      <w:pPr>
        <w:ind w:left="720" w:hanging="360"/>
      </w:pPr>
      <w:rPr>
        <w:rFonts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59CD452B"/>
    <w:multiLevelType w:val="hybridMultilevel"/>
    <w:tmpl w:val="82D25444"/>
    <w:lvl w:ilvl="0" w:tplc="080A0001">
      <w:start w:val="1"/>
      <w:numFmt w:val="bullet"/>
      <w:lvlText w:val=""/>
      <w:lvlJc w:val="left"/>
      <w:pPr>
        <w:ind w:left="1854" w:hanging="360"/>
      </w:pPr>
      <w:rPr>
        <w:rFonts w:ascii="Symbol" w:hAnsi="Symbol" w:hint="default"/>
      </w:rPr>
    </w:lvl>
    <w:lvl w:ilvl="1" w:tplc="080A0003">
      <w:start w:val="1"/>
      <w:numFmt w:val="decimal"/>
      <w:lvlText w:val="%2."/>
      <w:lvlJc w:val="left"/>
      <w:pPr>
        <w:tabs>
          <w:tab w:val="num" w:pos="1440"/>
        </w:tabs>
        <w:ind w:left="1440" w:hanging="360"/>
      </w:pPr>
    </w:lvl>
    <w:lvl w:ilvl="2" w:tplc="080A0005">
      <w:start w:val="1"/>
      <w:numFmt w:val="decimal"/>
      <w:lvlText w:val="%3."/>
      <w:lvlJc w:val="left"/>
      <w:pPr>
        <w:tabs>
          <w:tab w:val="num" w:pos="2160"/>
        </w:tabs>
        <w:ind w:left="2160" w:hanging="360"/>
      </w:pPr>
    </w:lvl>
    <w:lvl w:ilvl="3" w:tplc="080A0001">
      <w:start w:val="1"/>
      <w:numFmt w:val="decimal"/>
      <w:lvlText w:val="%4."/>
      <w:lvlJc w:val="left"/>
      <w:pPr>
        <w:tabs>
          <w:tab w:val="num" w:pos="2880"/>
        </w:tabs>
        <w:ind w:left="2880" w:hanging="360"/>
      </w:pPr>
    </w:lvl>
    <w:lvl w:ilvl="4" w:tplc="080A0003">
      <w:start w:val="1"/>
      <w:numFmt w:val="decimal"/>
      <w:lvlText w:val="%5."/>
      <w:lvlJc w:val="left"/>
      <w:pPr>
        <w:tabs>
          <w:tab w:val="num" w:pos="3600"/>
        </w:tabs>
        <w:ind w:left="3600" w:hanging="360"/>
      </w:pPr>
    </w:lvl>
    <w:lvl w:ilvl="5" w:tplc="080A0005">
      <w:start w:val="1"/>
      <w:numFmt w:val="decimal"/>
      <w:lvlText w:val="%6."/>
      <w:lvlJc w:val="left"/>
      <w:pPr>
        <w:tabs>
          <w:tab w:val="num" w:pos="4320"/>
        </w:tabs>
        <w:ind w:left="4320" w:hanging="360"/>
      </w:pPr>
    </w:lvl>
    <w:lvl w:ilvl="6" w:tplc="080A0001">
      <w:start w:val="1"/>
      <w:numFmt w:val="decimal"/>
      <w:lvlText w:val="%7."/>
      <w:lvlJc w:val="left"/>
      <w:pPr>
        <w:tabs>
          <w:tab w:val="num" w:pos="5040"/>
        </w:tabs>
        <w:ind w:left="5040" w:hanging="360"/>
      </w:pPr>
    </w:lvl>
    <w:lvl w:ilvl="7" w:tplc="080A0003">
      <w:start w:val="1"/>
      <w:numFmt w:val="decimal"/>
      <w:lvlText w:val="%8."/>
      <w:lvlJc w:val="left"/>
      <w:pPr>
        <w:tabs>
          <w:tab w:val="num" w:pos="5760"/>
        </w:tabs>
        <w:ind w:left="5760" w:hanging="360"/>
      </w:pPr>
    </w:lvl>
    <w:lvl w:ilvl="8" w:tplc="080A0005">
      <w:start w:val="1"/>
      <w:numFmt w:val="decimal"/>
      <w:lvlText w:val="%9."/>
      <w:lvlJc w:val="left"/>
      <w:pPr>
        <w:tabs>
          <w:tab w:val="num" w:pos="6480"/>
        </w:tabs>
        <w:ind w:left="6480" w:hanging="360"/>
      </w:pPr>
    </w:lvl>
  </w:abstractNum>
  <w:abstractNum w:abstractNumId="9" w15:restartNumberingAfterBreak="0">
    <w:nsid w:val="62DB4176"/>
    <w:multiLevelType w:val="hybridMultilevel"/>
    <w:tmpl w:val="B7B8A2C2"/>
    <w:lvl w:ilvl="0" w:tplc="0B145F12">
      <w:start w:val="1"/>
      <w:numFmt w:val="decimal"/>
      <w:lvlText w:val="%1."/>
      <w:lvlJc w:val="left"/>
      <w:pPr>
        <w:ind w:left="1260" w:hanging="360"/>
      </w:pPr>
      <w:rPr>
        <w:rFonts w:hint="default"/>
      </w:rPr>
    </w:lvl>
    <w:lvl w:ilvl="1" w:tplc="080A0019" w:tentative="1">
      <w:start w:val="1"/>
      <w:numFmt w:val="lowerLetter"/>
      <w:lvlText w:val="%2."/>
      <w:lvlJc w:val="left"/>
      <w:pPr>
        <w:ind w:left="1980" w:hanging="360"/>
      </w:pPr>
    </w:lvl>
    <w:lvl w:ilvl="2" w:tplc="080A001B" w:tentative="1">
      <w:start w:val="1"/>
      <w:numFmt w:val="lowerRoman"/>
      <w:lvlText w:val="%3."/>
      <w:lvlJc w:val="right"/>
      <w:pPr>
        <w:ind w:left="2700" w:hanging="180"/>
      </w:pPr>
    </w:lvl>
    <w:lvl w:ilvl="3" w:tplc="080A000F" w:tentative="1">
      <w:start w:val="1"/>
      <w:numFmt w:val="decimal"/>
      <w:lvlText w:val="%4."/>
      <w:lvlJc w:val="left"/>
      <w:pPr>
        <w:ind w:left="3420" w:hanging="360"/>
      </w:pPr>
    </w:lvl>
    <w:lvl w:ilvl="4" w:tplc="080A0019" w:tentative="1">
      <w:start w:val="1"/>
      <w:numFmt w:val="lowerLetter"/>
      <w:lvlText w:val="%5."/>
      <w:lvlJc w:val="left"/>
      <w:pPr>
        <w:ind w:left="4140" w:hanging="360"/>
      </w:pPr>
    </w:lvl>
    <w:lvl w:ilvl="5" w:tplc="080A001B" w:tentative="1">
      <w:start w:val="1"/>
      <w:numFmt w:val="lowerRoman"/>
      <w:lvlText w:val="%6."/>
      <w:lvlJc w:val="right"/>
      <w:pPr>
        <w:ind w:left="4860" w:hanging="180"/>
      </w:pPr>
    </w:lvl>
    <w:lvl w:ilvl="6" w:tplc="080A000F" w:tentative="1">
      <w:start w:val="1"/>
      <w:numFmt w:val="decimal"/>
      <w:lvlText w:val="%7."/>
      <w:lvlJc w:val="left"/>
      <w:pPr>
        <w:ind w:left="5580" w:hanging="360"/>
      </w:pPr>
    </w:lvl>
    <w:lvl w:ilvl="7" w:tplc="080A0019" w:tentative="1">
      <w:start w:val="1"/>
      <w:numFmt w:val="lowerLetter"/>
      <w:lvlText w:val="%8."/>
      <w:lvlJc w:val="left"/>
      <w:pPr>
        <w:ind w:left="6300" w:hanging="360"/>
      </w:pPr>
    </w:lvl>
    <w:lvl w:ilvl="8" w:tplc="080A001B" w:tentative="1">
      <w:start w:val="1"/>
      <w:numFmt w:val="lowerRoman"/>
      <w:lvlText w:val="%9."/>
      <w:lvlJc w:val="right"/>
      <w:pPr>
        <w:ind w:left="7020" w:hanging="180"/>
      </w:pPr>
    </w:lvl>
  </w:abstractNum>
  <w:abstractNum w:abstractNumId="10" w15:restartNumberingAfterBreak="0">
    <w:nsid w:val="6AAF168D"/>
    <w:multiLevelType w:val="hybridMultilevel"/>
    <w:tmpl w:val="9A5A1F78"/>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1" w15:restartNumberingAfterBreak="0">
    <w:nsid w:val="6D651D26"/>
    <w:multiLevelType w:val="hybridMultilevel"/>
    <w:tmpl w:val="F3128942"/>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12" w15:restartNumberingAfterBreak="0">
    <w:nsid w:val="77444453"/>
    <w:multiLevelType w:val="hybridMultilevel"/>
    <w:tmpl w:val="551C9C86"/>
    <w:lvl w:ilvl="0" w:tplc="CA06ED9E">
      <w:start w:val="1"/>
      <w:numFmt w:val="upperRoman"/>
      <w:lvlText w:val="%1."/>
      <w:lvlJc w:val="left"/>
      <w:pPr>
        <w:ind w:left="1287" w:hanging="72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13" w15:restartNumberingAfterBreak="0">
    <w:nsid w:val="784E258E"/>
    <w:multiLevelType w:val="hybridMultilevel"/>
    <w:tmpl w:val="D124EFA4"/>
    <w:lvl w:ilvl="0" w:tplc="7354BD4E">
      <w:start w:val="1"/>
      <w:numFmt w:val="lowerLetter"/>
      <w:lvlText w:val="%1)"/>
      <w:lvlJc w:val="left"/>
      <w:pPr>
        <w:ind w:left="1065" w:hanging="360"/>
      </w:pPr>
      <w:rPr>
        <w:rFonts w:hint="default"/>
      </w:rPr>
    </w:lvl>
    <w:lvl w:ilvl="1" w:tplc="080A0019" w:tentative="1">
      <w:start w:val="1"/>
      <w:numFmt w:val="lowerLetter"/>
      <w:lvlText w:val="%2."/>
      <w:lvlJc w:val="left"/>
      <w:pPr>
        <w:ind w:left="1785" w:hanging="360"/>
      </w:pPr>
    </w:lvl>
    <w:lvl w:ilvl="2" w:tplc="080A001B" w:tentative="1">
      <w:start w:val="1"/>
      <w:numFmt w:val="lowerRoman"/>
      <w:lvlText w:val="%3."/>
      <w:lvlJc w:val="right"/>
      <w:pPr>
        <w:ind w:left="2505" w:hanging="180"/>
      </w:pPr>
    </w:lvl>
    <w:lvl w:ilvl="3" w:tplc="080A000F" w:tentative="1">
      <w:start w:val="1"/>
      <w:numFmt w:val="decimal"/>
      <w:lvlText w:val="%4."/>
      <w:lvlJc w:val="left"/>
      <w:pPr>
        <w:ind w:left="3225" w:hanging="360"/>
      </w:pPr>
    </w:lvl>
    <w:lvl w:ilvl="4" w:tplc="080A0019" w:tentative="1">
      <w:start w:val="1"/>
      <w:numFmt w:val="lowerLetter"/>
      <w:lvlText w:val="%5."/>
      <w:lvlJc w:val="left"/>
      <w:pPr>
        <w:ind w:left="3945" w:hanging="360"/>
      </w:pPr>
    </w:lvl>
    <w:lvl w:ilvl="5" w:tplc="080A001B" w:tentative="1">
      <w:start w:val="1"/>
      <w:numFmt w:val="lowerRoman"/>
      <w:lvlText w:val="%6."/>
      <w:lvlJc w:val="right"/>
      <w:pPr>
        <w:ind w:left="4665" w:hanging="180"/>
      </w:pPr>
    </w:lvl>
    <w:lvl w:ilvl="6" w:tplc="080A000F" w:tentative="1">
      <w:start w:val="1"/>
      <w:numFmt w:val="decimal"/>
      <w:lvlText w:val="%7."/>
      <w:lvlJc w:val="left"/>
      <w:pPr>
        <w:ind w:left="5385" w:hanging="360"/>
      </w:pPr>
    </w:lvl>
    <w:lvl w:ilvl="7" w:tplc="080A0019" w:tentative="1">
      <w:start w:val="1"/>
      <w:numFmt w:val="lowerLetter"/>
      <w:lvlText w:val="%8."/>
      <w:lvlJc w:val="left"/>
      <w:pPr>
        <w:ind w:left="6105" w:hanging="360"/>
      </w:pPr>
    </w:lvl>
    <w:lvl w:ilvl="8" w:tplc="080A001B" w:tentative="1">
      <w:start w:val="1"/>
      <w:numFmt w:val="lowerRoman"/>
      <w:lvlText w:val="%9."/>
      <w:lvlJc w:val="right"/>
      <w:pPr>
        <w:ind w:left="6825" w:hanging="180"/>
      </w:pPr>
    </w:lvl>
  </w:abstractNum>
  <w:abstractNum w:abstractNumId="14" w15:restartNumberingAfterBreak="0">
    <w:nsid w:val="7FD8495E"/>
    <w:multiLevelType w:val="hybridMultilevel"/>
    <w:tmpl w:val="C49ADC26"/>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num w:numId="1">
    <w:abstractNumId w:val="0"/>
  </w:num>
  <w:num w:numId="2">
    <w:abstractNumId w:val="5"/>
  </w:num>
  <w:num w:numId="3">
    <w:abstractNumId w:val="7"/>
  </w:num>
  <w:num w:numId="4">
    <w:abstractNumId w:val="6"/>
  </w:num>
  <w:num w:numId="5">
    <w:abstractNumId w:val="12"/>
  </w:num>
  <w:num w:numId="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
  </w:num>
  <w:num w:numId="10">
    <w:abstractNumId w:val="8"/>
  </w:num>
  <w:num w:numId="11">
    <w:abstractNumId w:val="2"/>
  </w:num>
  <w:num w:numId="12">
    <w:abstractNumId w:val="1"/>
  </w:num>
  <w:num w:numId="13">
    <w:abstractNumId w:val="10"/>
  </w:num>
  <w:num w:numId="14">
    <w:abstractNumId w:val="11"/>
  </w:num>
  <w:num w:numId="15">
    <w:abstractNumId w:val="3"/>
  </w:num>
  <w:num w:numId="1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defaultTabStop w:val="708"/>
  <w:hyphenationZone w:val="425"/>
  <w:drawingGridHorizontalSpacing w:val="13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74A1"/>
    <w:rsid w:val="000012B7"/>
    <w:rsid w:val="000041D7"/>
    <w:rsid w:val="00007917"/>
    <w:rsid w:val="0001675D"/>
    <w:rsid w:val="000179A2"/>
    <w:rsid w:val="00022C7C"/>
    <w:rsid w:val="0002393F"/>
    <w:rsid w:val="0002532F"/>
    <w:rsid w:val="000262A5"/>
    <w:rsid w:val="00027C84"/>
    <w:rsid w:val="000324CE"/>
    <w:rsid w:val="00032AF0"/>
    <w:rsid w:val="00034641"/>
    <w:rsid w:val="0005207E"/>
    <w:rsid w:val="00052E8C"/>
    <w:rsid w:val="00052ED9"/>
    <w:rsid w:val="00053679"/>
    <w:rsid w:val="00053C27"/>
    <w:rsid w:val="0005500F"/>
    <w:rsid w:val="0005747E"/>
    <w:rsid w:val="000603B1"/>
    <w:rsid w:val="00063D2A"/>
    <w:rsid w:val="00064333"/>
    <w:rsid w:val="00065556"/>
    <w:rsid w:val="00073A4B"/>
    <w:rsid w:val="00074D6F"/>
    <w:rsid w:val="00080FF0"/>
    <w:rsid w:val="00081B76"/>
    <w:rsid w:val="0008274B"/>
    <w:rsid w:val="0009248A"/>
    <w:rsid w:val="00093958"/>
    <w:rsid w:val="00094030"/>
    <w:rsid w:val="0009436E"/>
    <w:rsid w:val="00095B2B"/>
    <w:rsid w:val="000973E0"/>
    <w:rsid w:val="00097637"/>
    <w:rsid w:val="000A2725"/>
    <w:rsid w:val="000A45A2"/>
    <w:rsid w:val="000A5521"/>
    <w:rsid w:val="000A78AF"/>
    <w:rsid w:val="000B02CB"/>
    <w:rsid w:val="000B3D9B"/>
    <w:rsid w:val="000B6426"/>
    <w:rsid w:val="000B78C5"/>
    <w:rsid w:val="000B7DBA"/>
    <w:rsid w:val="000C3C6D"/>
    <w:rsid w:val="000D1D8D"/>
    <w:rsid w:val="000D229F"/>
    <w:rsid w:val="000E30F7"/>
    <w:rsid w:val="000E4066"/>
    <w:rsid w:val="000F055F"/>
    <w:rsid w:val="000F2401"/>
    <w:rsid w:val="000F6019"/>
    <w:rsid w:val="00100919"/>
    <w:rsid w:val="0010174E"/>
    <w:rsid w:val="001027E5"/>
    <w:rsid w:val="001056EB"/>
    <w:rsid w:val="0010621B"/>
    <w:rsid w:val="00113424"/>
    <w:rsid w:val="00113A1C"/>
    <w:rsid w:val="00115522"/>
    <w:rsid w:val="00121057"/>
    <w:rsid w:val="00125CD2"/>
    <w:rsid w:val="001466F5"/>
    <w:rsid w:val="00147340"/>
    <w:rsid w:val="00147885"/>
    <w:rsid w:val="00150BF4"/>
    <w:rsid w:val="00151FF1"/>
    <w:rsid w:val="00152C41"/>
    <w:rsid w:val="00152D3B"/>
    <w:rsid w:val="001550A4"/>
    <w:rsid w:val="00157481"/>
    <w:rsid w:val="00161FC7"/>
    <w:rsid w:val="00164410"/>
    <w:rsid w:val="00167754"/>
    <w:rsid w:val="00170E03"/>
    <w:rsid w:val="00171741"/>
    <w:rsid w:val="001744F6"/>
    <w:rsid w:val="0018048F"/>
    <w:rsid w:val="00184800"/>
    <w:rsid w:val="00190129"/>
    <w:rsid w:val="00190159"/>
    <w:rsid w:val="00191E0C"/>
    <w:rsid w:val="00192A2F"/>
    <w:rsid w:val="00193D16"/>
    <w:rsid w:val="00196DFC"/>
    <w:rsid w:val="00197991"/>
    <w:rsid w:val="001A2A25"/>
    <w:rsid w:val="001A2FCD"/>
    <w:rsid w:val="001A6A0F"/>
    <w:rsid w:val="001A7C7A"/>
    <w:rsid w:val="001B1B07"/>
    <w:rsid w:val="001B3D67"/>
    <w:rsid w:val="001B4782"/>
    <w:rsid w:val="001B4BEE"/>
    <w:rsid w:val="001C40F6"/>
    <w:rsid w:val="001C65FD"/>
    <w:rsid w:val="001D1D5C"/>
    <w:rsid w:val="001D5F07"/>
    <w:rsid w:val="001D6032"/>
    <w:rsid w:val="001D7EA3"/>
    <w:rsid w:val="001E3F47"/>
    <w:rsid w:val="001E4F86"/>
    <w:rsid w:val="001E5E38"/>
    <w:rsid w:val="001E6B29"/>
    <w:rsid w:val="001E73F0"/>
    <w:rsid w:val="001F34FF"/>
    <w:rsid w:val="001F554C"/>
    <w:rsid w:val="00203C15"/>
    <w:rsid w:val="00205F9F"/>
    <w:rsid w:val="0021031E"/>
    <w:rsid w:val="00213F0D"/>
    <w:rsid w:val="0021506D"/>
    <w:rsid w:val="00221153"/>
    <w:rsid w:val="002231A7"/>
    <w:rsid w:val="00237652"/>
    <w:rsid w:val="00237A34"/>
    <w:rsid w:val="00237FA9"/>
    <w:rsid w:val="00257171"/>
    <w:rsid w:val="00261EEE"/>
    <w:rsid w:val="00263863"/>
    <w:rsid w:val="00265D38"/>
    <w:rsid w:val="00266002"/>
    <w:rsid w:val="00266BD9"/>
    <w:rsid w:val="002768A7"/>
    <w:rsid w:val="002828D5"/>
    <w:rsid w:val="002915A0"/>
    <w:rsid w:val="00293EC9"/>
    <w:rsid w:val="002A49D1"/>
    <w:rsid w:val="002B122A"/>
    <w:rsid w:val="002B274A"/>
    <w:rsid w:val="002B38CB"/>
    <w:rsid w:val="002C5318"/>
    <w:rsid w:val="002C61C7"/>
    <w:rsid w:val="002D0146"/>
    <w:rsid w:val="002D1B21"/>
    <w:rsid w:val="002D2923"/>
    <w:rsid w:val="002D7CBF"/>
    <w:rsid w:val="002E348C"/>
    <w:rsid w:val="002E3D1E"/>
    <w:rsid w:val="002E4008"/>
    <w:rsid w:val="002E4F1A"/>
    <w:rsid w:val="002E78E8"/>
    <w:rsid w:val="002F1036"/>
    <w:rsid w:val="002F2832"/>
    <w:rsid w:val="002F3030"/>
    <w:rsid w:val="00304CBF"/>
    <w:rsid w:val="003131B2"/>
    <w:rsid w:val="0032056E"/>
    <w:rsid w:val="00322D4A"/>
    <w:rsid w:val="003240CE"/>
    <w:rsid w:val="0033358B"/>
    <w:rsid w:val="00336C69"/>
    <w:rsid w:val="0034127C"/>
    <w:rsid w:val="00342C29"/>
    <w:rsid w:val="0034418D"/>
    <w:rsid w:val="00344B50"/>
    <w:rsid w:val="00345066"/>
    <w:rsid w:val="00351998"/>
    <w:rsid w:val="0035312B"/>
    <w:rsid w:val="00354AB6"/>
    <w:rsid w:val="003563D8"/>
    <w:rsid w:val="003571D8"/>
    <w:rsid w:val="00357A79"/>
    <w:rsid w:val="0036270E"/>
    <w:rsid w:val="003630F9"/>
    <w:rsid w:val="0036533B"/>
    <w:rsid w:val="003659D9"/>
    <w:rsid w:val="003673F6"/>
    <w:rsid w:val="003800E7"/>
    <w:rsid w:val="00385AA2"/>
    <w:rsid w:val="0039414D"/>
    <w:rsid w:val="00396260"/>
    <w:rsid w:val="003A66B4"/>
    <w:rsid w:val="003B2D5A"/>
    <w:rsid w:val="003B3809"/>
    <w:rsid w:val="003B60AF"/>
    <w:rsid w:val="003C1577"/>
    <w:rsid w:val="003C2E28"/>
    <w:rsid w:val="003C3ABC"/>
    <w:rsid w:val="003D1573"/>
    <w:rsid w:val="003D3753"/>
    <w:rsid w:val="003D3BB2"/>
    <w:rsid w:val="003D6B69"/>
    <w:rsid w:val="003E343F"/>
    <w:rsid w:val="003F1147"/>
    <w:rsid w:val="003F2838"/>
    <w:rsid w:val="003F410A"/>
    <w:rsid w:val="00404DE8"/>
    <w:rsid w:val="00404FC8"/>
    <w:rsid w:val="00410576"/>
    <w:rsid w:val="004116B5"/>
    <w:rsid w:val="004118DB"/>
    <w:rsid w:val="00424AC3"/>
    <w:rsid w:val="00430E20"/>
    <w:rsid w:val="00437873"/>
    <w:rsid w:val="00441D71"/>
    <w:rsid w:val="00445108"/>
    <w:rsid w:val="00446116"/>
    <w:rsid w:val="004468D3"/>
    <w:rsid w:val="00454483"/>
    <w:rsid w:val="004653D3"/>
    <w:rsid w:val="004653F0"/>
    <w:rsid w:val="004659EC"/>
    <w:rsid w:val="00493FAB"/>
    <w:rsid w:val="0049722B"/>
    <w:rsid w:val="004A15DE"/>
    <w:rsid w:val="004A7100"/>
    <w:rsid w:val="004B0D6D"/>
    <w:rsid w:val="004B1F5C"/>
    <w:rsid w:val="004B3CCA"/>
    <w:rsid w:val="004C58CE"/>
    <w:rsid w:val="004D2A30"/>
    <w:rsid w:val="004D5952"/>
    <w:rsid w:val="004D6C49"/>
    <w:rsid w:val="004D7ADD"/>
    <w:rsid w:val="004D7E88"/>
    <w:rsid w:val="004E2DCD"/>
    <w:rsid w:val="004E374A"/>
    <w:rsid w:val="004E3F11"/>
    <w:rsid w:val="004E572F"/>
    <w:rsid w:val="004E5D8A"/>
    <w:rsid w:val="004F4414"/>
    <w:rsid w:val="004F4EC7"/>
    <w:rsid w:val="004F6681"/>
    <w:rsid w:val="004F69AF"/>
    <w:rsid w:val="004F7CA2"/>
    <w:rsid w:val="00504498"/>
    <w:rsid w:val="00510A49"/>
    <w:rsid w:val="0051230E"/>
    <w:rsid w:val="005144E1"/>
    <w:rsid w:val="00516982"/>
    <w:rsid w:val="00524CDB"/>
    <w:rsid w:val="00526F54"/>
    <w:rsid w:val="00537CD8"/>
    <w:rsid w:val="005451BC"/>
    <w:rsid w:val="005456D0"/>
    <w:rsid w:val="00554706"/>
    <w:rsid w:val="0055593E"/>
    <w:rsid w:val="00556238"/>
    <w:rsid w:val="005620F5"/>
    <w:rsid w:val="0057713F"/>
    <w:rsid w:val="00581C27"/>
    <w:rsid w:val="00584E4E"/>
    <w:rsid w:val="00585BA0"/>
    <w:rsid w:val="00590591"/>
    <w:rsid w:val="00594757"/>
    <w:rsid w:val="00594C7B"/>
    <w:rsid w:val="005973E8"/>
    <w:rsid w:val="00597969"/>
    <w:rsid w:val="005A2BF4"/>
    <w:rsid w:val="005A364F"/>
    <w:rsid w:val="005A4F90"/>
    <w:rsid w:val="005A5609"/>
    <w:rsid w:val="005B455E"/>
    <w:rsid w:val="005C08B3"/>
    <w:rsid w:val="005D55D3"/>
    <w:rsid w:val="005E0ABA"/>
    <w:rsid w:val="005F1747"/>
    <w:rsid w:val="005F2567"/>
    <w:rsid w:val="005F63BC"/>
    <w:rsid w:val="005F6841"/>
    <w:rsid w:val="0060176F"/>
    <w:rsid w:val="00605846"/>
    <w:rsid w:val="006074A1"/>
    <w:rsid w:val="00607519"/>
    <w:rsid w:val="00611288"/>
    <w:rsid w:val="006121F2"/>
    <w:rsid w:val="0061303A"/>
    <w:rsid w:val="00617381"/>
    <w:rsid w:val="006175A7"/>
    <w:rsid w:val="00621C41"/>
    <w:rsid w:val="006252D6"/>
    <w:rsid w:val="00626CEA"/>
    <w:rsid w:val="00627B40"/>
    <w:rsid w:val="00631408"/>
    <w:rsid w:val="00632AED"/>
    <w:rsid w:val="00632D63"/>
    <w:rsid w:val="00634615"/>
    <w:rsid w:val="00635679"/>
    <w:rsid w:val="00644313"/>
    <w:rsid w:val="00645E2A"/>
    <w:rsid w:val="00647A76"/>
    <w:rsid w:val="006530DD"/>
    <w:rsid w:val="006558B5"/>
    <w:rsid w:val="00657A1A"/>
    <w:rsid w:val="00666428"/>
    <w:rsid w:val="00674EDE"/>
    <w:rsid w:val="00675081"/>
    <w:rsid w:val="006768D7"/>
    <w:rsid w:val="00681971"/>
    <w:rsid w:val="00681D5F"/>
    <w:rsid w:val="00681E34"/>
    <w:rsid w:val="0068324F"/>
    <w:rsid w:val="00693A38"/>
    <w:rsid w:val="006968D8"/>
    <w:rsid w:val="006A2796"/>
    <w:rsid w:val="006A4F34"/>
    <w:rsid w:val="006B05A4"/>
    <w:rsid w:val="006B2B0E"/>
    <w:rsid w:val="006B73B5"/>
    <w:rsid w:val="006B7ED1"/>
    <w:rsid w:val="006D1747"/>
    <w:rsid w:val="006D304B"/>
    <w:rsid w:val="006D3CA5"/>
    <w:rsid w:val="006D431C"/>
    <w:rsid w:val="006D4BED"/>
    <w:rsid w:val="006D525F"/>
    <w:rsid w:val="006D64CB"/>
    <w:rsid w:val="006D6E8C"/>
    <w:rsid w:val="006E04E0"/>
    <w:rsid w:val="006F00DB"/>
    <w:rsid w:val="006F4B32"/>
    <w:rsid w:val="006F5331"/>
    <w:rsid w:val="00702C53"/>
    <w:rsid w:val="00724F6E"/>
    <w:rsid w:val="0072629F"/>
    <w:rsid w:val="00727270"/>
    <w:rsid w:val="0073127F"/>
    <w:rsid w:val="007316D5"/>
    <w:rsid w:val="00732396"/>
    <w:rsid w:val="00741018"/>
    <w:rsid w:val="007468AE"/>
    <w:rsid w:val="00751D78"/>
    <w:rsid w:val="007640C5"/>
    <w:rsid w:val="007671B5"/>
    <w:rsid w:val="00771562"/>
    <w:rsid w:val="00773646"/>
    <w:rsid w:val="007823A3"/>
    <w:rsid w:val="00782ABC"/>
    <w:rsid w:val="00784A26"/>
    <w:rsid w:val="007858FA"/>
    <w:rsid w:val="0079185E"/>
    <w:rsid w:val="007932FE"/>
    <w:rsid w:val="007A2D8D"/>
    <w:rsid w:val="007A4C62"/>
    <w:rsid w:val="007A77BF"/>
    <w:rsid w:val="007B36F6"/>
    <w:rsid w:val="007B4444"/>
    <w:rsid w:val="007B62D1"/>
    <w:rsid w:val="007B6D68"/>
    <w:rsid w:val="007B7DB7"/>
    <w:rsid w:val="007C314F"/>
    <w:rsid w:val="007C4458"/>
    <w:rsid w:val="007C5E3C"/>
    <w:rsid w:val="007F3B4D"/>
    <w:rsid w:val="00800C82"/>
    <w:rsid w:val="00801EF1"/>
    <w:rsid w:val="0080653F"/>
    <w:rsid w:val="00812361"/>
    <w:rsid w:val="00812AF5"/>
    <w:rsid w:val="00812E25"/>
    <w:rsid w:val="0081510A"/>
    <w:rsid w:val="008157E0"/>
    <w:rsid w:val="0083463C"/>
    <w:rsid w:val="00853A4A"/>
    <w:rsid w:val="008556AE"/>
    <w:rsid w:val="008577DB"/>
    <w:rsid w:val="008606FD"/>
    <w:rsid w:val="0086242B"/>
    <w:rsid w:val="00864966"/>
    <w:rsid w:val="00865DDD"/>
    <w:rsid w:val="00867D82"/>
    <w:rsid w:val="00870750"/>
    <w:rsid w:val="00873CC2"/>
    <w:rsid w:val="00875987"/>
    <w:rsid w:val="008830F9"/>
    <w:rsid w:val="00885FA0"/>
    <w:rsid w:val="00886758"/>
    <w:rsid w:val="00890AB9"/>
    <w:rsid w:val="00895892"/>
    <w:rsid w:val="008B30F9"/>
    <w:rsid w:val="008B67A4"/>
    <w:rsid w:val="008C05D1"/>
    <w:rsid w:val="008C55D9"/>
    <w:rsid w:val="008D203F"/>
    <w:rsid w:val="008D6AF0"/>
    <w:rsid w:val="008E3884"/>
    <w:rsid w:val="008E5960"/>
    <w:rsid w:val="008E5F51"/>
    <w:rsid w:val="008F40E0"/>
    <w:rsid w:val="00901654"/>
    <w:rsid w:val="009103C3"/>
    <w:rsid w:val="00926F8B"/>
    <w:rsid w:val="009336EE"/>
    <w:rsid w:val="009343BD"/>
    <w:rsid w:val="0093580E"/>
    <w:rsid w:val="00945DC1"/>
    <w:rsid w:val="00952412"/>
    <w:rsid w:val="00952A66"/>
    <w:rsid w:val="00957564"/>
    <w:rsid w:val="00964A6F"/>
    <w:rsid w:val="00975188"/>
    <w:rsid w:val="00976DEF"/>
    <w:rsid w:val="00977DA9"/>
    <w:rsid w:val="00983A34"/>
    <w:rsid w:val="009A33FC"/>
    <w:rsid w:val="009A7F66"/>
    <w:rsid w:val="009B2BB8"/>
    <w:rsid w:val="009B3ACE"/>
    <w:rsid w:val="009C0F68"/>
    <w:rsid w:val="009C287A"/>
    <w:rsid w:val="009C4D4C"/>
    <w:rsid w:val="009C5CAB"/>
    <w:rsid w:val="009C6FD5"/>
    <w:rsid w:val="009C72F6"/>
    <w:rsid w:val="009D1C18"/>
    <w:rsid w:val="009E3FE7"/>
    <w:rsid w:val="009E640B"/>
    <w:rsid w:val="009F2ACD"/>
    <w:rsid w:val="009F6E3A"/>
    <w:rsid w:val="009F7C57"/>
    <w:rsid w:val="00A0089B"/>
    <w:rsid w:val="00A02EE1"/>
    <w:rsid w:val="00A07603"/>
    <w:rsid w:val="00A10038"/>
    <w:rsid w:val="00A114A9"/>
    <w:rsid w:val="00A12F5C"/>
    <w:rsid w:val="00A14EDF"/>
    <w:rsid w:val="00A152BA"/>
    <w:rsid w:val="00A16EFE"/>
    <w:rsid w:val="00A16F28"/>
    <w:rsid w:val="00A2077D"/>
    <w:rsid w:val="00A21ECB"/>
    <w:rsid w:val="00A22BBB"/>
    <w:rsid w:val="00A23281"/>
    <w:rsid w:val="00A25BA6"/>
    <w:rsid w:val="00A25FED"/>
    <w:rsid w:val="00A3157D"/>
    <w:rsid w:val="00A33D3A"/>
    <w:rsid w:val="00A35EB0"/>
    <w:rsid w:val="00A35F44"/>
    <w:rsid w:val="00A408F5"/>
    <w:rsid w:val="00A45286"/>
    <w:rsid w:val="00A551ED"/>
    <w:rsid w:val="00A64A60"/>
    <w:rsid w:val="00A65389"/>
    <w:rsid w:val="00A654D5"/>
    <w:rsid w:val="00A711B2"/>
    <w:rsid w:val="00A742FD"/>
    <w:rsid w:val="00A80A86"/>
    <w:rsid w:val="00A814DC"/>
    <w:rsid w:val="00A81A28"/>
    <w:rsid w:val="00A81FB2"/>
    <w:rsid w:val="00A843E8"/>
    <w:rsid w:val="00A9129F"/>
    <w:rsid w:val="00A951AD"/>
    <w:rsid w:val="00AB1ABF"/>
    <w:rsid w:val="00AB1F32"/>
    <w:rsid w:val="00AB555D"/>
    <w:rsid w:val="00AC0BC2"/>
    <w:rsid w:val="00AC22AA"/>
    <w:rsid w:val="00AC2D74"/>
    <w:rsid w:val="00AC7728"/>
    <w:rsid w:val="00AD39D2"/>
    <w:rsid w:val="00AD78F6"/>
    <w:rsid w:val="00AE0F29"/>
    <w:rsid w:val="00AE125E"/>
    <w:rsid w:val="00AE2219"/>
    <w:rsid w:val="00AF347F"/>
    <w:rsid w:val="00B07D78"/>
    <w:rsid w:val="00B13613"/>
    <w:rsid w:val="00B17700"/>
    <w:rsid w:val="00B20919"/>
    <w:rsid w:val="00B22B53"/>
    <w:rsid w:val="00B23CFE"/>
    <w:rsid w:val="00B23DA4"/>
    <w:rsid w:val="00B26125"/>
    <w:rsid w:val="00B263F9"/>
    <w:rsid w:val="00B272EE"/>
    <w:rsid w:val="00B307A6"/>
    <w:rsid w:val="00B310E4"/>
    <w:rsid w:val="00B36F0D"/>
    <w:rsid w:val="00B3728A"/>
    <w:rsid w:val="00B4050D"/>
    <w:rsid w:val="00B44D1E"/>
    <w:rsid w:val="00B51023"/>
    <w:rsid w:val="00B5444B"/>
    <w:rsid w:val="00B54D7F"/>
    <w:rsid w:val="00B55612"/>
    <w:rsid w:val="00B557CF"/>
    <w:rsid w:val="00B57A35"/>
    <w:rsid w:val="00B60FBC"/>
    <w:rsid w:val="00B63C7B"/>
    <w:rsid w:val="00B63F03"/>
    <w:rsid w:val="00B64513"/>
    <w:rsid w:val="00B7052D"/>
    <w:rsid w:val="00B7358B"/>
    <w:rsid w:val="00B81F8E"/>
    <w:rsid w:val="00B85244"/>
    <w:rsid w:val="00B8662D"/>
    <w:rsid w:val="00B86E1F"/>
    <w:rsid w:val="00B9457D"/>
    <w:rsid w:val="00BA166C"/>
    <w:rsid w:val="00BB05CC"/>
    <w:rsid w:val="00BB270B"/>
    <w:rsid w:val="00BB5A82"/>
    <w:rsid w:val="00BB5E99"/>
    <w:rsid w:val="00BB68DA"/>
    <w:rsid w:val="00BB7A71"/>
    <w:rsid w:val="00BC0401"/>
    <w:rsid w:val="00BC09F3"/>
    <w:rsid w:val="00BC2A7B"/>
    <w:rsid w:val="00BC5004"/>
    <w:rsid w:val="00BC6346"/>
    <w:rsid w:val="00BC792B"/>
    <w:rsid w:val="00BD06BD"/>
    <w:rsid w:val="00BD06EB"/>
    <w:rsid w:val="00BD3C56"/>
    <w:rsid w:val="00BD5DE8"/>
    <w:rsid w:val="00BD63DC"/>
    <w:rsid w:val="00BD751F"/>
    <w:rsid w:val="00BE4BFE"/>
    <w:rsid w:val="00BE771A"/>
    <w:rsid w:val="00BF0427"/>
    <w:rsid w:val="00C02BB9"/>
    <w:rsid w:val="00C04550"/>
    <w:rsid w:val="00C04BA7"/>
    <w:rsid w:val="00C107A0"/>
    <w:rsid w:val="00C111B3"/>
    <w:rsid w:val="00C12E14"/>
    <w:rsid w:val="00C14C1B"/>
    <w:rsid w:val="00C15847"/>
    <w:rsid w:val="00C16A9C"/>
    <w:rsid w:val="00C25518"/>
    <w:rsid w:val="00C314CF"/>
    <w:rsid w:val="00C346C2"/>
    <w:rsid w:val="00C41D1E"/>
    <w:rsid w:val="00C448A5"/>
    <w:rsid w:val="00C46440"/>
    <w:rsid w:val="00C51198"/>
    <w:rsid w:val="00C5242A"/>
    <w:rsid w:val="00C5304D"/>
    <w:rsid w:val="00C54958"/>
    <w:rsid w:val="00C61D16"/>
    <w:rsid w:val="00C62174"/>
    <w:rsid w:val="00C762F7"/>
    <w:rsid w:val="00C85F3A"/>
    <w:rsid w:val="00C90ED8"/>
    <w:rsid w:val="00C91464"/>
    <w:rsid w:val="00C95642"/>
    <w:rsid w:val="00C96383"/>
    <w:rsid w:val="00C97D58"/>
    <w:rsid w:val="00CA64EA"/>
    <w:rsid w:val="00CB3849"/>
    <w:rsid w:val="00CB7BFC"/>
    <w:rsid w:val="00CC1233"/>
    <w:rsid w:val="00CC146B"/>
    <w:rsid w:val="00CC3640"/>
    <w:rsid w:val="00CC368D"/>
    <w:rsid w:val="00CC4BF4"/>
    <w:rsid w:val="00CC6DF9"/>
    <w:rsid w:val="00CD04CB"/>
    <w:rsid w:val="00CD3BE2"/>
    <w:rsid w:val="00CE15B3"/>
    <w:rsid w:val="00CE4A8C"/>
    <w:rsid w:val="00CE56D3"/>
    <w:rsid w:val="00CE5BE3"/>
    <w:rsid w:val="00CE6269"/>
    <w:rsid w:val="00CE6774"/>
    <w:rsid w:val="00CF0616"/>
    <w:rsid w:val="00CF0F4F"/>
    <w:rsid w:val="00CF4446"/>
    <w:rsid w:val="00D00689"/>
    <w:rsid w:val="00D04998"/>
    <w:rsid w:val="00D065B0"/>
    <w:rsid w:val="00D15497"/>
    <w:rsid w:val="00D161A9"/>
    <w:rsid w:val="00D16DF4"/>
    <w:rsid w:val="00D23583"/>
    <w:rsid w:val="00D2482B"/>
    <w:rsid w:val="00D301BB"/>
    <w:rsid w:val="00D30369"/>
    <w:rsid w:val="00D313AD"/>
    <w:rsid w:val="00D31B4C"/>
    <w:rsid w:val="00D348F3"/>
    <w:rsid w:val="00D34BF5"/>
    <w:rsid w:val="00D37160"/>
    <w:rsid w:val="00D43BCC"/>
    <w:rsid w:val="00D4602C"/>
    <w:rsid w:val="00D5114A"/>
    <w:rsid w:val="00D54C92"/>
    <w:rsid w:val="00D55DB5"/>
    <w:rsid w:val="00D628A1"/>
    <w:rsid w:val="00D66DA6"/>
    <w:rsid w:val="00D7632B"/>
    <w:rsid w:val="00D8052C"/>
    <w:rsid w:val="00D807D0"/>
    <w:rsid w:val="00D813E1"/>
    <w:rsid w:val="00D82518"/>
    <w:rsid w:val="00D82FA6"/>
    <w:rsid w:val="00DA2C3E"/>
    <w:rsid w:val="00DB00CA"/>
    <w:rsid w:val="00DC18E3"/>
    <w:rsid w:val="00DC1CF6"/>
    <w:rsid w:val="00DC3D77"/>
    <w:rsid w:val="00DC62B9"/>
    <w:rsid w:val="00DC636B"/>
    <w:rsid w:val="00DC64F6"/>
    <w:rsid w:val="00DC7BB5"/>
    <w:rsid w:val="00DD1A63"/>
    <w:rsid w:val="00DD2245"/>
    <w:rsid w:val="00DD3594"/>
    <w:rsid w:val="00DE0CE6"/>
    <w:rsid w:val="00DE604F"/>
    <w:rsid w:val="00DF2356"/>
    <w:rsid w:val="00E046B9"/>
    <w:rsid w:val="00E04EEB"/>
    <w:rsid w:val="00E10722"/>
    <w:rsid w:val="00E16918"/>
    <w:rsid w:val="00E3005C"/>
    <w:rsid w:val="00E312F2"/>
    <w:rsid w:val="00E33DF1"/>
    <w:rsid w:val="00E35E81"/>
    <w:rsid w:val="00E36CFC"/>
    <w:rsid w:val="00E40692"/>
    <w:rsid w:val="00E428CA"/>
    <w:rsid w:val="00E44458"/>
    <w:rsid w:val="00E460CD"/>
    <w:rsid w:val="00E46978"/>
    <w:rsid w:val="00E53630"/>
    <w:rsid w:val="00E550F4"/>
    <w:rsid w:val="00E5533E"/>
    <w:rsid w:val="00E56AD5"/>
    <w:rsid w:val="00E6122C"/>
    <w:rsid w:val="00E61458"/>
    <w:rsid w:val="00E617F3"/>
    <w:rsid w:val="00E63796"/>
    <w:rsid w:val="00E63BBF"/>
    <w:rsid w:val="00E64E94"/>
    <w:rsid w:val="00E67B92"/>
    <w:rsid w:val="00E67F56"/>
    <w:rsid w:val="00E77625"/>
    <w:rsid w:val="00E819E7"/>
    <w:rsid w:val="00E84625"/>
    <w:rsid w:val="00E85E2A"/>
    <w:rsid w:val="00E870EC"/>
    <w:rsid w:val="00E87AF8"/>
    <w:rsid w:val="00E906FE"/>
    <w:rsid w:val="00E92A90"/>
    <w:rsid w:val="00E93817"/>
    <w:rsid w:val="00E94EB1"/>
    <w:rsid w:val="00EA2208"/>
    <w:rsid w:val="00EA3E10"/>
    <w:rsid w:val="00EA672F"/>
    <w:rsid w:val="00EB54BF"/>
    <w:rsid w:val="00EB5D4B"/>
    <w:rsid w:val="00EC031A"/>
    <w:rsid w:val="00EC1535"/>
    <w:rsid w:val="00EC3EB3"/>
    <w:rsid w:val="00EC3F91"/>
    <w:rsid w:val="00ED4BDC"/>
    <w:rsid w:val="00ED6E04"/>
    <w:rsid w:val="00EE2F57"/>
    <w:rsid w:val="00EF2760"/>
    <w:rsid w:val="00F06B18"/>
    <w:rsid w:val="00F06D6F"/>
    <w:rsid w:val="00F0701B"/>
    <w:rsid w:val="00F12378"/>
    <w:rsid w:val="00F135FE"/>
    <w:rsid w:val="00F201AA"/>
    <w:rsid w:val="00F21E86"/>
    <w:rsid w:val="00F25BA0"/>
    <w:rsid w:val="00F26C6D"/>
    <w:rsid w:val="00F32632"/>
    <w:rsid w:val="00F36921"/>
    <w:rsid w:val="00F41B24"/>
    <w:rsid w:val="00F51DC7"/>
    <w:rsid w:val="00F56176"/>
    <w:rsid w:val="00F57137"/>
    <w:rsid w:val="00F63903"/>
    <w:rsid w:val="00F63DE5"/>
    <w:rsid w:val="00F6566C"/>
    <w:rsid w:val="00F67A65"/>
    <w:rsid w:val="00F67AE4"/>
    <w:rsid w:val="00F71759"/>
    <w:rsid w:val="00F73812"/>
    <w:rsid w:val="00F74D4E"/>
    <w:rsid w:val="00F801BC"/>
    <w:rsid w:val="00F80C32"/>
    <w:rsid w:val="00F86B24"/>
    <w:rsid w:val="00F86C9A"/>
    <w:rsid w:val="00F8730F"/>
    <w:rsid w:val="00FA3D67"/>
    <w:rsid w:val="00FA5BB9"/>
    <w:rsid w:val="00FC4D56"/>
    <w:rsid w:val="00FC5F8D"/>
    <w:rsid w:val="00FD20C9"/>
    <w:rsid w:val="00FD2D67"/>
    <w:rsid w:val="00FD44FC"/>
    <w:rsid w:val="00FD6827"/>
    <w:rsid w:val="00FD6B56"/>
    <w:rsid w:val="00FE13EC"/>
    <w:rsid w:val="00FE1824"/>
    <w:rsid w:val="00FE29A5"/>
    <w:rsid w:val="00FE3431"/>
    <w:rsid w:val="00FE6BFC"/>
    <w:rsid w:val="00FE6F24"/>
    <w:rsid w:val="00FF1650"/>
    <w:rsid w:val="00FF188A"/>
    <w:rsid w:val="00FF19E5"/>
    <w:rsid w:val="00FF1C4B"/>
    <w:rsid w:val="00FF5477"/>
    <w:rsid w:val="00FF795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C3BC87A-92B1-49A4-894E-E2E479E624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iPriority="0"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CEGAIP"/>
    <w:rsid w:val="00C12E14"/>
    <w:pPr>
      <w:spacing w:after="0" w:line="360" w:lineRule="auto"/>
      <w:jc w:val="both"/>
    </w:pPr>
    <w:rPr>
      <w:rFonts w:eastAsia="Times New Roman" w:cs="Times New Roman"/>
      <w:sz w:val="26"/>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6074A1"/>
    <w:pPr>
      <w:spacing w:after="0" w:line="240" w:lineRule="auto"/>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independiente">
    <w:name w:val="Body Text"/>
    <w:basedOn w:val="Normal"/>
    <w:link w:val="TextoindependienteCar"/>
    <w:uiPriority w:val="99"/>
    <w:semiHidden/>
    <w:unhideWhenUsed/>
    <w:rsid w:val="006074A1"/>
    <w:pPr>
      <w:spacing w:after="120"/>
    </w:pPr>
  </w:style>
  <w:style w:type="character" w:customStyle="1" w:styleId="TextoindependienteCar">
    <w:name w:val="Texto independiente Car"/>
    <w:basedOn w:val="Fuentedeprrafopredeter"/>
    <w:link w:val="Textoindependiente"/>
    <w:uiPriority w:val="99"/>
    <w:semiHidden/>
    <w:rsid w:val="006074A1"/>
    <w:rPr>
      <w:rFonts w:eastAsia="Times New Roman" w:cs="Times New Roman"/>
      <w:sz w:val="26"/>
      <w:szCs w:val="24"/>
      <w:lang w:val="es-ES" w:eastAsia="es-ES"/>
    </w:rPr>
  </w:style>
  <w:style w:type="paragraph" w:styleId="Textoindependienteprimerasangra">
    <w:name w:val="Body Text First Indent"/>
    <w:basedOn w:val="Textoindependiente"/>
    <w:link w:val="TextoindependienteprimerasangraCar"/>
    <w:rsid w:val="006074A1"/>
    <w:pPr>
      <w:ind w:firstLine="210"/>
    </w:pPr>
  </w:style>
  <w:style w:type="character" w:customStyle="1" w:styleId="TextoindependienteprimerasangraCar">
    <w:name w:val="Texto independiente primera sangría Car"/>
    <w:basedOn w:val="TextoindependienteCar"/>
    <w:link w:val="Textoindependienteprimerasangra"/>
    <w:rsid w:val="006074A1"/>
    <w:rPr>
      <w:rFonts w:eastAsia="Times New Roman" w:cs="Times New Roman"/>
      <w:sz w:val="26"/>
      <w:szCs w:val="24"/>
      <w:lang w:val="es-ES" w:eastAsia="es-ES"/>
    </w:rPr>
  </w:style>
  <w:style w:type="paragraph" w:styleId="Prrafodelista">
    <w:name w:val="List Paragraph"/>
    <w:aliases w:val="lp1,List Paragraph1,Lista de nivel 1,4 Párrafo de lista,Figuras,Dot pt,No Spacing1,List Paragraph Char Char Char,Indicator Text,Numbered Para 1,DH1,Listas,Light Grid - Accent 31,Colorful List - Accent 11,Bullet 1,F5 List Paragraph"/>
    <w:basedOn w:val="Normal"/>
    <w:link w:val="PrrafodelistaCar"/>
    <w:uiPriority w:val="34"/>
    <w:qFormat/>
    <w:rsid w:val="006074A1"/>
    <w:pPr>
      <w:ind w:left="720"/>
      <w:contextualSpacing/>
    </w:pPr>
  </w:style>
  <w:style w:type="paragraph" w:styleId="Encabezado">
    <w:name w:val="header"/>
    <w:basedOn w:val="Normal"/>
    <w:link w:val="EncabezadoCar"/>
    <w:uiPriority w:val="99"/>
    <w:unhideWhenUsed/>
    <w:rsid w:val="006074A1"/>
    <w:pPr>
      <w:tabs>
        <w:tab w:val="center" w:pos="4419"/>
        <w:tab w:val="right" w:pos="8838"/>
      </w:tabs>
      <w:spacing w:line="240" w:lineRule="auto"/>
    </w:pPr>
  </w:style>
  <w:style w:type="character" w:customStyle="1" w:styleId="EncabezadoCar">
    <w:name w:val="Encabezado Car"/>
    <w:basedOn w:val="Fuentedeprrafopredeter"/>
    <w:link w:val="Encabezado"/>
    <w:uiPriority w:val="99"/>
    <w:rsid w:val="006074A1"/>
    <w:rPr>
      <w:rFonts w:eastAsia="Times New Roman" w:cs="Times New Roman"/>
      <w:sz w:val="26"/>
      <w:szCs w:val="24"/>
      <w:lang w:val="es-ES" w:eastAsia="es-ES"/>
    </w:rPr>
  </w:style>
  <w:style w:type="character" w:styleId="Refdenotaalpie">
    <w:name w:val="footnote reference"/>
    <w:aliases w:val="callout,Footnote anchor,Ref,de nota al pie,ftref,BVI fnr,16 Point,Superscript 6 Point,(Diplomarbeit FZ),Footnote Reference,Texto de nota al pie,Footnotes refss,Appel note de bas de page,Footnote number,referencia nota al pie,f,4_G"/>
    <w:basedOn w:val="Fuentedeprrafopredeter"/>
    <w:uiPriority w:val="99"/>
    <w:unhideWhenUsed/>
    <w:qFormat/>
    <w:rsid w:val="006074A1"/>
    <w:rPr>
      <w:vertAlign w:val="superscript"/>
    </w:rPr>
  </w:style>
  <w:style w:type="paragraph" w:customStyle="1" w:styleId="corte4fondo">
    <w:name w:val="corte4 fondo"/>
    <w:basedOn w:val="Normal"/>
    <w:link w:val="corte4fondoCar1"/>
    <w:qFormat/>
    <w:rsid w:val="006074A1"/>
    <w:pPr>
      <w:ind w:firstLine="709"/>
    </w:pPr>
    <w:rPr>
      <w:rFonts w:ascii="Arial" w:hAnsi="Arial"/>
      <w:sz w:val="30"/>
      <w:szCs w:val="20"/>
      <w:lang w:eastAsia="es-MX"/>
    </w:rPr>
  </w:style>
  <w:style w:type="character" w:customStyle="1" w:styleId="corte4fondoCar1">
    <w:name w:val="corte4 fondo Car1"/>
    <w:link w:val="corte4fondo"/>
    <w:rsid w:val="006074A1"/>
    <w:rPr>
      <w:rFonts w:ascii="Arial" w:eastAsia="Times New Roman" w:hAnsi="Arial" w:cs="Times New Roman"/>
      <w:sz w:val="30"/>
      <w:szCs w:val="20"/>
      <w:lang w:val="es-ES" w:eastAsia="es-MX"/>
    </w:rPr>
  </w:style>
  <w:style w:type="paragraph" w:styleId="Sinespaciado">
    <w:name w:val="No Spacing"/>
    <w:link w:val="SinespaciadoCar"/>
    <w:uiPriority w:val="1"/>
    <w:qFormat/>
    <w:rsid w:val="006074A1"/>
    <w:pPr>
      <w:spacing w:after="0" w:line="240" w:lineRule="auto"/>
    </w:pPr>
    <w:rPr>
      <w:rFonts w:ascii="Calibri" w:eastAsia="Calibri" w:hAnsi="Calibri" w:cs="Times New Roman"/>
    </w:rPr>
  </w:style>
  <w:style w:type="character" w:customStyle="1" w:styleId="SinespaciadoCar">
    <w:name w:val="Sin espaciado Car"/>
    <w:link w:val="Sinespaciado"/>
    <w:uiPriority w:val="1"/>
    <w:locked/>
    <w:rsid w:val="006074A1"/>
    <w:rPr>
      <w:rFonts w:ascii="Calibri" w:eastAsia="Calibri" w:hAnsi="Calibri" w:cs="Times New Roman"/>
    </w:rPr>
  </w:style>
  <w:style w:type="paragraph" w:styleId="Piedepgina">
    <w:name w:val="footer"/>
    <w:basedOn w:val="Normal"/>
    <w:link w:val="PiedepginaCar"/>
    <w:uiPriority w:val="99"/>
    <w:unhideWhenUsed/>
    <w:rsid w:val="004F7CA2"/>
    <w:pPr>
      <w:tabs>
        <w:tab w:val="center" w:pos="4419"/>
        <w:tab w:val="right" w:pos="8838"/>
      </w:tabs>
      <w:spacing w:line="240" w:lineRule="auto"/>
    </w:pPr>
  </w:style>
  <w:style w:type="character" w:customStyle="1" w:styleId="PiedepginaCar">
    <w:name w:val="Pie de página Car"/>
    <w:basedOn w:val="Fuentedeprrafopredeter"/>
    <w:link w:val="Piedepgina"/>
    <w:uiPriority w:val="99"/>
    <w:rsid w:val="004F7CA2"/>
    <w:rPr>
      <w:rFonts w:eastAsia="Times New Roman" w:cs="Times New Roman"/>
      <w:sz w:val="26"/>
      <w:szCs w:val="24"/>
      <w:lang w:val="es-ES" w:eastAsia="es-ES"/>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rsid w:val="005620F5"/>
    <w:pPr>
      <w:spacing w:line="240" w:lineRule="auto"/>
    </w:pPr>
    <w:rPr>
      <w:sz w:val="20"/>
      <w:szCs w:val="20"/>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5620F5"/>
    <w:rPr>
      <w:rFonts w:eastAsia="Times New Roman" w:cs="Times New Roman"/>
      <w:sz w:val="20"/>
      <w:szCs w:val="20"/>
      <w:lang w:val="es-ES" w:eastAsia="es-ES"/>
    </w:rPr>
  </w:style>
  <w:style w:type="paragraph" w:styleId="Textodeglobo">
    <w:name w:val="Balloon Text"/>
    <w:basedOn w:val="Normal"/>
    <w:link w:val="TextodegloboCar"/>
    <w:uiPriority w:val="99"/>
    <w:semiHidden/>
    <w:unhideWhenUsed/>
    <w:rsid w:val="00DD2245"/>
    <w:pPr>
      <w:spacing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DD2245"/>
    <w:rPr>
      <w:rFonts w:ascii="Segoe UI" w:eastAsia="Times New Roman" w:hAnsi="Segoe UI" w:cs="Segoe UI"/>
      <w:sz w:val="18"/>
      <w:szCs w:val="18"/>
      <w:lang w:val="es-ES" w:eastAsia="es-ES"/>
    </w:rPr>
  </w:style>
  <w:style w:type="paragraph" w:styleId="NormalWeb">
    <w:name w:val="Normal (Web)"/>
    <w:basedOn w:val="Normal"/>
    <w:uiPriority w:val="99"/>
    <w:rsid w:val="00DC62B9"/>
    <w:pPr>
      <w:spacing w:before="100" w:beforeAutospacing="1" w:after="100" w:afterAutospacing="1" w:line="240" w:lineRule="auto"/>
      <w:jc w:val="left"/>
    </w:pPr>
    <w:rPr>
      <w:rFonts w:ascii="Times New Roman" w:hAnsi="Times New Roman"/>
      <w:sz w:val="24"/>
    </w:rPr>
  </w:style>
  <w:style w:type="paragraph" w:customStyle="1" w:styleId="texto">
    <w:name w:val="texto"/>
    <w:basedOn w:val="Normal"/>
    <w:rsid w:val="007823A3"/>
    <w:pPr>
      <w:spacing w:before="100" w:beforeAutospacing="1" w:after="100" w:afterAutospacing="1" w:line="240" w:lineRule="auto"/>
      <w:jc w:val="left"/>
    </w:pPr>
    <w:rPr>
      <w:rFonts w:ascii="Times New Roman" w:hAnsi="Times New Roman"/>
      <w:sz w:val="24"/>
      <w:lang w:val="es-MX" w:eastAsia="es-MX"/>
    </w:rPr>
  </w:style>
  <w:style w:type="character" w:styleId="Hipervnculo">
    <w:name w:val="Hyperlink"/>
    <w:basedOn w:val="Fuentedeprrafopredeter"/>
    <w:uiPriority w:val="99"/>
    <w:unhideWhenUsed/>
    <w:rsid w:val="00771562"/>
    <w:rPr>
      <w:color w:val="0563C1" w:themeColor="hyperlink"/>
      <w:u w:val="single"/>
    </w:rPr>
  </w:style>
  <w:style w:type="character" w:customStyle="1" w:styleId="titinstalacion">
    <w:name w:val="tit_instalacion"/>
    <w:basedOn w:val="Fuentedeprrafopredeter"/>
    <w:rsid w:val="006175A7"/>
  </w:style>
  <w:style w:type="paragraph" w:customStyle="1" w:styleId="xgmail-default">
    <w:name w:val="x_gmail-default"/>
    <w:basedOn w:val="Normal"/>
    <w:rsid w:val="00FF7957"/>
    <w:pPr>
      <w:spacing w:before="100" w:beforeAutospacing="1" w:after="100" w:afterAutospacing="1" w:line="240" w:lineRule="auto"/>
      <w:jc w:val="left"/>
    </w:pPr>
    <w:rPr>
      <w:rFonts w:ascii="Times New Roman" w:hAnsi="Times New Roman"/>
      <w:sz w:val="24"/>
      <w:lang w:val="es-MX" w:eastAsia="es-MX"/>
    </w:rPr>
  </w:style>
  <w:style w:type="paragraph" w:customStyle="1" w:styleId="xmsonormal">
    <w:name w:val="x_msonormal"/>
    <w:basedOn w:val="Normal"/>
    <w:rsid w:val="00F74D4E"/>
    <w:pPr>
      <w:spacing w:before="100" w:beforeAutospacing="1" w:after="100" w:afterAutospacing="1" w:line="240" w:lineRule="auto"/>
      <w:jc w:val="left"/>
    </w:pPr>
    <w:rPr>
      <w:rFonts w:ascii="Times New Roman" w:hAnsi="Times New Roman"/>
      <w:sz w:val="24"/>
      <w:lang w:val="es-MX" w:eastAsia="es-MX"/>
    </w:rPr>
  </w:style>
  <w:style w:type="character" w:customStyle="1" w:styleId="PrrafodelistaCar">
    <w:name w:val="Párrafo de lista Car"/>
    <w:aliases w:val="lp1 Car,List Paragraph1 Car,Lista de nivel 1 Car,4 Párrafo de lista Car,Figuras Car,Dot pt Car,No Spacing1 Car,List Paragraph Char Char Char Car,Indicator Text Car,Numbered Para 1 Car,DH1 Car,Listas Car,Light Grid - Accent 31 Car"/>
    <w:link w:val="Prrafodelista"/>
    <w:uiPriority w:val="34"/>
    <w:qFormat/>
    <w:locked/>
    <w:rsid w:val="00B4050D"/>
    <w:rPr>
      <w:rFonts w:eastAsia="Times New Roman" w:cs="Times New Roman"/>
      <w:sz w:val="26"/>
      <w:szCs w:val="24"/>
      <w:lang w:val="es-ES" w:eastAsia="es-ES"/>
    </w:rPr>
  </w:style>
  <w:style w:type="character" w:customStyle="1" w:styleId="red">
    <w:name w:val="red"/>
    <w:basedOn w:val="Fuentedeprrafopredeter"/>
    <w:rsid w:val="00EA672F"/>
  </w:style>
  <w:style w:type="table" w:styleId="Sombreadoclaro-nfasis3">
    <w:name w:val="Light Shading Accent 3"/>
    <w:basedOn w:val="Tablanormal"/>
    <w:uiPriority w:val="60"/>
    <w:rsid w:val="00E63BB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94360209">
      <w:bodyDiv w:val="1"/>
      <w:marLeft w:val="0"/>
      <w:marRight w:val="0"/>
      <w:marTop w:val="0"/>
      <w:marBottom w:val="0"/>
      <w:divBdr>
        <w:top w:val="none" w:sz="0" w:space="0" w:color="auto"/>
        <w:left w:val="none" w:sz="0" w:space="0" w:color="auto"/>
        <w:bottom w:val="none" w:sz="0" w:space="0" w:color="auto"/>
        <w:right w:val="none" w:sz="0" w:space="0" w:color="auto"/>
      </w:divBdr>
    </w:div>
    <w:div w:id="713045580">
      <w:bodyDiv w:val="1"/>
      <w:marLeft w:val="0"/>
      <w:marRight w:val="0"/>
      <w:marTop w:val="0"/>
      <w:marBottom w:val="0"/>
      <w:divBdr>
        <w:top w:val="none" w:sz="0" w:space="0" w:color="auto"/>
        <w:left w:val="none" w:sz="0" w:space="0" w:color="auto"/>
        <w:bottom w:val="none" w:sz="0" w:space="0" w:color="auto"/>
        <w:right w:val="none" w:sz="0" w:space="0" w:color="auto"/>
      </w:divBdr>
      <w:divsChild>
        <w:div w:id="1227642689">
          <w:marLeft w:val="0"/>
          <w:marRight w:val="0"/>
          <w:marTop w:val="0"/>
          <w:marBottom w:val="101"/>
          <w:divBdr>
            <w:top w:val="none" w:sz="0" w:space="0" w:color="auto"/>
            <w:left w:val="none" w:sz="0" w:space="0" w:color="auto"/>
            <w:bottom w:val="none" w:sz="0" w:space="0" w:color="auto"/>
            <w:right w:val="none" w:sz="0" w:space="0" w:color="auto"/>
          </w:divBdr>
        </w:div>
        <w:div w:id="1755395724">
          <w:marLeft w:val="0"/>
          <w:marRight w:val="0"/>
          <w:marTop w:val="0"/>
          <w:marBottom w:val="101"/>
          <w:divBdr>
            <w:top w:val="none" w:sz="0" w:space="0" w:color="auto"/>
            <w:left w:val="none" w:sz="0" w:space="0" w:color="auto"/>
            <w:bottom w:val="none" w:sz="0" w:space="0" w:color="auto"/>
            <w:right w:val="none" w:sz="0" w:space="0" w:color="auto"/>
          </w:divBdr>
        </w:div>
      </w:divsChild>
    </w:div>
    <w:div w:id="952057048">
      <w:bodyDiv w:val="1"/>
      <w:marLeft w:val="0"/>
      <w:marRight w:val="0"/>
      <w:marTop w:val="0"/>
      <w:marBottom w:val="0"/>
      <w:divBdr>
        <w:top w:val="none" w:sz="0" w:space="0" w:color="auto"/>
        <w:left w:val="none" w:sz="0" w:space="0" w:color="auto"/>
        <w:bottom w:val="none" w:sz="0" w:space="0" w:color="auto"/>
        <w:right w:val="none" w:sz="0" w:space="0" w:color="auto"/>
      </w:divBdr>
    </w:div>
    <w:div w:id="11638114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sif-utf.ine.mx/sif_transparencia/app/transparenciaPublico/consulta?execution=e1s1" TargetMode="External"/><Relationship Id="rId13" Type="http://schemas.openxmlformats.org/officeDocument/2006/relationships/image" Target="media/image2.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sif-utf.ine.mx/sif_transparencia/app/transparenciaPublico/consulta?pr=3&amp;tpr=&amp;am=2&amp;ani=9&amp;en=24&amp;mn=3&amp;pp=93-3&amp;dtp=0&amp;dtps=10&amp;dtsf=V.NOMBRE&amp;dtso=ASCENDING&amp;cn=54264"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https://sif-utf.ine.mx/sif_transparencia/app/transparenciaPublico/consulta?execution=e1s1" TargetMode="External"/><Relationship Id="rId4" Type="http://schemas.openxmlformats.org/officeDocument/2006/relationships/settings" Target="settings.xml"/><Relationship Id="rId9" Type="http://schemas.openxmlformats.org/officeDocument/2006/relationships/hyperlink" Target="https://sif-utf.ine.mx/sif_transparencia/app/transparenciaPublico/consulta?pr=3&amp;tpr=&amp;am=2&amp;ani=9&amp;en=24&amp;mn=3&amp;pp=93-3&amp;dtp=0&amp;dtps=10&amp;dtsf=V.NOMBRE&amp;dtso=ASCENDING&amp;cn=54264" TargetMode="External"/><Relationship Id="rId14"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0F49F78-575A-4F75-9A6B-9E98174FC8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20</Pages>
  <Words>6179</Words>
  <Characters>33986</Characters>
  <Application>Microsoft Office Word</Application>
  <DocSecurity>0</DocSecurity>
  <Lines>283</Lines>
  <Paragraphs>80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40085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Lic Avalos</dc:creator>
  <cp:lastModifiedBy>Michelle Vazquez</cp:lastModifiedBy>
  <cp:revision>2</cp:revision>
  <cp:lastPrinted>2019-07-15T17:47:00Z</cp:lastPrinted>
  <dcterms:created xsi:type="dcterms:W3CDTF">2019-07-19T19:17:00Z</dcterms:created>
  <dcterms:modified xsi:type="dcterms:W3CDTF">2019-07-19T19:17:00Z</dcterms:modified>
</cp:coreProperties>
</file>