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C983F"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1066/2019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3DD963B5"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7D2E0C8"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5006442D"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B72654A"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EA493CA"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5AC65FE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075B2C78"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4FC5A680"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C914B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bookmarkStart w:id="0" w:name="_Hlk18318862"/>
      <w:r>
        <w:rPr>
          <w:rFonts w:ascii="AvantGarde Bk BT" w:hAnsi="AvantGarde Bk BT" w:cs="Arial"/>
          <w:b/>
          <w:color w:val="000000" w:themeColor="text1"/>
          <w:sz w:val="24"/>
          <w:szCs w:val="24"/>
        </w:rPr>
        <w:t>SECRETARIA DE EDUCACIÓN DE GOBIERNO DEL ESTADO</w:t>
      </w:r>
      <w:bookmarkEnd w:id="0"/>
      <w:r>
        <w:rPr>
          <w:rFonts w:ascii="AvantGarde Bk BT" w:hAnsi="AvantGarde Bk BT" w:cs="Arial"/>
          <w:b/>
          <w:color w:val="000000" w:themeColor="text1"/>
          <w:sz w:val="24"/>
          <w:szCs w:val="24"/>
        </w:rPr>
        <w:t xml:space="preserve"> (SEGE)</w:t>
      </w:r>
    </w:p>
    <w:p w14:paraId="1CFAECAE"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61568695"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4F75E4E2"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Pr>
          <w:rFonts w:ascii="AvantGarde Bk BT" w:hAnsi="AvantGarde Bk BT" w:cs="Arial"/>
          <w:color w:val="000000" w:themeColor="text1"/>
          <w:sz w:val="24"/>
          <w:szCs w:val="24"/>
        </w:rPr>
        <w:t>05 cinco de agosto de 2019 dos mil diecinueve</w:t>
      </w:r>
      <w:r w:rsidRPr="007C5605">
        <w:rPr>
          <w:rFonts w:ascii="AvantGarde Bk BT" w:hAnsi="AvantGarde Bk BT" w:cs="Arial"/>
          <w:color w:val="000000" w:themeColor="text1"/>
          <w:sz w:val="24"/>
          <w:szCs w:val="24"/>
        </w:rPr>
        <w:t xml:space="preserve">. </w:t>
      </w:r>
    </w:p>
    <w:p w14:paraId="78DA9B5F"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75879394"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6D358F92"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AD1C92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D1EB36A"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1521239F" w14:textId="5DFBB991" w:rsidR="00946007" w:rsidRDefault="00946007" w:rsidP="00F75693">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11 once de abril de 2019 dos mil diecinueve la </w:t>
      </w:r>
      <w:r>
        <w:rPr>
          <w:rFonts w:ascii="AvantGarde Bk BT" w:hAnsi="AvantGarde Bk BT" w:cs="Arial"/>
          <w:b/>
          <w:color w:val="000000" w:themeColor="text1"/>
          <w:sz w:val="24"/>
          <w:szCs w:val="24"/>
        </w:rPr>
        <w:t xml:space="preserve">SECRETARIA DE EDUCACIÓN DE GOBIERNO DEL ESTADO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00480719.</w:t>
      </w:r>
    </w:p>
    <w:p w14:paraId="1D0AC6BF" w14:textId="77777777" w:rsidR="00F75693" w:rsidRPr="00F75693" w:rsidRDefault="00F75693" w:rsidP="00F75693">
      <w:pPr>
        <w:pStyle w:val="corte4fondo"/>
        <w:tabs>
          <w:tab w:val="left" w:pos="567"/>
        </w:tabs>
        <w:ind w:left="113"/>
        <w:rPr>
          <w:rFonts w:ascii="AvantGarde Bk BT" w:hAnsi="AvantGarde Bk BT" w:cs="Arial"/>
          <w:color w:val="000000" w:themeColor="text1"/>
          <w:sz w:val="24"/>
          <w:szCs w:val="24"/>
        </w:rPr>
      </w:pPr>
    </w:p>
    <w:p w14:paraId="131E66A8" w14:textId="2B80F5E6" w:rsidR="00C734A6" w:rsidRPr="00C734A6" w:rsidRDefault="001B437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C734A6">
        <w:rPr>
          <w:rFonts w:ascii="AvantGarde Bk BT" w:hAnsi="AvantGarde Bk BT" w:cs="Arial"/>
          <w:b/>
          <w:color w:val="000000" w:themeColor="text1"/>
          <w:sz w:val="24"/>
          <w:szCs w:val="24"/>
        </w:rPr>
        <w:t xml:space="preserve">Respuesta a la solicitud. </w:t>
      </w:r>
      <w:r w:rsidR="00C734A6" w:rsidRPr="00C734A6">
        <w:rPr>
          <w:rFonts w:ascii="AvantGarde Bk BT" w:hAnsi="AvantGarde Bk BT" w:cs="Arial"/>
          <w:color w:val="000000" w:themeColor="text1"/>
          <w:sz w:val="24"/>
          <w:szCs w:val="24"/>
        </w:rPr>
        <w:t>El 20 veinte de mayo de 2019 dos mil diecinueve el sujeto obligado otorgó contestación a la solicitud de información.</w:t>
      </w:r>
    </w:p>
    <w:p w14:paraId="2870BED1" w14:textId="77777777" w:rsidR="00C734A6" w:rsidRDefault="00C734A6" w:rsidP="00946007">
      <w:pPr>
        <w:pStyle w:val="corte4fondo"/>
        <w:tabs>
          <w:tab w:val="left" w:pos="567"/>
        </w:tabs>
        <w:ind w:left="113" w:firstLine="680"/>
        <w:rPr>
          <w:rFonts w:ascii="AvantGarde Bk BT" w:hAnsi="AvantGarde Bk BT" w:cs="Arial"/>
          <w:b/>
          <w:color w:val="000000" w:themeColor="text1"/>
          <w:sz w:val="24"/>
          <w:szCs w:val="24"/>
        </w:rPr>
      </w:pPr>
    </w:p>
    <w:p w14:paraId="33604E59" w14:textId="31135B1F" w:rsidR="00946007" w:rsidRDefault="00C734A6"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946007">
        <w:rPr>
          <w:rFonts w:ascii="AvantGarde Bk BT" w:hAnsi="AvantGarde Bk BT" w:cs="Arial"/>
          <w:color w:val="000000" w:themeColor="text1"/>
          <w:sz w:val="24"/>
          <w:szCs w:val="24"/>
        </w:rPr>
        <w:t>23 veintitrés de mayo de 2019 dos mil diecinueve</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w:t>
      </w:r>
      <w:r>
        <w:rPr>
          <w:rFonts w:ascii="AvantGarde Bk BT" w:hAnsi="AvantGarde Bk BT" w:cs="Arial"/>
          <w:color w:val="000000" w:themeColor="text1"/>
          <w:sz w:val="24"/>
          <w:szCs w:val="24"/>
        </w:rPr>
        <w:t>.</w:t>
      </w:r>
    </w:p>
    <w:p w14:paraId="10AA8008"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77FE6242" w14:textId="27D211D0" w:rsidR="00946007" w:rsidRPr="007C5605" w:rsidRDefault="00D66D98"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946007">
        <w:rPr>
          <w:rFonts w:ascii="AvantGarde Bk BT" w:hAnsi="AvantGarde Bk BT" w:cs="Arial"/>
          <w:color w:val="000000" w:themeColor="text1"/>
          <w:sz w:val="24"/>
          <w:szCs w:val="24"/>
        </w:rPr>
        <w:t>24 veinticuatro de mayo de 2019 dos mil diecinueve</w:t>
      </w:r>
      <w:r w:rsidR="00946007"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946007" w:rsidRPr="007C5605">
        <w:rPr>
          <w:rFonts w:ascii="AvantGarde Bk BT" w:hAnsi="AvantGarde Bk BT" w:cs="Arial"/>
          <w:color w:val="000000" w:themeColor="text1"/>
          <w:sz w:val="24"/>
          <w:szCs w:val="24"/>
        </w:rPr>
        <w:t>que</w:t>
      </w:r>
      <w:proofErr w:type="gramEnd"/>
      <w:r w:rsidR="00946007" w:rsidRPr="007C5605">
        <w:rPr>
          <w:rFonts w:ascii="AvantGarde Bk BT" w:hAnsi="AvantGarde Bk BT" w:cs="Arial"/>
          <w:color w:val="000000" w:themeColor="text1"/>
          <w:sz w:val="24"/>
          <w:szCs w:val="24"/>
        </w:rPr>
        <w:t xml:space="preserve"> por razón de turno, tocó conocer a la ponencia </w:t>
      </w:r>
      <w:r w:rsidR="00946007"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00946007" w:rsidRPr="007C5605">
        <w:rPr>
          <w:rFonts w:ascii="AvantGarde Bk BT" w:hAnsi="AvantGarde Bk BT" w:cs="Arial"/>
          <w:color w:val="000000" w:themeColor="text1"/>
          <w:sz w:val="24"/>
          <w:szCs w:val="24"/>
        </w:rPr>
        <w:t>desechamiento</w:t>
      </w:r>
      <w:proofErr w:type="spellEnd"/>
      <w:r w:rsidR="00946007" w:rsidRPr="007C5605">
        <w:rPr>
          <w:rFonts w:ascii="AvantGarde Bk BT" w:hAnsi="AvantGarde Bk BT" w:cs="Arial"/>
          <w:color w:val="000000" w:themeColor="text1"/>
          <w:sz w:val="24"/>
          <w:szCs w:val="24"/>
        </w:rPr>
        <w:t xml:space="preserve"> según fuera el caso.</w:t>
      </w:r>
    </w:p>
    <w:p w14:paraId="750C7662"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7A2689E8" w14:textId="681EB91B" w:rsidR="00946007" w:rsidRPr="007C5605" w:rsidRDefault="00D66D98"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946007">
        <w:rPr>
          <w:rFonts w:ascii="AvantGarde Bk BT" w:hAnsi="AvantGarde Bk BT" w:cs="Arial"/>
          <w:color w:val="000000" w:themeColor="text1"/>
          <w:sz w:val="24"/>
          <w:szCs w:val="24"/>
        </w:rPr>
        <w:t>11 once de junio de 2019 dos mil diecinueve</w:t>
      </w:r>
      <w:r w:rsidR="00946007" w:rsidRPr="007C5605">
        <w:rPr>
          <w:rFonts w:ascii="AvantGarde Bk BT" w:hAnsi="AvantGarde Bk BT" w:cs="Arial"/>
          <w:color w:val="000000" w:themeColor="text1"/>
          <w:sz w:val="24"/>
          <w:szCs w:val="24"/>
        </w:rPr>
        <w:t xml:space="preserve"> el Comisionado Ponente:</w:t>
      </w:r>
    </w:p>
    <w:p w14:paraId="3385704F"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1325740" w14:textId="34C4CF4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IV del artículo 167, de la Ley de la materia.</w:t>
      </w:r>
    </w:p>
    <w:p w14:paraId="2349EFD8" w14:textId="7777777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1066/2019-1 PLATAFORMA</w:t>
      </w:r>
      <w:r w:rsidRPr="00BF7B76">
        <w:rPr>
          <w:rFonts w:ascii="AvantGarde Bk BT" w:hAnsi="AvantGarde Bk BT" w:cs="Arial"/>
          <w:b/>
          <w:color w:val="000000" w:themeColor="text1"/>
          <w:sz w:val="24"/>
          <w:szCs w:val="24"/>
        </w:rPr>
        <w:t>.</w:t>
      </w:r>
    </w:p>
    <w:p w14:paraId="6682F0C8" w14:textId="7777777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SECRETARIA DE EDUCACIÓN DE GOBIERNO DEL ESTADO,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485C1527"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0FA4539C"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E28445D"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59D38291"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2244EC43"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9289C48"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6005D1C"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4700C4A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38601F5"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705D711" w14:textId="0C6F57B0" w:rsidR="00946007" w:rsidRDefault="00D66D98"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Rendición del informe de</w:t>
      </w:r>
      <w:r w:rsidR="00946007">
        <w:rPr>
          <w:rFonts w:ascii="AvantGarde Bk BT" w:hAnsi="AvantGarde Bk BT" w:cs="Arial"/>
          <w:b/>
          <w:color w:val="000000" w:themeColor="text1"/>
          <w:sz w:val="24"/>
          <w:szCs w:val="24"/>
        </w:rPr>
        <w:t>l sujeto obligado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Mediante el auto del 27 veintisiete de junio de 2019 dos mil diecinueve el ponente:</w:t>
      </w:r>
    </w:p>
    <w:p w14:paraId="46187075"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329F04B5" w14:textId="7777777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tres oficios número 54EZ2018/2019, </w:t>
      </w:r>
      <w:r w:rsidRPr="000028AA">
        <w:rPr>
          <w:rFonts w:ascii="AvantGarde Bk BT" w:hAnsi="AvantGarde Bk BT" w:cs="Arial"/>
          <w:sz w:val="24"/>
          <w:szCs w:val="24"/>
        </w:rPr>
        <w:t xml:space="preserve">UT-0999/2019 y UT-1022/2019, signados por Beatriz Imelda Santos Rodríguez, </w:t>
      </w:r>
      <w:proofErr w:type="gramStart"/>
      <w:r w:rsidRPr="000028AA">
        <w:rPr>
          <w:rFonts w:ascii="AvantGarde Bk BT" w:hAnsi="AvantGarde Bk BT" w:cs="Arial"/>
          <w:sz w:val="24"/>
          <w:szCs w:val="24"/>
        </w:rPr>
        <w:t>Directora</w:t>
      </w:r>
      <w:proofErr w:type="gramEnd"/>
      <w:r w:rsidRPr="000028AA">
        <w:rPr>
          <w:rFonts w:ascii="AvantGarde Bk BT" w:hAnsi="AvantGarde Bk BT" w:cs="Arial"/>
          <w:sz w:val="24"/>
          <w:szCs w:val="24"/>
        </w:rPr>
        <w:t xml:space="preserve"> de la Escuela Primaria Emiliano Zapata y por Elsa Rocío González, Titular de la Unidad de Transparencia del sujeto obligado, acompañados de 01 un anexo, recibidos en este organismo el 24 veinticuatro y 26 veintiséis de junio de 2019 dos mil diecinueve.</w:t>
      </w:r>
    </w:p>
    <w:p w14:paraId="1984632E" w14:textId="6BDDB51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w:t>
      </w:r>
      <w:r w:rsidR="00FB2A7C">
        <w:rPr>
          <w:rFonts w:ascii="AvantGarde Bk BT" w:hAnsi="AvantGarde Bk BT" w:cs="Arial"/>
          <w:sz w:val="24"/>
          <w:szCs w:val="24"/>
        </w:rPr>
        <w:t>s</w:t>
      </w:r>
      <w:r w:rsidRPr="002B7561">
        <w:rPr>
          <w:rFonts w:ascii="AvantGarde Bk BT" w:hAnsi="AvantGarde Bk BT" w:cs="Arial"/>
          <w:sz w:val="24"/>
          <w:szCs w:val="24"/>
        </w:rPr>
        <w:t xml:space="preserve"> reconoció su personalidad para comparecer en este expediente.</w:t>
      </w:r>
    </w:p>
    <w:p w14:paraId="06DDA3DF"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FE45269" w14:textId="2B260652"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Se le </w:t>
      </w:r>
      <w:r w:rsidR="00FB2A7C">
        <w:rPr>
          <w:rFonts w:ascii="AvantGarde Bk BT" w:hAnsi="AvantGarde Bk BT" w:cs="Arial"/>
          <w:sz w:val="24"/>
          <w:szCs w:val="24"/>
        </w:rPr>
        <w:t>tuvo</w:t>
      </w:r>
      <w:r w:rsidRPr="002B7561">
        <w:rPr>
          <w:rFonts w:ascii="AvantGarde Bk BT" w:hAnsi="AvantGarde Bk BT" w:cs="Arial"/>
          <w:sz w:val="24"/>
          <w:szCs w:val="24"/>
        </w:rPr>
        <w:t xml:space="preserve"> por ofrecidas las pruebas y manifestado lo que a su derecho conv</w:t>
      </w:r>
      <w:r w:rsidR="00FB2A7C">
        <w:rPr>
          <w:rFonts w:ascii="AvantGarde Bk BT" w:hAnsi="AvantGarde Bk BT" w:cs="Arial"/>
          <w:sz w:val="24"/>
          <w:szCs w:val="24"/>
        </w:rPr>
        <w:t>iniera</w:t>
      </w:r>
      <w:r w:rsidRPr="002B7561">
        <w:rPr>
          <w:rFonts w:ascii="AvantGarde Bk BT" w:hAnsi="AvantGarde Bk BT" w:cs="Arial"/>
          <w:sz w:val="24"/>
          <w:szCs w:val="24"/>
        </w:rPr>
        <w:t>.</w:t>
      </w:r>
    </w:p>
    <w:p w14:paraId="753A9362"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334FF93"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033D96AE"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6CCA3061"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3AEE8A9"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082069B3"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5E83A462" w14:textId="77777777" w:rsidR="00946007" w:rsidRPr="002B7561" w:rsidRDefault="00946007" w:rsidP="00946007">
      <w:pPr>
        <w:pStyle w:val="corte4fondo"/>
        <w:tabs>
          <w:tab w:val="left" w:pos="567"/>
        </w:tabs>
        <w:rPr>
          <w:rFonts w:ascii="AvantGarde Bk BT" w:hAnsi="AvantGarde Bk BT" w:cs="Arial"/>
          <w:sz w:val="24"/>
          <w:szCs w:val="24"/>
        </w:rPr>
      </w:pPr>
    </w:p>
    <w:p w14:paraId="7B4631D1" w14:textId="19A707E4"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7F0ADB">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w:t>
      </w:r>
      <w:r w:rsidR="007F0ADB">
        <w:rPr>
          <w:rFonts w:ascii="AvantGarde Bk BT" w:hAnsi="AvantGarde Bk BT" w:cs="Arial"/>
          <w:sz w:val="24"/>
          <w:szCs w:val="24"/>
        </w:rPr>
        <w:t xml:space="preserve">falta de </w:t>
      </w:r>
      <w:r w:rsidRPr="002B7561">
        <w:rPr>
          <w:rFonts w:ascii="AvantGarde Bk BT" w:hAnsi="AvantGarde Bk BT" w:cs="Arial"/>
          <w:sz w:val="24"/>
          <w:szCs w:val="24"/>
        </w:rPr>
        <w:t xml:space="preserve">respuesta a su solicitud de acceso a la información pública. </w:t>
      </w:r>
    </w:p>
    <w:p w14:paraId="4EF2268C" w14:textId="77777777" w:rsidR="00946007" w:rsidRPr="002B7561" w:rsidRDefault="00946007" w:rsidP="00946007">
      <w:pPr>
        <w:pStyle w:val="corte4fondo"/>
        <w:tabs>
          <w:tab w:val="left" w:pos="567"/>
        </w:tabs>
        <w:rPr>
          <w:rFonts w:ascii="AvantGarde Bk BT" w:hAnsi="AvantGarde Bk BT" w:cs="Arial"/>
          <w:sz w:val="24"/>
          <w:szCs w:val="24"/>
        </w:rPr>
      </w:pPr>
    </w:p>
    <w:p w14:paraId="3ABD9A02"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16CA0DB4"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607C7719"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1F1E994"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89A9108" w14:textId="6ECC9C9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F828F7">
        <w:rPr>
          <w:rFonts w:ascii="AvantGarde Bk BT" w:hAnsi="AvantGarde Bk BT" w:cs="Arial"/>
          <w:sz w:val="24"/>
          <w:szCs w:val="24"/>
        </w:rPr>
        <w:t>20 veinte de mayo</w:t>
      </w:r>
      <w:r w:rsidRPr="00E965A2">
        <w:rPr>
          <w:rFonts w:ascii="AvantGarde Bk BT" w:hAnsi="AvantGarde Bk BT" w:cs="Arial"/>
          <w:sz w:val="24"/>
          <w:szCs w:val="24"/>
        </w:rPr>
        <w:t xml:space="preserve"> de 2019 dos mil diecinueve el solicitante de la información </w:t>
      </w:r>
      <w:r w:rsidR="00F828F7">
        <w:rPr>
          <w:rFonts w:ascii="AvantGarde Bk BT" w:hAnsi="AvantGarde Bk BT" w:cs="Arial"/>
          <w:sz w:val="24"/>
          <w:szCs w:val="24"/>
        </w:rPr>
        <w:t>fue notificado de la respuesta a</w:t>
      </w:r>
      <w:r w:rsidR="007F0ADB">
        <w:rPr>
          <w:rFonts w:ascii="AvantGarde Bk BT" w:hAnsi="AvantGarde Bk BT" w:cs="Arial"/>
          <w:sz w:val="24"/>
          <w:szCs w:val="24"/>
        </w:rPr>
        <w:t xml:space="preserve"> </w:t>
      </w:r>
      <w:r w:rsidRPr="00E965A2">
        <w:rPr>
          <w:rFonts w:ascii="AvantGarde Bk BT" w:hAnsi="AvantGarde Bk BT" w:cs="Arial"/>
          <w:sz w:val="24"/>
          <w:szCs w:val="24"/>
        </w:rPr>
        <w:t xml:space="preserve">su solicitud de información. </w:t>
      </w:r>
    </w:p>
    <w:p w14:paraId="3CBAB793" w14:textId="6EB243C5" w:rsidR="00946007" w:rsidRPr="00E965A2" w:rsidRDefault="00F452A3" w:rsidP="00946007">
      <w:pPr>
        <w:pStyle w:val="corte4fondo"/>
        <w:tabs>
          <w:tab w:val="left" w:pos="567"/>
        </w:tabs>
        <w:ind w:left="680" w:firstLine="0"/>
        <w:rPr>
          <w:rFonts w:ascii="AvantGarde Bk BT" w:hAnsi="AvantGarde Bk BT" w:cs="Arial"/>
          <w:sz w:val="24"/>
          <w:szCs w:val="24"/>
        </w:rPr>
      </w:pPr>
      <w:r w:rsidRPr="00F452A3">
        <w:rPr>
          <w:rFonts w:ascii="AvantGarde Bk BT" w:hAnsi="AvantGarde Bk BT" w:cs="Arial"/>
          <w:sz w:val="24"/>
          <w:szCs w:val="24"/>
        </w:rPr>
        <w:t>•</w:t>
      </w:r>
      <w:r>
        <w:rPr>
          <w:rFonts w:ascii="AvantGarde Bk BT" w:hAnsi="AvantGarde Bk BT" w:cs="Arial"/>
          <w:sz w:val="24"/>
          <w:szCs w:val="24"/>
        </w:rPr>
        <w:t xml:space="preserve"> </w:t>
      </w:r>
      <w:r w:rsidR="00946007" w:rsidRPr="00E965A2">
        <w:rPr>
          <w:rFonts w:ascii="AvantGarde Bk BT" w:hAnsi="AvantGarde Bk BT" w:cs="Arial"/>
          <w:sz w:val="24"/>
          <w:szCs w:val="24"/>
        </w:rPr>
        <w:t xml:space="preserve">Así, los quince días hábiles para interponer el recurso de revisión transcurrieron del </w:t>
      </w:r>
      <w:r w:rsidR="00F828F7">
        <w:rPr>
          <w:rFonts w:ascii="AvantGarde Bk BT" w:hAnsi="AvantGarde Bk BT" w:cs="Arial"/>
          <w:sz w:val="24"/>
          <w:szCs w:val="24"/>
        </w:rPr>
        <w:t>21 veintiuno</w:t>
      </w:r>
      <w:r w:rsidR="00946007" w:rsidRPr="00E965A2">
        <w:rPr>
          <w:rFonts w:ascii="AvantGarde Bk BT" w:hAnsi="AvantGarde Bk BT" w:cs="Arial"/>
          <w:sz w:val="24"/>
          <w:szCs w:val="24"/>
        </w:rPr>
        <w:t xml:space="preserve"> de mayo </w:t>
      </w:r>
      <w:r w:rsidR="00F828F7">
        <w:rPr>
          <w:rFonts w:ascii="AvantGarde Bk BT" w:hAnsi="AvantGarde Bk BT" w:cs="Arial"/>
          <w:sz w:val="24"/>
          <w:szCs w:val="24"/>
        </w:rPr>
        <w:t xml:space="preserve">al 10 diez de junio </w:t>
      </w:r>
      <w:r w:rsidR="00946007" w:rsidRPr="00E965A2">
        <w:rPr>
          <w:rFonts w:ascii="AvantGarde Bk BT" w:hAnsi="AvantGarde Bk BT" w:cs="Arial"/>
          <w:sz w:val="24"/>
          <w:szCs w:val="24"/>
        </w:rPr>
        <w:t>de 2019 dos mil diecinueve.</w:t>
      </w:r>
    </w:p>
    <w:p w14:paraId="622149CF" w14:textId="67EC2B0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F452A3">
        <w:rPr>
          <w:rFonts w:ascii="AvantGarde Bk BT" w:hAnsi="AvantGarde Bk BT" w:cs="Arial"/>
          <w:sz w:val="24"/>
          <w:szCs w:val="24"/>
        </w:rPr>
        <w:t>25 veinticinco y 26 veintiséis de mayo</w:t>
      </w:r>
      <w:r w:rsidR="00F828F7">
        <w:rPr>
          <w:rFonts w:ascii="AvantGarde Bk BT" w:hAnsi="AvantGarde Bk BT" w:cs="Arial"/>
          <w:sz w:val="24"/>
          <w:szCs w:val="24"/>
        </w:rPr>
        <w:t>, y 01 uno, 02 dos, 08 ocho y 09 nueve de junio</w:t>
      </w:r>
      <w:bookmarkStart w:id="1" w:name="_GoBack"/>
      <w:bookmarkEnd w:id="1"/>
      <w:r w:rsidRPr="00E965A2">
        <w:rPr>
          <w:rFonts w:ascii="AvantGarde Bk BT" w:hAnsi="AvantGarde Bk BT" w:cs="Arial"/>
          <w:sz w:val="24"/>
          <w:szCs w:val="24"/>
        </w:rPr>
        <w:t xml:space="preserve"> por ser inhábiles.</w:t>
      </w:r>
    </w:p>
    <w:p w14:paraId="32196803" w14:textId="77777777"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Consecuentemente si el 23 veintitrés de mayo de 2019 dos mil diecinueve el recurrente interpuso el citado medio de impugnación ante esta Comisión de Transparencia, resulta claro que es oportuna su presentación.</w:t>
      </w:r>
    </w:p>
    <w:p w14:paraId="13B7FE74"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2E6BF3F" w14:textId="04219ADA" w:rsidR="00CF61F5" w:rsidRPr="00A424B0" w:rsidRDefault="00CF61F5" w:rsidP="00CF61F5">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b/>
          <w:color w:val="000000" w:themeColor="text1"/>
          <w:sz w:val="24"/>
          <w:szCs w:val="24"/>
        </w:rPr>
        <w:t xml:space="preserve">QUINTO. Sobreseimiento. </w:t>
      </w:r>
      <w:r w:rsidRPr="00A424B0">
        <w:rPr>
          <w:rFonts w:ascii="AvantGarde Bk BT" w:hAnsi="AvantGarde Bk BT" w:cs="Arial"/>
          <w:color w:val="000000" w:themeColor="text1"/>
          <w:sz w:val="24"/>
          <w:szCs w:val="24"/>
        </w:rPr>
        <w:t xml:space="preserve">Dicha figura del sobreseimiento es la resolución por parte de esta Comisión Estatal de Garantía de Acceso a la Información Pública de </w:t>
      </w:r>
      <w:r w:rsidRPr="00A424B0">
        <w:rPr>
          <w:rFonts w:ascii="AvantGarde Bk BT" w:hAnsi="AvantGarde Bk BT" w:cs="Arial"/>
          <w:color w:val="000000" w:themeColor="text1"/>
          <w:sz w:val="24"/>
          <w:szCs w:val="24"/>
        </w:rPr>
        <w:lastRenderedPageBreak/>
        <w:t>carácter definitivo ya que pone fin al procedimiento sin resolver las cuestiones de fondo, al actualizarse alguno de los supuestos que establece el artículo 180 de la Ley de Transparencia y Acceso a la Información Pública del Estado</w:t>
      </w:r>
      <w:r w:rsidR="00F75693">
        <w:rPr>
          <w:rFonts w:ascii="AvantGarde Bk BT" w:hAnsi="AvantGarde Bk BT" w:cs="Arial"/>
          <w:color w:val="000000" w:themeColor="text1"/>
          <w:sz w:val="24"/>
          <w:szCs w:val="24"/>
        </w:rPr>
        <w:t>.</w:t>
      </w:r>
      <w:r w:rsidR="00F75693">
        <w:rPr>
          <w:rStyle w:val="Refdenotaalpie"/>
          <w:rFonts w:ascii="AvantGarde Bk BT" w:hAnsi="AvantGarde Bk BT" w:cs="Arial"/>
          <w:color w:val="000000" w:themeColor="text1"/>
          <w:sz w:val="24"/>
          <w:szCs w:val="24"/>
        </w:rPr>
        <w:footnoteReference w:id="1"/>
      </w:r>
    </w:p>
    <w:p w14:paraId="3572D2FE" w14:textId="77777777" w:rsidR="00CF61F5" w:rsidRDefault="00CF61F5" w:rsidP="00F75693">
      <w:pPr>
        <w:pStyle w:val="corte4fondo"/>
        <w:tabs>
          <w:tab w:val="left" w:pos="567"/>
        </w:tabs>
        <w:ind w:firstLine="0"/>
        <w:rPr>
          <w:rFonts w:ascii="AvantGarde Bk BT" w:hAnsi="AvantGarde Bk BT" w:cs="Arial"/>
          <w:b/>
          <w:color w:val="000000" w:themeColor="text1"/>
          <w:sz w:val="24"/>
          <w:szCs w:val="24"/>
        </w:rPr>
      </w:pPr>
    </w:p>
    <w:p w14:paraId="11152056" w14:textId="41774369" w:rsidR="00CF61F5" w:rsidRDefault="00CF61F5"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65E78">
        <w:rPr>
          <w:rFonts w:ascii="AvantGarde Bk BT" w:hAnsi="AvantGarde Bk BT" w:cs="Arial"/>
          <w:color w:val="000000" w:themeColor="text1"/>
          <w:sz w:val="24"/>
          <w:szCs w:val="24"/>
        </w:rPr>
        <w:t xml:space="preserve">n el recurso de revisión que aquí nos ocupa, se actualiza </w:t>
      </w:r>
      <w:r>
        <w:rPr>
          <w:rFonts w:ascii="AvantGarde Bk BT" w:hAnsi="AvantGarde Bk BT" w:cs="Arial"/>
          <w:color w:val="000000" w:themeColor="text1"/>
          <w:sz w:val="24"/>
          <w:szCs w:val="24"/>
        </w:rPr>
        <w:t xml:space="preserve">la </w:t>
      </w:r>
      <w:r w:rsidRPr="00765E78">
        <w:rPr>
          <w:rFonts w:ascii="AvantGarde Bk BT" w:hAnsi="AvantGarde Bk BT" w:cs="Arial"/>
          <w:color w:val="000000" w:themeColor="text1"/>
          <w:sz w:val="24"/>
          <w:szCs w:val="24"/>
        </w:rPr>
        <w:t xml:space="preserve">causal de sobreseimiento, </w:t>
      </w:r>
      <w:r w:rsidRPr="00A424B0">
        <w:rPr>
          <w:rFonts w:ascii="AvantGarde Bk BT" w:hAnsi="AvantGarde Bk BT" w:cs="Arial"/>
          <w:color w:val="000000" w:themeColor="text1"/>
          <w:sz w:val="24"/>
          <w:szCs w:val="24"/>
        </w:rPr>
        <w:t xml:space="preserve">prevista en la fracción </w:t>
      </w:r>
      <w:r w:rsidR="00785C58">
        <w:rPr>
          <w:rFonts w:ascii="AvantGarde Bk BT" w:hAnsi="AvantGarde Bk BT" w:cs="Arial"/>
          <w:color w:val="000000" w:themeColor="text1"/>
          <w:sz w:val="24"/>
          <w:szCs w:val="24"/>
        </w:rPr>
        <w:t>IV</w:t>
      </w:r>
      <w:r>
        <w:rPr>
          <w:rFonts w:ascii="AvantGarde Bk BT" w:hAnsi="AvantGarde Bk BT" w:cs="Arial"/>
          <w:color w:val="000000" w:themeColor="text1"/>
          <w:sz w:val="24"/>
          <w:szCs w:val="24"/>
        </w:rPr>
        <w:t xml:space="preserve"> del artículo 180</w:t>
      </w:r>
      <w:r w:rsidRPr="00A424B0">
        <w:rPr>
          <w:rFonts w:ascii="AvantGarde Bk BT" w:hAnsi="AvantGarde Bk BT" w:cs="Arial"/>
          <w:color w:val="000000" w:themeColor="text1"/>
          <w:sz w:val="24"/>
          <w:szCs w:val="24"/>
        </w:rPr>
        <w:t xml:space="preserve">, esto es, </w:t>
      </w:r>
      <w:r w:rsidR="00785C58">
        <w:rPr>
          <w:rFonts w:ascii="AvantGarde Bk BT" w:hAnsi="AvantGarde Bk BT" w:cs="Arial"/>
          <w:color w:val="000000" w:themeColor="text1"/>
          <w:sz w:val="24"/>
          <w:szCs w:val="24"/>
        </w:rPr>
        <w:t>que una vez admitido, aparezca una causal de improcedencia.</w:t>
      </w:r>
    </w:p>
    <w:p w14:paraId="1761EB90" w14:textId="2296B3AE" w:rsidR="00F75693" w:rsidRDefault="00F75693" w:rsidP="00CF61F5">
      <w:pPr>
        <w:pStyle w:val="corte4fondo"/>
        <w:tabs>
          <w:tab w:val="left" w:pos="567"/>
        </w:tabs>
        <w:rPr>
          <w:rFonts w:ascii="AvantGarde Bk BT" w:hAnsi="AvantGarde Bk BT" w:cs="Arial"/>
          <w:color w:val="000000" w:themeColor="text1"/>
          <w:sz w:val="24"/>
          <w:szCs w:val="24"/>
        </w:rPr>
      </w:pPr>
    </w:p>
    <w:p w14:paraId="0A77CED0" w14:textId="4039F484" w:rsidR="00F75693" w:rsidRDefault="00F75693"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el artículo 179 de la Ley de Transparencia, en su fracción IV establece que el recurso de revisión será desechado cuando no actualice alguno de los supuestos previstos en el artículo 167 de la Ley.</w:t>
      </w:r>
      <w:r>
        <w:rPr>
          <w:rStyle w:val="Refdenotaalpie"/>
          <w:rFonts w:ascii="AvantGarde Bk BT" w:hAnsi="AvantGarde Bk BT" w:cs="Arial"/>
          <w:color w:val="000000" w:themeColor="text1"/>
          <w:sz w:val="24"/>
          <w:szCs w:val="24"/>
        </w:rPr>
        <w:footnoteReference w:id="2"/>
      </w:r>
    </w:p>
    <w:p w14:paraId="4DC9EA71" w14:textId="77777777" w:rsidR="00CF61F5" w:rsidRDefault="00CF61F5" w:rsidP="00692D07">
      <w:pPr>
        <w:pStyle w:val="corte4fondo"/>
        <w:tabs>
          <w:tab w:val="left" w:pos="567"/>
        </w:tabs>
        <w:ind w:firstLine="0"/>
        <w:rPr>
          <w:rFonts w:ascii="AvantGarde Bk BT" w:hAnsi="AvantGarde Bk BT" w:cs="Arial"/>
          <w:color w:val="000000" w:themeColor="text1"/>
          <w:sz w:val="24"/>
          <w:szCs w:val="24"/>
        </w:rPr>
      </w:pPr>
    </w:p>
    <w:p w14:paraId="7ADD6FF5" w14:textId="77777777" w:rsidR="00692D07" w:rsidRDefault="00CF61F5" w:rsidP="00692D0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es así en virtud de las consideraciones que a continuación se exponen:</w:t>
      </w:r>
    </w:p>
    <w:p w14:paraId="210F05B9" w14:textId="77777777" w:rsidR="00692D07" w:rsidRDefault="00692D07" w:rsidP="00692D07">
      <w:pPr>
        <w:pStyle w:val="corte4fondo"/>
        <w:tabs>
          <w:tab w:val="left" w:pos="567"/>
        </w:tabs>
        <w:rPr>
          <w:rFonts w:ascii="AvantGarde Bk BT" w:hAnsi="AvantGarde Bk BT" w:cs="Arial"/>
          <w:color w:val="000000" w:themeColor="text1"/>
          <w:sz w:val="24"/>
          <w:szCs w:val="24"/>
        </w:rPr>
      </w:pPr>
    </w:p>
    <w:p w14:paraId="1577245C" w14:textId="2E8E7E59" w:rsidR="00692D07" w:rsidRDefault="00692D07" w:rsidP="00692D07">
      <w:pPr>
        <w:pStyle w:val="corte4fondo"/>
        <w:tabs>
          <w:tab w:val="left" w:pos="567"/>
        </w:tabs>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 xml:space="preserve">De acuerdo con el artículo 167 de la Ley de Transparencia vigente en el Estado, </w:t>
      </w:r>
      <w:r>
        <w:rPr>
          <w:rFonts w:ascii="AvantGarde Bk BT" w:hAnsi="AvantGarde Bk BT" w:cs="Arial"/>
          <w:color w:val="000000" w:themeColor="text1"/>
          <w:sz w:val="24"/>
          <w:szCs w:val="24"/>
        </w:rPr>
        <w:t>en sus fracciones I a XIII, el recurso de revisión procede por</w:t>
      </w:r>
      <w:r w:rsidR="000F18C3">
        <w:rPr>
          <w:rStyle w:val="Refdenotaalpie"/>
          <w:rFonts w:ascii="AvantGarde Bk BT" w:hAnsi="AvantGarde Bk BT" w:cs="Arial"/>
          <w:color w:val="000000" w:themeColor="text1"/>
          <w:sz w:val="24"/>
          <w:szCs w:val="24"/>
        </w:rPr>
        <w:footnoteReference w:id="3"/>
      </w:r>
      <w:r>
        <w:rPr>
          <w:rFonts w:ascii="AvantGarde Bk BT" w:hAnsi="AvantGarde Bk BT" w:cs="Arial"/>
          <w:color w:val="000000" w:themeColor="text1"/>
          <w:sz w:val="24"/>
          <w:szCs w:val="24"/>
        </w:rPr>
        <w:t>:</w:t>
      </w:r>
    </w:p>
    <w:p w14:paraId="610F4BA7" w14:textId="22D622A8" w:rsidR="00692D07" w:rsidRDefault="00692D07" w:rsidP="00692D07">
      <w:pPr>
        <w:pStyle w:val="corte4fondo"/>
        <w:tabs>
          <w:tab w:val="left" w:pos="567"/>
        </w:tabs>
        <w:rPr>
          <w:rFonts w:ascii="AvantGarde Bk BT" w:hAnsi="AvantGarde Bk BT" w:cs="Arial"/>
          <w:color w:val="000000" w:themeColor="text1"/>
          <w:sz w:val="24"/>
          <w:szCs w:val="24"/>
        </w:rPr>
      </w:pPr>
    </w:p>
    <w:p w14:paraId="6C665DFC" w14:textId="2FE1282C" w:rsidR="00692D07" w:rsidRPr="00692D07" w:rsidRDefault="00692D07" w:rsidP="00692D07">
      <w:pPr>
        <w:pStyle w:val="corte4fondo"/>
        <w:numPr>
          <w:ilvl w:val="0"/>
          <w:numId w:val="5"/>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clasificación de la información;</w:t>
      </w:r>
    </w:p>
    <w:p w14:paraId="2E307599" w14:textId="0C538E33" w:rsidR="00692D07" w:rsidRPr="00692D07" w:rsidRDefault="00692D07" w:rsidP="00692D07">
      <w:pPr>
        <w:pStyle w:val="corte4fondo"/>
        <w:numPr>
          <w:ilvl w:val="0"/>
          <w:numId w:val="5"/>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declaración de inexistencia de información;</w:t>
      </w:r>
    </w:p>
    <w:p w14:paraId="141C3B89" w14:textId="702A87B8" w:rsidR="00692D07" w:rsidRPr="00692D07" w:rsidRDefault="00692D07" w:rsidP="00692D07">
      <w:pPr>
        <w:pStyle w:val="corte4fondo"/>
        <w:numPr>
          <w:ilvl w:val="0"/>
          <w:numId w:val="5"/>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declaración de incompetencia por el sujeto obligado;</w:t>
      </w:r>
    </w:p>
    <w:p w14:paraId="1A24BF27" w14:textId="185FFB18"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entrega de información incompleta;</w:t>
      </w:r>
    </w:p>
    <w:p w14:paraId="5D0D22D5" w14:textId="0BA4E05D"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entrega de información que no corresponda con lo</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solicitado;</w:t>
      </w:r>
    </w:p>
    <w:p w14:paraId="416D5D15" w14:textId="370039E4"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falta de respuesta a una solicitud de acceso a la</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información dentro de los plazos establecidos en la ley;</w:t>
      </w:r>
    </w:p>
    <w:p w14:paraId="0BFC4A78" w14:textId="7E0FA06E" w:rsid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notificación, entrega o puesta a disposición de</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información en una modalidad o formato distinto al solicitado;</w:t>
      </w:r>
    </w:p>
    <w:p w14:paraId="3D3C0BE5" w14:textId="149E928B"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entrega o puesta a disposición de información en un</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formato incomprensible y/o no accesible para el solicitante;</w:t>
      </w:r>
    </w:p>
    <w:p w14:paraId="43A12CCE" w14:textId="2698ACDB"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Los costos o tiempos de entrega de la información;</w:t>
      </w:r>
    </w:p>
    <w:p w14:paraId="1940A1CC" w14:textId="4FC25919"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falta de trámite a una solicitud;</w:t>
      </w:r>
    </w:p>
    <w:p w14:paraId="0FC8E543" w14:textId="68756B26"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negativa a permitir la consulta directa de la</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información;</w:t>
      </w:r>
    </w:p>
    <w:p w14:paraId="64A569F3" w14:textId="13793337"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falta, deficiencia o insuficiencia de la fundamentación</w:t>
      </w:r>
      <w:r>
        <w:rPr>
          <w:rFonts w:ascii="AvantGarde Bk BT" w:hAnsi="AvantGarde Bk BT" w:cs="Arial"/>
          <w:color w:val="000000" w:themeColor="text1"/>
          <w:sz w:val="24"/>
          <w:szCs w:val="24"/>
        </w:rPr>
        <w:t xml:space="preserve"> </w:t>
      </w:r>
      <w:r w:rsidRPr="00692D07">
        <w:rPr>
          <w:rFonts w:ascii="AvantGarde Bk BT" w:hAnsi="AvantGarde Bk BT" w:cs="Arial"/>
          <w:color w:val="000000" w:themeColor="text1"/>
          <w:sz w:val="24"/>
          <w:szCs w:val="24"/>
        </w:rPr>
        <w:t>y/o motivación en la respuesta, o</w:t>
      </w:r>
    </w:p>
    <w:p w14:paraId="2CE46FA4" w14:textId="33E695F9" w:rsidR="00692D07" w:rsidRPr="00692D07" w:rsidRDefault="00692D07" w:rsidP="00692D07">
      <w:pPr>
        <w:pStyle w:val="corte4fondo"/>
        <w:numPr>
          <w:ilvl w:val="0"/>
          <w:numId w:val="4"/>
        </w:numPr>
        <w:tabs>
          <w:tab w:val="left" w:pos="567"/>
        </w:tabs>
        <w:ind w:left="1040"/>
        <w:rPr>
          <w:rFonts w:ascii="AvantGarde Bk BT" w:hAnsi="AvantGarde Bk BT" w:cs="Arial"/>
          <w:color w:val="000000" w:themeColor="text1"/>
          <w:sz w:val="24"/>
          <w:szCs w:val="24"/>
        </w:rPr>
      </w:pPr>
      <w:r w:rsidRPr="00692D07">
        <w:rPr>
          <w:rFonts w:ascii="AvantGarde Bk BT" w:hAnsi="AvantGarde Bk BT" w:cs="Arial"/>
          <w:color w:val="000000" w:themeColor="text1"/>
          <w:sz w:val="24"/>
          <w:szCs w:val="24"/>
        </w:rPr>
        <w:t>La orientación a un trámite específico.</w:t>
      </w:r>
    </w:p>
    <w:p w14:paraId="29C5DF83" w14:textId="77777777" w:rsidR="00692D07" w:rsidRDefault="00692D07" w:rsidP="00CF61F5">
      <w:pPr>
        <w:pStyle w:val="corte4fondo"/>
        <w:tabs>
          <w:tab w:val="left" w:pos="567"/>
        </w:tabs>
        <w:rPr>
          <w:rFonts w:ascii="AvantGarde Bk BT" w:hAnsi="AvantGarde Bk BT" w:cs="Arial"/>
          <w:color w:val="000000" w:themeColor="text1"/>
          <w:sz w:val="24"/>
          <w:szCs w:val="24"/>
        </w:rPr>
      </w:pPr>
    </w:p>
    <w:p w14:paraId="2C750116" w14:textId="55189FCB" w:rsidR="00CF61F5" w:rsidRDefault="00FF0FC7"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w:t>
      </w:r>
      <w:r w:rsidR="004C584F">
        <w:rPr>
          <w:rFonts w:ascii="AvantGarde Bk BT" w:hAnsi="AvantGarde Bk BT" w:cs="Arial"/>
          <w:color w:val="000000" w:themeColor="text1"/>
          <w:sz w:val="24"/>
          <w:szCs w:val="24"/>
        </w:rPr>
        <w:t xml:space="preserve"> bien</w:t>
      </w:r>
      <w:r>
        <w:rPr>
          <w:rFonts w:ascii="AvantGarde Bk BT" w:hAnsi="AvantGarde Bk BT" w:cs="Arial"/>
          <w:color w:val="000000" w:themeColor="text1"/>
          <w:sz w:val="24"/>
          <w:szCs w:val="24"/>
        </w:rPr>
        <w:t>, en la solicitud de información de la que se deriva este recurso</w:t>
      </w:r>
      <w:r w:rsidR="00D63E50">
        <w:rPr>
          <w:rFonts w:ascii="AvantGarde Bk BT" w:hAnsi="AvantGarde Bk BT" w:cs="Arial"/>
          <w:color w:val="000000" w:themeColor="text1"/>
          <w:sz w:val="24"/>
          <w:szCs w:val="24"/>
        </w:rPr>
        <w:t xml:space="preserve"> el particular requirió la siguiente información:</w:t>
      </w:r>
    </w:p>
    <w:p w14:paraId="4856B20C" w14:textId="77777777" w:rsidR="00E376C2" w:rsidRDefault="00E376C2" w:rsidP="00CF61F5">
      <w:pPr>
        <w:pStyle w:val="corte4fondo"/>
        <w:tabs>
          <w:tab w:val="left" w:pos="567"/>
        </w:tabs>
        <w:rPr>
          <w:rFonts w:ascii="AvantGarde Bk BT" w:hAnsi="AvantGarde Bk BT" w:cs="Arial"/>
          <w:color w:val="000000" w:themeColor="text1"/>
          <w:sz w:val="24"/>
          <w:szCs w:val="24"/>
        </w:rPr>
      </w:pPr>
    </w:p>
    <w:p w14:paraId="1230E3E7" w14:textId="0BA027C3" w:rsidR="00D63E50" w:rsidRDefault="00D63E50" w:rsidP="00E376C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E376C2" w:rsidRPr="00E376C2">
        <w:rPr>
          <w:rFonts w:ascii="AvantGarde Bk BT" w:hAnsi="AvantGarde Bk BT" w:cs="Arial"/>
          <w:i/>
          <w:color w:val="000000" w:themeColor="text1"/>
          <w:sz w:val="22"/>
          <w:szCs w:val="22"/>
        </w:rPr>
        <w:t xml:space="preserve">SE SOLICITA A LA ESCUELA PRIMARIA "EMILIANO ZAPATA" CON CLAVE DE TRABAJO 24DPR0364O PERTENECIENTE A LA ZONA 090, TURNO VESPERTINO EN SOLEDAD DE GRACIANO SANCHEZ, FAVOR DE ENVIAR COPIA DEL ACTA DE LA ASAMBLEA DE PADRES DE FAMILIA CELEBRADA EN ESA INSTITUCION EN EL MES DE JUNIO DEL 2018, ADEMAS ADJUNTAR COPIA DE LA DENUNCIA PENAL EN CONTRA DEL PADRE DE FAMILIA Y EXINTEGRANTE DE ASOCIACION DE PADRES DE LA ESCUELA, DONDE SE MENCIONO QUE </w:t>
      </w:r>
      <w:r w:rsidR="00E376C2" w:rsidRPr="00E376C2">
        <w:rPr>
          <w:rFonts w:ascii="AvantGarde Bk BT" w:hAnsi="AvantGarde Bk BT" w:cs="Arial"/>
          <w:i/>
          <w:color w:val="000000" w:themeColor="text1"/>
          <w:sz w:val="22"/>
          <w:szCs w:val="22"/>
        </w:rPr>
        <w:lastRenderedPageBreak/>
        <w:t>SE HABIA PRESENTADO UN ACTO INDEBIDO DENTRO DE LA INSTITUCION, POR LO CUAL SE PIDE ADJUNTAR TODA LA INFORMACION DEL ASUNTO EN MENCION, YA QUE SE TIENE REFERENCIA QUE SE VIOLENTARON LOS DERECHOS HUMANOS DEL AFECTADO, DE IGUAL MANERA FAVOR DE ANEXAR EL CONVENIO DE PAGO Y LA CARTA COMPROMISO FIRMADA POR LA AEPF DE LA ESCUELA,EL PAGARE   Y EL OFICIO CON FECHA MAYO DEL 2018   DONDE MENCIONE PORQUE NO SE LIQUIDA AUN EL ADEUDO QUE SE TIENE CON LA EX VICEPRESIDENTA POR LA CANTIDAD DE 80.000 PESOS QUE PRESTO A LA  ASOCIACION DE LA ESCUELA Y NO SE LE HAN DEVUELTO, ASI QUE A FIN DE MANTENER UN CONFLICTO LEGAL, SIRVASE ENVIAR LA INFORMACION CORRESPONDIENTE PARA DERIMIR RESPONSABILIDADES,GRACIAS”</w:t>
      </w:r>
      <w:r w:rsidR="00E376C2">
        <w:rPr>
          <w:rFonts w:ascii="AvantGarde Bk BT" w:hAnsi="AvantGarde Bk BT" w:cs="Arial"/>
          <w:color w:val="000000" w:themeColor="text1"/>
          <w:sz w:val="24"/>
          <w:szCs w:val="24"/>
        </w:rPr>
        <w:t xml:space="preserve"> </w:t>
      </w:r>
      <w:r w:rsidR="00E376C2" w:rsidRPr="00E376C2">
        <w:rPr>
          <w:rFonts w:ascii="AvantGarde Bk BT" w:hAnsi="AvantGarde Bk BT" w:cs="Arial"/>
          <w:b/>
          <w:color w:val="000000" w:themeColor="text1"/>
          <w:sz w:val="24"/>
          <w:szCs w:val="24"/>
        </w:rPr>
        <w:t>SIC.</w:t>
      </w:r>
      <w:r w:rsidR="00E376C2">
        <w:rPr>
          <w:rFonts w:ascii="AvantGarde Bk BT" w:hAnsi="AvantGarde Bk BT" w:cs="Arial"/>
          <w:color w:val="000000" w:themeColor="text1"/>
          <w:sz w:val="24"/>
          <w:szCs w:val="24"/>
        </w:rPr>
        <w:t xml:space="preserve"> (Visible a la vuelta de la foja 01 uno de autos).</w:t>
      </w:r>
    </w:p>
    <w:p w14:paraId="1A2215F8" w14:textId="2CB71134" w:rsidR="003F13B0" w:rsidRDefault="003F13B0" w:rsidP="00E376C2">
      <w:pPr>
        <w:pStyle w:val="corte4fondo"/>
        <w:tabs>
          <w:tab w:val="left" w:pos="567"/>
        </w:tabs>
        <w:ind w:left="680" w:firstLine="0"/>
        <w:rPr>
          <w:rFonts w:ascii="AvantGarde Bk BT" w:hAnsi="AvantGarde Bk BT" w:cs="Arial"/>
          <w:color w:val="000000" w:themeColor="text1"/>
          <w:sz w:val="24"/>
          <w:szCs w:val="24"/>
        </w:rPr>
      </w:pPr>
    </w:p>
    <w:p w14:paraId="061BC54C" w14:textId="02BE1A2C" w:rsidR="004C584F" w:rsidRDefault="004C584F" w:rsidP="00E376C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 lo que el día 20 veinte de mayo de 2019 dos mil diecinueve, la autoridad otorgó una contestación visible de foja 03 tres a 08 ocho de autos.</w:t>
      </w:r>
    </w:p>
    <w:p w14:paraId="51FECE78" w14:textId="77777777" w:rsidR="004C584F" w:rsidRDefault="004C584F" w:rsidP="00E376C2">
      <w:pPr>
        <w:pStyle w:val="corte4fondo"/>
        <w:tabs>
          <w:tab w:val="left" w:pos="567"/>
        </w:tabs>
        <w:ind w:left="680" w:firstLine="0"/>
        <w:rPr>
          <w:rFonts w:ascii="AvantGarde Bk BT" w:hAnsi="AvantGarde Bk BT" w:cs="Arial"/>
          <w:color w:val="000000" w:themeColor="text1"/>
          <w:sz w:val="24"/>
          <w:szCs w:val="24"/>
        </w:rPr>
      </w:pPr>
    </w:p>
    <w:p w14:paraId="3F4B3671" w14:textId="048966BE" w:rsidR="003F13B0" w:rsidRDefault="003F13B0" w:rsidP="003F13B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Y al interponer el presente recurso de revisión, se advierte que el contenido del apartado relativo a la descripción de la inconformidad es:</w:t>
      </w:r>
    </w:p>
    <w:p w14:paraId="274D6A59" w14:textId="5FF59A91" w:rsidR="003F13B0" w:rsidRDefault="003F13B0" w:rsidP="00E376C2">
      <w:pPr>
        <w:pStyle w:val="corte4fondo"/>
        <w:tabs>
          <w:tab w:val="left" w:pos="567"/>
        </w:tabs>
        <w:ind w:left="680" w:firstLine="0"/>
        <w:rPr>
          <w:rFonts w:ascii="AvantGarde Bk BT" w:hAnsi="AvantGarde Bk BT" w:cs="Arial"/>
          <w:color w:val="000000" w:themeColor="text1"/>
          <w:sz w:val="24"/>
          <w:szCs w:val="24"/>
        </w:rPr>
      </w:pPr>
    </w:p>
    <w:p w14:paraId="6C379C64" w14:textId="64423803" w:rsidR="003F13B0" w:rsidRDefault="00B8209C" w:rsidP="00E376C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B8209C">
        <w:rPr>
          <w:rFonts w:ascii="AvantGarde Bk BT" w:hAnsi="AvantGarde Bk BT" w:cs="Arial"/>
          <w:i/>
          <w:color w:val="000000" w:themeColor="text1"/>
          <w:sz w:val="22"/>
          <w:szCs w:val="22"/>
        </w:rPr>
        <w:t>SE SOLICITA DE NUEVA CUENTA A LA PRESIDENTA Y TESORERA DE LA ESCUELA. LOS DOCUEMTOS PROBATORIOS DEL MANIFIESTO EN ACTA DE ASAMBLEA DONDE SE HACE REFERENCIA QUE SE LIQUIDO EL ADEUDO PENDIENTE, DONDE LA SRA. TESORERA QUE SE ENCUENTRA ACTUALMENTE EN FUNCIONES, RECIBIO EL DIA 30 DE ENERO DEL 2018, YA QUE ESTA INFORMACION ES IMPORTANTE YA QUE NO COINCIDE, DEBIDO A QUE SE ENCUENTRA UNA ACATA DE ENTREGA - RECEPCION, PENDIENTE POR CONCLUIR DONDE LA TESORERA EN MENCION FIRMO DE COMUN ACUERDO EL FALTANTE DE DINERO QUE CONSISTE EN UN VALE DE RESGUARDO, GASTOS NO AUTORIZADOS O INEXISTENTES, ENTRE OTROS, POR LO QUE SE LE SOLICITA LA INFORMACION PARA COTEJARLA, DAR SOLUCION A LA DEVOLUCION DE LA CANTIDAD QUE ADUEDA LA ASOCIACION DE LA ESCUELA POR UN PRESTAMO QUE NO SE LIQUIDA AUN, O REALIZAR LAS GESTIONES PRUDENTES EN LA INSTANCIA CORRESPONDIENTE, DE ANTEMANO GRACIAS.</w:t>
      </w:r>
      <w:r>
        <w:rPr>
          <w:rFonts w:ascii="AvantGarde Bk BT" w:hAnsi="AvantGarde Bk BT" w:cs="Arial"/>
          <w:color w:val="000000" w:themeColor="text1"/>
          <w:sz w:val="24"/>
          <w:szCs w:val="24"/>
        </w:rPr>
        <w:t xml:space="preserve">” </w:t>
      </w:r>
      <w:r w:rsidRPr="00B8209C">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01 uno de autos).</w:t>
      </w:r>
    </w:p>
    <w:p w14:paraId="758AE92B" w14:textId="76A46247" w:rsidR="00665953" w:rsidRDefault="00665953" w:rsidP="00CF61F5">
      <w:pPr>
        <w:pStyle w:val="corte4fondo"/>
        <w:tabs>
          <w:tab w:val="left" w:pos="567"/>
        </w:tabs>
        <w:rPr>
          <w:rFonts w:ascii="AvantGarde Bk BT" w:hAnsi="AvantGarde Bk BT" w:cs="Arial"/>
          <w:color w:val="000000" w:themeColor="text1"/>
          <w:sz w:val="24"/>
          <w:szCs w:val="24"/>
        </w:rPr>
      </w:pPr>
    </w:p>
    <w:p w14:paraId="1B5B2858" w14:textId="1EEB03C6" w:rsidR="00B8209C" w:rsidRDefault="00B8209C"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Como puede advertirse, de la simple lectura de la inconformidad</w:t>
      </w:r>
      <w:r w:rsidR="00E439FF">
        <w:rPr>
          <w:rFonts w:ascii="AvantGarde Bk BT" w:hAnsi="AvantGarde Bk BT" w:cs="Arial"/>
          <w:color w:val="000000" w:themeColor="text1"/>
          <w:sz w:val="24"/>
          <w:szCs w:val="24"/>
        </w:rPr>
        <w:t xml:space="preserve"> en la especie se tiene que ésta no es una inconformidad, sino que el particular está realizando una nueva solicitud de información, por lo que es dable afirmar </w:t>
      </w:r>
      <w:proofErr w:type="gramStart"/>
      <w:r w:rsidR="00E439FF">
        <w:rPr>
          <w:rFonts w:ascii="AvantGarde Bk BT" w:hAnsi="AvantGarde Bk BT" w:cs="Arial"/>
          <w:color w:val="000000" w:themeColor="text1"/>
          <w:sz w:val="24"/>
          <w:szCs w:val="24"/>
        </w:rPr>
        <w:t>que</w:t>
      </w:r>
      <w:proofErr w:type="gramEnd"/>
      <w:r w:rsidR="00E439FF">
        <w:rPr>
          <w:rFonts w:ascii="AvantGarde Bk BT" w:hAnsi="AvantGarde Bk BT" w:cs="Arial"/>
          <w:color w:val="000000" w:themeColor="text1"/>
          <w:sz w:val="24"/>
          <w:szCs w:val="24"/>
        </w:rPr>
        <w:t xml:space="preserve"> en efecto, no se actualiza ninguno de los supuestos de procedencia del recurso de revisión enumerados en líneas anteriores y por lo que este recurso de revisión debe sobreseerse</w:t>
      </w:r>
      <w:r w:rsidR="00F44F5C">
        <w:rPr>
          <w:rFonts w:ascii="AvantGarde Bk BT" w:hAnsi="AvantGarde Bk BT" w:cs="Arial"/>
          <w:color w:val="000000" w:themeColor="text1"/>
          <w:sz w:val="24"/>
          <w:szCs w:val="24"/>
        </w:rPr>
        <w:t>.</w:t>
      </w:r>
    </w:p>
    <w:p w14:paraId="38FC914E" w14:textId="4C5F3706" w:rsidR="00F44F5C" w:rsidRDefault="00F44F5C" w:rsidP="00CF61F5">
      <w:pPr>
        <w:pStyle w:val="corte4fondo"/>
        <w:tabs>
          <w:tab w:val="left" w:pos="567"/>
        </w:tabs>
        <w:rPr>
          <w:rFonts w:ascii="AvantGarde Bk BT" w:hAnsi="AvantGarde Bk BT" w:cs="Arial"/>
          <w:color w:val="000000" w:themeColor="text1"/>
          <w:sz w:val="24"/>
          <w:szCs w:val="24"/>
        </w:rPr>
      </w:pPr>
    </w:p>
    <w:p w14:paraId="7BCECB46" w14:textId="37AACBB5" w:rsidR="00F44F5C" w:rsidRDefault="00F44F5C"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este contexto, resulta conveniente estudiar a continuación los elementos de la figura del sobreseimiento.</w:t>
      </w:r>
    </w:p>
    <w:p w14:paraId="3D5B022D" w14:textId="77777777" w:rsidR="00B8209C" w:rsidRDefault="00B8209C" w:rsidP="00CF61F5">
      <w:pPr>
        <w:pStyle w:val="corte4fondo"/>
        <w:tabs>
          <w:tab w:val="left" w:pos="567"/>
        </w:tabs>
        <w:rPr>
          <w:rFonts w:ascii="AvantGarde Bk BT" w:hAnsi="AvantGarde Bk BT" w:cs="Arial"/>
          <w:color w:val="000000" w:themeColor="text1"/>
          <w:sz w:val="24"/>
          <w:szCs w:val="24"/>
        </w:rPr>
      </w:pPr>
    </w:p>
    <w:p w14:paraId="1FB7792B"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1</w:t>
      </w:r>
      <w:r w:rsidRPr="00A424B0">
        <w:rPr>
          <w:rFonts w:ascii="AvantGarde Bk BT" w:hAnsi="AvantGarde Bk BT" w:cs="Arial"/>
          <w:b/>
          <w:color w:val="000000" w:themeColor="text1"/>
          <w:sz w:val="24"/>
          <w:szCs w:val="24"/>
        </w:rPr>
        <w:t>. Elementos de la figura del sobreseimiento.</w:t>
      </w:r>
    </w:p>
    <w:p w14:paraId="5CB027BB"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6CF12B37" w14:textId="52B06311" w:rsidR="00CF61F5" w:rsidRPr="00A424B0" w:rsidRDefault="00CF61F5" w:rsidP="00CF61F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A424B0">
        <w:rPr>
          <w:rFonts w:ascii="AvantGarde Bk BT" w:hAnsi="AvantGarde Bk BT" w:cs="Arial"/>
          <w:color w:val="000000" w:themeColor="text1"/>
          <w:sz w:val="24"/>
          <w:szCs w:val="24"/>
        </w:rPr>
        <w:t xml:space="preserve">s importante precisar que para efecto de que se actualice la causal establecida en la fracción </w:t>
      </w:r>
      <w:r w:rsidR="00F44F5C">
        <w:rPr>
          <w:rFonts w:ascii="AvantGarde Bk BT" w:hAnsi="AvantGarde Bk BT" w:cs="Arial"/>
          <w:color w:val="000000" w:themeColor="text1"/>
          <w:sz w:val="24"/>
          <w:szCs w:val="24"/>
        </w:rPr>
        <w:t>IV</w:t>
      </w:r>
      <w:r w:rsidRPr="00A424B0">
        <w:rPr>
          <w:rFonts w:ascii="AvantGarde Bk BT" w:hAnsi="AvantGarde Bk BT" w:cs="Arial"/>
          <w:color w:val="000000" w:themeColor="text1"/>
          <w:sz w:val="24"/>
          <w:szCs w:val="24"/>
        </w:rPr>
        <w:t xml:space="preserve"> del artículo </w:t>
      </w:r>
      <w:r w:rsidR="00F44F5C">
        <w:rPr>
          <w:rFonts w:ascii="AvantGarde Bk BT" w:hAnsi="AvantGarde Bk BT" w:cs="Arial"/>
          <w:color w:val="000000" w:themeColor="text1"/>
          <w:sz w:val="24"/>
          <w:szCs w:val="24"/>
        </w:rPr>
        <w:t xml:space="preserve">179 </w:t>
      </w:r>
      <w:r w:rsidRPr="00A424B0">
        <w:rPr>
          <w:rFonts w:ascii="AvantGarde Bk BT" w:hAnsi="AvantGarde Bk BT" w:cs="Arial"/>
          <w:color w:val="000000" w:themeColor="text1"/>
          <w:sz w:val="24"/>
          <w:szCs w:val="24"/>
        </w:rPr>
        <w:t>citado</w:t>
      </w:r>
      <w:r w:rsidR="00F44F5C">
        <w:rPr>
          <w:rFonts w:ascii="AvantGarde Bk BT" w:hAnsi="AvantGarde Bk BT" w:cs="Arial"/>
          <w:color w:val="000000" w:themeColor="text1"/>
          <w:sz w:val="24"/>
          <w:szCs w:val="24"/>
        </w:rPr>
        <w:t xml:space="preserve"> anteriormente</w:t>
      </w:r>
      <w:r w:rsidRPr="00A424B0">
        <w:rPr>
          <w:rFonts w:ascii="AvantGarde Bk BT" w:hAnsi="AvantGarde Bk BT" w:cs="Arial"/>
          <w:color w:val="000000" w:themeColor="text1"/>
          <w:sz w:val="24"/>
          <w:szCs w:val="24"/>
        </w:rPr>
        <w:t xml:space="preserve">, se deben configurar dos elementos, los cuales son: </w:t>
      </w:r>
    </w:p>
    <w:p w14:paraId="7B13C79A"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40DD4B11" w14:textId="0391B90E" w:rsidR="00CF61F5" w:rsidRPr="00A424B0" w:rsidRDefault="00CF61F5" w:rsidP="00CF61F5">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b/>
          <w:color w:val="000000" w:themeColor="text1"/>
          <w:sz w:val="24"/>
          <w:szCs w:val="24"/>
        </w:rPr>
        <w:t xml:space="preserve">Primer elemento: </w:t>
      </w:r>
      <w:r w:rsidR="00F44F5C">
        <w:rPr>
          <w:rFonts w:ascii="AvantGarde Bk BT" w:hAnsi="AvantGarde Bk BT" w:cs="Arial"/>
          <w:color w:val="000000" w:themeColor="text1"/>
          <w:sz w:val="24"/>
          <w:szCs w:val="24"/>
        </w:rPr>
        <w:t>Se admita el recurso de revisión.</w:t>
      </w:r>
    </w:p>
    <w:p w14:paraId="0495A937"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7C8954E1" w14:textId="02FBE335" w:rsidR="00CF61F5" w:rsidRPr="00A424B0" w:rsidRDefault="00CF61F5" w:rsidP="00CF61F5">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b/>
          <w:color w:val="000000" w:themeColor="text1"/>
          <w:sz w:val="24"/>
          <w:szCs w:val="24"/>
        </w:rPr>
        <w:t xml:space="preserve">Segundo elemento: </w:t>
      </w:r>
      <w:r w:rsidR="00F44F5C">
        <w:rPr>
          <w:rFonts w:ascii="AvantGarde Bk BT" w:hAnsi="AvantGarde Bk BT" w:cs="Arial"/>
          <w:color w:val="000000" w:themeColor="text1"/>
          <w:sz w:val="24"/>
          <w:szCs w:val="24"/>
        </w:rPr>
        <w:t>Una vez admito, aparezca una causal de improcedencia</w:t>
      </w:r>
      <w:r w:rsidRPr="00A424B0">
        <w:rPr>
          <w:rFonts w:ascii="AvantGarde Bk BT" w:hAnsi="AvantGarde Bk BT" w:cs="Arial"/>
          <w:color w:val="000000" w:themeColor="text1"/>
          <w:sz w:val="24"/>
          <w:szCs w:val="24"/>
        </w:rPr>
        <w:t xml:space="preserve">. </w:t>
      </w:r>
    </w:p>
    <w:p w14:paraId="3B8A3AE4"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4102201C"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2</w:t>
      </w:r>
      <w:r w:rsidRPr="00A424B0">
        <w:rPr>
          <w:rFonts w:ascii="AvantGarde Bk BT" w:hAnsi="AvantGarde Bk BT" w:cs="Arial"/>
          <w:b/>
          <w:color w:val="000000" w:themeColor="text1"/>
          <w:sz w:val="24"/>
          <w:szCs w:val="24"/>
        </w:rPr>
        <w:t>. Estudio del primer elemento.</w:t>
      </w:r>
    </w:p>
    <w:p w14:paraId="09969F80"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0A853345" w14:textId="6DDBA1FE" w:rsidR="00CF61F5" w:rsidRDefault="00CF61F5" w:rsidP="0030562D">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En lo tocante al primer elemento, del estudio de las constancias que integran el expediente que nos ocupa, se desprende que </w:t>
      </w:r>
      <w:r w:rsidR="00F44F5C">
        <w:rPr>
          <w:rFonts w:ascii="AvantGarde Bk BT" w:hAnsi="AvantGarde Bk BT" w:cs="Arial"/>
          <w:color w:val="000000" w:themeColor="text1"/>
          <w:sz w:val="24"/>
          <w:szCs w:val="24"/>
        </w:rPr>
        <w:t>mediante acuerdo dictado el 11 once de junio del año en curso, se dictó</w:t>
      </w:r>
      <w:r w:rsidR="0030562D">
        <w:rPr>
          <w:rFonts w:ascii="AvantGarde Bk BT" w:hAnsi="AvantGarde Bk BT" w:cs="Arial"/>
          <w:color w:val="000000" w:themeColor="text1"/>
          <w:sz w:val="24"/>
          <w:szCs w:val="24"/>
        </w:rPr>
        <w:t xml:space="preserve"> un acuerdo en el que se admitió a trámite el recurso de revisión que aquí nos ocupa, mismo que está visible a foja 15 quince y vuelta y 16 dieciséis de autos.</w:t>
      </w:r>
    </w:p>
    <w:p w14:paraId="1DE2731A" w14:textId="13668098" w:rsidR="0030562D" w:rsidRDefault="0030562D" w:rsidP="0030562D">
      <w:pPr>
        <w:pStyle w:val="corte4fondo"/>
        <w:tabs>
          <w:tab w:val="left" w:pos="567"/>
        </w:tabs>
        <w:rPr>
          <w:rFonts w:ascii="AvantGarde Bk BT" w:hAnsi="AvantGarde Bk BT" w:cs="Arial"/>
          <w:b/>
          <w:color w:val="000000" w:themeColor="text1"/>
          <w:sz w:val="24"/>
          <w:szCs w:val="24"/>
        </w:rPr>
      </w:pPr>
    </w:p>
    <w:p w14:paraId="5E5FFA05" w14:textId="12FD649B" w:rsidR="0030562D" w:rsidRPr="0030562D" w:rsidRDefault="0030562D" w:rsidP="0030562D">
      <w:pPr>
        <w:pStyle w:val="corte4fondo"/>
        <w:tabs>
          <w:tab w:val="left" w:pos="567"/>
        </w:tabs>
        <w:rPr>
          <w:rFonts w:ascii="AvantGarde Bk BT" w:hAnsi="AvantGarde Bk BT" w:cs="Arial"/>
          <w:color w:val="000000" w:themeColor="text1"/>
          <w:sz w:val="24"/>
          <w:szCs w:val="24"/>
        </w:rPr>
      </w:pPr>
      <w:r w:rsidRPr="0030562D">
        <w:rPr>
          <w:rFonts w:ascii="AvantGarde Bk BT" w:hAnsi="AvantGarde Bk BT" w:cs="Arial"/>
          <w:color w:val="000000" w:themeColor="text1"/>
          <w:sz w:val="24"/>
          <w:szCs w:val="24"/>
        </w:rPr>
        <w:t>Con lo que se a</w:t>
      </w:r>
      <w:r>
        <w:rPr>
          <w:rFonts w:ascii="AvantGarde Bk BT" w:hAnsi="AvantGarde Bk BT" w:cs="Arial"/>
          <w:color w:val="000000" w:themeColor="text1"/>
          <w:sz w:val="24"/>
          <w:szCs w:val="24"/>
        </w:rPr>
        <w:t>c</w:t>
      </w:r>
      <w:r w:rsidRPr="0030562D">
        <w:rPr>
          <w:rFonts w:ascii="AvantGarde Bk BT" w:hAnsi="AvantGarde Bk BT" w:cs="Arial"/>
          <w:color w:val="000000" w:themeColor="text1"/>
          <w:sz w:val="24"/>
          <w:szCs w:val="24"/>
        </w:rPr>
        <w:t>redita el primer elemento.</w:t>
      </w:r>
    </w:p>
    <w:p w14:paraId="74E51256" w14:textId="77777777" w:rsidR="0030562D" w:rsidRPr="0030562D" w:rsidRDefault="0030562D" w:rsidP="0030562D">
      <w:pPr>
        <w:pStyle w:val="corte4fondo"/>
        <w:tabs>
          <w:tab w:val="left" w:pos="567"/>
        </w:tabs>
        <w:rPr>
          <w:rFonts w:ascii="AvantGarde Bk BT" w:hAnsi="AvantGarde Bk BT" w:cs="Arial"/>
          <w:color w:val="000000" w:themeColor="text1"/>
          <w:sz w:val="24"/>
          <w:szCs w:val="24"/>
        </w:rPr>
      </w:pPr>
    </w:p>
    <w:p w14:paraId="330C9631"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3</w:t>
      </w:r>
      <w:r w:rsidRPr="00A424B0">
        <w:rPr>
          <w:rFonts w:ascii="AvantGarde Bk BT" w:hAnsi="AvantGarde Bk BT" w:cs="Arial"/>
          <w:b/>
          <w:color w:val="000000" w:themeColor="text1"/>
          <w:sz w:val="24"/>
          <w:szCs w:val="24"/>
        </w:rPr>
        <w:t>. Estudio del segundo elemento.</w:t>
      </w:r>
    </w:p>
    <w:p w14:paraId="04EA9988" w14:textId="77777777" w:rsidR="00CF61F5" w:rsidRDefault="00CF61F5" w:rsidP="00CF61F5">
      <w:pPr>
        <w:pStyle w:val="corte4fondo"/>
        <w:tabs>
          <w:tab w:val="left" w:pos="567"/>
        </w:tabs>
        <w:rPr>
          <w:rFonts w:ascii="AvantGarde Bk BT" w:hAnsi="AvantGarde Bk BT" w:cs="Arial"/>
          <w:color w:val="000000" w:themeColor="text1"/>
          <w:sz w:val="24"/>
          <w:szCs w:val="24"/>
        </w:rPr>
      </w:pPr>
    </w:p>
    <w:p w14:paraId="143411A5" w14:textId="4A133BE3" w:rsidR="00CF61F5" w:rsidRDefault="00CF61F5" w:rsidP="00030C6D">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Al encontrarse acreditado el primer elemento se procede al estudio y análisis del segundo elemento, el cual consiste en </w:t>
      </w:r>
      <w:proofErr w:type="gramStart"/>
      <w:r w:rsidRPr="00A424B0">
        <w:rPr>
          <w:rFonts w:ascii="AvantGarde Bk BT" w:hAnsi="AvantGarde Bk BT" w:cs="Arial"/>
          <w:color w:val="000000" w:themeColor="text1"/>
          <w:sz w:val="24"/>
          <w:szCs w:val="24"/>
        </w:rPr>
        <w:t>que</w:t>
      </w:r>
      <w:proofErr w:type="gramEnd"/>
      <w:r w:rsidRPr="00A424B0">
        <w:rPr>
          <w:rFonts w:ascii="AvantGarde Bk BT" w:hAnsi="AvantGarde Bk BT" w:cs="Arial"/>
          <w:color w:val="000000" w:themeColor="text1"/>
          <w:sz w:val="24"/>
          <w:szCs w:val="24"/>
        </w:rPr>
        <w:t xml:space="preserve"> </w:t>
      </w:r>
      <w:r w:rsidR="00030C6D">
        <w:rPr>
          <w:rFonts w:ascii="AvantGarde Bk BT" w:hAnsi="AvantGarde Bk BT" w:cs="Arial"/>
          <w:color w:val="000000" w:themeColor="text1"/>
          <w:sz w:val="24"/>
          <w:szCs w:val="24"/>
        </w:rPr>
        <w:t>una vez admitido el recurso de revisión, aparezca una causal de improcedencia</w:t>
      </w:r>
      <w:r w:rsidRPr="00A424B0">
        <w:rPr>
          <w:rFonts w:ascii="AvantGarde Bk BT" w:hAnsi="AvantGarde Bk BT" w:cs="Arial"/>
          <w:color w:val="000000" w:themeColor="text1"/>
          <w:sz w:val="24"/>
          <w:szCs w:val="24"/>
        </w:rPr>
        <w:t xml:space="preserve">. </w:t>
      </w:r>
    </w:p>
    <w:p w14:paraId="5EED4B47" w14:textId="77777777" w:rsidR="000C57BA" w:rsidRPr="00A424B0" w:rsidRDefault="000C57BA" w:rsidP="00030C6D">
      <w:pPr>
        <w:pStyle w:val="corte4fondo"/>
        <w:tabs>
          <w:tab w:val="left" w:pos="567"/>
        </w:tabs>
        <w:rPr>
          <w:rFonts w:ascii="AvantGarde Bk BT" w:hAnsi="AvantGarde Bk BT" w:cs="Arial"/>
          <w:color w:val="000000" w:themeColor="text1"/>
          <w:sz w:val="24"/>
          <w:szCs w:val="24"/>
        </w:rPr>
      </w:pPr>
    </w:p>
    <w:p w14:paraId="0AD0BBA0" w14:textId="2D7E1F62" w:rsidR="00CF61F5" w:rsidRDefault="00CF61F5" w:rsidP="00030C6D">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En el caso concreto, se acredita </w:t>
      </w:r>
      <w:r w:rsidR="00030C6D">
        <w:rPr>
          <w:rFonts w:ascii="AvantGarde Bk BT" w:hAnsi="AvantGarde Bk BT" w:cs="Arial"/>
          <w:color w:val="000000" w:themeColor="text1"/>
          <w:sz w:val="24"/>
          <w:szCs w:val="24"/>
        </w:rPr>
        <w:t>la causal de improcedencia establecida en la fracción IV del artículo 179 de la Ley de la materia, misma que consiste en que no se actualice alguno de los supuestos de procedencia del recurso previstos en la Ley.</w:t>
      </w:r>
    </w:p>
    <w:p w14:paraId="0921E400" w14:textId="74348573" w:rsidR="00030C6D" w:rsidRDefault="00030C6D" w:rsidP="00030C6D">
      <w:pPr>
        <w:pStyle w:val="corte4fondo"/>
        <w:tabs>
          <w:tab w:val="left" w:pos="567"/>
        </w:tabs>
        <w:rPr>
          <w:rFonts w:ascii="AvantGarde Bk BT" w:hAnsi="AvantGarde Bk BT" w:cs="Arial"/>
          <w:color w:val="000000" w:themeColor="text1"/>
          <w:sz w:val="24"/>
          <w:szCs w:val="24"/>
        </w:rPr>
      </w:pPr>
    </w:p>
    <w:p w14:paraId="1DF0887D" w14:textId="0731CE39" w:rsidR="00030C6D" w:rsidRDefault="00030C6D" w:rsidP="00030C6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el hoy recurrente, al interponer su medio de impugnación no manifestó inconformidad alguna, sino que realizó una nueva solicitud de información lo que se puede acreditar con las constancias visibles a foja 01 uno y vuelta de autos y como de manera ilustrativa se muestra a continuación:</w:t>
      </w:r>
    </w:p>
    <w:p w14:paraId="1CC11529" w14:textId="36557F11" w:rsidR="00030C6D" w:rsidRDefault="00030C6D" w:rsidP="00030C6D">
      <w:pPr>
        <w:pStyle w:val="corte4fondo"/>
        <w:tabs>
          <w:tab w:val="left" w:pos="567"/>
        </w:tabs>
        <w:rPr>
          <w:rFonts w:ascii="AvantGarde Bk BT" w:hAnsi="AvantGarde Bk BT" w:cs="Arial"/>
          <w:color w:val="000000" w:themeColor="text1"/>
          <w:sz w:val="24"/>
          <w:szCs w:val="24"/>
        </w:rPr>
      </w:pPr>
    </w:p>
    <w:tbl>
      <w:tblPr>
        <w:tblStyle w:val="Tablaconcuadrcula"/>
        <w:tblW w:w="0" w:type="auto"/>
        <w:tblLook w:val="04A0" w:firstRow="1" w:lastRow="0" w:firstColumn="1" w:lastColumn="0" w:noHBand="0" w:noVBand="1"/>
      </w:tblPr>
      <w:tblGrid>
        <w:gridCol w:w="4980"/>
        <w:gridCol w:w="4981"/>
      </w:tblGrid>
      <w:tr w:rsidR="00030C6D" w14:paraId="1E0B4B5E" w14:textId="77777777" w:rsidTr="00E52F99">
        <w:tc>
          <w:tcPr>
            <w:tcW w:w="4980" w:type="dxa"/>
            <w:vAlign w:val="center"/>
          </w:tcPr>
          <w:p w14:paraId="4F73D04C" w14:textId="03577EB5" w:rsidR="00030C6D" w:rsidRPr="00030C6D" w:rsidRDefault="00030C6D" w:rsidP="00030C6D">
            <w:pPr>
              <w:pStyle w:val="corte4fondo"/>
              <w:tabs>
                <w:tab w:val="left" w:pos="567"/>
              </w:tabs>
              <w:ind w:firstLine="0"/>
              <w:jc w:val="center"/>
              <w:rPr>
                <w:rFonts w:ascii="AvantGarde Bk BT" w:hAnsi="AvantGarde Bk BT" w:cs="Arial"/>
                <w:b/>
                <w:color w:val="000000" w:themeColor="text1"/>
                <w:sz w:val="24"/>
                <w:szCs w:val="24"/>
              </w:rPr>
            </w:pPr>
            <w:r w:rsidRPr="00030C6D">
              <w:rPr>
                <w:rFonts w:ascii="AvantGarde Bk BT" w:hAnsi="AvantGarde Bk BT" w:cs="Arial"/>
                <w:b/>
                <w:color w:val="000000" w:themeColor="text1"/>
                <w:sz w:val="24"/>
                <w:szCs w:val="24"/>
              </w:rPr>
              <w:t>Solicitud primigenia:</w:t>
            </w:r>
          </w:p>
        </w:tc>
        <w:tc>
          <w:tcPr>
            <w:tcW w:w="4981" w:type="dxa"/>
            <w:vAlign w:val="center"/>
          </w:tcPr>
          <w:p w14:paraId="290ACA9A" w14:textId="0F2C8EBF" w:rsidR="00030C6D" w:rsidRPr="00030C6D" w:rsidRDefault="00030C6D" w:rsidP="00030C6D">
            <w:pPr>
              <w:pStyle w:val="corte4fondo"/>
              <w:tabs>
                <w:tab w:val="left" w:pos="567"/>
              </w:tabs>
              <w:ind w:firstLine="0"/>
              <w:jc w:val="center"/>
              <w:rPr>
                <w:rFonts w:ascii="AvantGarde Bk BT" w:hAnsi="AvantGarde Bk BT" w:cs="Arial"/>
                <w:b/>
                <w:color w:val="000000" w:themeColor="text1"/>
                <w:sz w:val="24"/>
                <w:szCs w:val="24"/>
              </w:rPr>
            </w:pPr>
            <w:r w:rsidRPr="00030C6D">
              <w:rPr>
                <w:rFonts w:ascii="AvantGarde Bk BT" w:hAnsi="AvantGarde Bk BT" w:cs="Arial"/>
                <w:b/>
                <w:color w:val="000000" w:themeColor="text1"/>
                <w:sz w:val="24"/>
                <w:szCs w:val="24"/>
              </w:rPr>
              <w:t>Contenido de la descripción de la inconformidad:</w:t>
            </w:r>
          </w:p>
        </w:tc>
      </w:tr>
      <w:tr w:rsidR="00030C6D" w14:paraId="2ECF5690" w14:textId="77777777" w:rsidTr="00030C6D">
        <w:tc>
          <w:tcPr>
            <w:tcW w:w="4980" w:type="dxa"/>
          </w:tcPr>
          <w:p w14:paraId="32570B53" w14:textId="55FE6DB5" w:rsidR="00030C6D" w:rsidRPr="00E52F99" w:rsidRDefault="00030C6D" w:rsidP="00030C6D">
            <w:pPr>
              <w:pStyle w:val="corte4fondo"/>
              <w:tabs>
                <w:tab w:val="left" w:pos="567"/>
              </w:tabs>
              <w:ind w:firstLine="0"/>
              <w:rPr>
                <w:rFonts w:ascii="AvantGarde Bk BT" w:hAnsi="AvantGarde Bk BT" w:cs="Arial"/>
                <w:color w:val="000000" w:themeColor="text1"/>
                <w:sz w:val="22"/>
                <w:szCs w:val="22"/>
              </w:rPr>
            </w:pPr>
            <w:r w:rsidRPr="00E52F99">
              <w:rPr>
                <w:rFonts w:ascii="AvantGarde Bk BT" w:hAnsi="AvantGarde Bk BT" w:cs="Arial"/>
                <w:color w:val="000000" w:themeColor="text1"/>
                <w:sz w:val="22"/>
                <w:szCs w:val="22"/>
              </w:rPr>
              <w:t xml:space="preserve">SE SOLICITA A LA ESCUELA PRIMARIA "EMILIANO ZAPATA" CON CLAVE DE TRABAJO 24DPR0364O PERTENECIENTE A LA ZONA 090, TURNO VESPERTINO EN SOLEDAD DE GRACIANO SANCHEZ, FAVOR DE ENVIAR COPIA DEL ACTA DE LA ASAMBLEA DE PADRES DE FAMILIA CELEBRADA EN ESA INSTITUCION EN EL MES DE JUNIO DEL 2018, ADEMAS ADJUNTAR COPIA DE LA DENUNCIA PENAL EN CONTRA DEL PADRE DE FAMILIA Y EXINTEGRANTE DE ASOCIACION DE PADRES DE LA ESCUELA, DONDE SE MENCIONO QUE SE HABIA PRESENTADO UN ACTO INDEBIDO DENTRO DE LA INSTITUCION, POR LO CUAL SE PIDE ADJUNTAR TODA LA INFORMACION DEL ASUNTO EN MENCION, YA QUE SE TIENE </w:t>
            </w:r>
            <w:r w:rsidRPr="00E52F99">
              <w:rPr>
                <w:rFonts w:ascii="AvantGarde Bk BT" w:hAnsi="AvantGarde Bk BT" w:cs="Arial"/>
                <w:color w:val="000000" w:themeColor="text1"/>
                <w:sz w:val="22"/>
                <w:szCs w:val="22"/>
              </w:rPr>
              <w:lastRenderedPageBreak/>
              <w:t>REFERENCIA QUE SE VIOLENTARON LOS DERECHOS HUMANOS DEL AFECTADO, DE IGUAL MANERA FAVOR DE ANEXAR EL CONVENIO DE PAGO Y LA CARTA COMPROMISO FIRMADA POR LA AEPF DE LA ESCUELA,EL PAGARE   Y EL OFICIO CON FECHA MAYO DEL 2018   DONDE MENCIONE PORQUE NO SE LIQUIDA AUN EL ADEUDO QUE SE TIENE CON LA EX VICEPRESIDENTA POR LA CANTIDAD DE 80.000 PESOS QUE PRESTO A LA  ASOCIACION DE LA ESCUELA Y NO SE LE HAN DEVUELTO, ASI QUE A FIN DE MANTENER UN CONFLICTO LEGAL, SIRVASE ENVIAR LA INFORMACION CORRESPONDIENTE PARA DERIMIR RESPONSABILIDADES,GRACIAS</w:t>
            </w:r>
          </w:p>
        </w:tc>
        <w:tc>
          <w:tcPr>
            <w:tcW w:w="4981" w:type="dxa"/>
          </w:tcPr>
          <w:p w14:paraId="505A2F24" w14:textId="76260655" w:rsidR="00030C6D" w:rsidRPr="00E52F99" w:rsidRDefault="00030C6D" w:rsidP="00030C6D">
            <w:pPr>
              <w:pStyle w:val="corte4fondo"/>
              <w:tabs>
                <w:tab w:val="left" w:pos="567"/>
              </w:tabs>
              <w:ind w:firstLine="0"/>
              <w:rPr>
                <w:rFonts w:ascii="AvantGarde Bk BT" w:hAnsi="AvantGarde Bk BT" w:cs="Arial"/>
                <w:color w:val="000000" w:themeColor="text1"/>
                <w:sz w:val="22"/>
                <w:szCs w:val="22"/>
              </w:rPr>
            </w:pPr>
            <w:r w:rsidRPr="00E52F99">
              <w:rPr>
                <w:rFonts w:ascii="AvantGarde Bk BT" w:hAnsi="AvantGarde Bk BT" w:cs="Arial"/>
                <w:color w:val="000000" w:themeColor="text1"/>
                <w:sz w:val="22"/>
                <w:szCs w:val="22"/>
              </w:rPr>
              <w:lastRenderedPageBreak/>
              <w:t xml:space="preserve">SE SOLICITA DE NUEVA CUENTA A LA PRESIDENTA Y TESORERA DE LA ESCUELA. LOS DOCUEMTOS PROBATORIOS DEL MANIFIESTO EN ACTA DE ASAMBLEA DONDE SE HACE REFERENCIA QUE SE LIQUIDO EL ADEUDO PENDIENTE, DONDE LA SRA. TESORERA QUE SE ENCUENTRA ACTUALMENTE EN FUNCIONES, RECIBIO EL DIA 30 DE ENERO DEL 2018, YA QUE ESTA INFORMACION ES IMPORTANTE YA QUE NO COINCIDE, DEBIDO A QUE SE ENCUENTRA UNA ACATA DE ENTREGA - RECEPCION, PENDIENTE POR CONCLUIR DONDE LA TESORERA EN MENCION FIRMO DE COMUN ACUERDO EL FALTANTE DE DINERO QUE CONSISTE EN UN VALE DE RESGUARDO, GASTOS NO AUTORIZADOS O INEXISTENTES, </w:t>
            </w:r>
            <w:r w:rsidRPr="00E52F99">
              <w:rPr>
                <w:rFonts w:ascii="AvantGarde Bk BT" w:hAnsi="AvantGarde Bk BT" w:cs="Arial"/>
                <w:color w:val="000000" w:themeColor="text1"/>
                <w:sz w:val="22"/>
                <w:szCs w:val="22"/>
              </w:rPr>
              <w:lastRenderedPageBreak/>
              <w:t>ENTRE OTROS, POR LO QUE SE LE SOLICITA LA INFORMACION PARA COTEJARLA, DAR SOLUCION A LA DEVOLUCION DE LA CANTIDAD QUE ADUEDA LA ASOCIACION DE LA ESCUELA POR UN PRESTAMO QUE NO SE LIQUIDA AUN, O REALIZAR LAS GESTIONES PRUDENTES EN LA INSTANCIA CORRESPONDIENTE, DE ANTEMANO GRACIAS.</w:t>
            </w:r>
          </w:p>
        </w:tc>
      </w:tr>
    </w:tbl>
    <w:p w14:paraId="08F8795C" w14:textId="237B5262" w:rsidR="00030C6D" w:rsidRDefault="00030C6D" w:rsidP="00030C6D">
      <w:pPr>
        <w:pStyle w:val="corte4fondo"/>
        <w:tabs>
          <w:tab w:val="left" w:pos="567"/>
        </w:tabs>
        <w:rPr>
          <w:rFonts w:ascii="AvantGarde Bk BT" w:hAnsi="AvantGarde Bk BT" w:cs="Arial"/>
          <w:color w:val="000000" w:themeColor="text1"/>
          <w:sz w:val="24"/>
          <w:szCs w:val="24"/>
        </w:rPr>
      </w:pPr>
    </w:p>
    <w:p w14:paraId="4D14346B" w14:textId="506DDE80" w:rsidR="00E52F99" w:rsidRDefault="00E52F99" w:rsidP="00030C6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se tiene que el particular no se inconformó</w:t>
      </w:r>
      <w:r w:rsidR="00A069CE">
        <w:rPr>
          <w:rFonts w:ascii="AvantGarde Bk BT" w:hAnsi="AvantGarde Bk BT" w:cs="Arial"/>
          <w:color w:val="000000" w:themeColor="text1"/>
          <w:sz w:val="24"/>
          <w:szCs w:val="24"/>
        </w:rPr>
        <w:t xml:space="preserve"> por la respuesta recaída a su solicitud de información, así como tampoco encuadró su solicitud en ninguno de los supuestos que prevé el artículo 167 de la Ley de la materia, sino que por el contrario, realizó una nueva solicitud de información, circunstancia por la cual en este caso se actualiza una causal de improcedencia, y por lo tanto no se puede entrar al estudio de este asunto y lo que procede es que el presente recurso de revisión sea sobreseído.</w:t>
      </w:r>
    </w:p>
    <w:p w14:paraId="21FDAA12" w14:textId="1B7238A7" w:rsidR="000C57BA" w:rsidRDefault="000C57BA" w:rsidP="00030C6D">
      <w:pPr>
        <w:pStyle w:val="corte4fondo"/>
        <w:tabs>
          <w:tab w:val="left" w:pos="567"/>
        </w:tabs>
        <w:rPr>
          <w:rFonts w:ascii="AvantGarde Bk BT" w:hAnsi="AvantGarde Bk BT" w:cs="Arial"/>
          <w:color w:val="000000" w:themeColor="text1"/>
          <w:sz w:val="24"/>
          <w:szCs w:val="24"/>
        </w:rPr>
      </w:pPr>
    </w:p>
    <w:p w14:paraId="07F4166B" w14:textId="437D94C5" w:rsidR="000C57BA" w:rsidRDefault="000C57BA" w:rsidP="00030C6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no pasa desapercibido que la carátula de este recurso de revisión es de Afirmativa Ficta, sin embargo, tanto en las constancias que obran en este expediente como en el sistema electrónico de envío de solicitudes de información “</w:t>
      </w:r>
      <w:proofErr w:type="spellStart"/>
      <w:r>
        <w:rPr>
          <w:rFonts w:ascii="AvantGarde Bk BT" w:hAnsi="AvantGarde Bk BT" w:cs="Arial"/>
          <w:color w:val="000000" w:themeColor="text1"/>
          <w:sz w:val="24"/>
          <w:szCs w:val="24"/>
        </w:rPr>
        <w:t>Infomex</w:t>
      </w:r>
      <w:proofErr w:type="spellEnd"/>
      <w:r>
        <w:rPr>
          <w:rFonts w:ascii="AvantGarde Bk BT" w:hAnsi="AvantGarde Bk BT" w:cs="Arial"/>
          <w:color w:val="000000" w:themeColor="text1"/>
          <w:sz w:val="24"/>
          <w:szCs w:val="24"/>
        </w:rPr>
        <w:t xml:space="preserve">”, puede observarse que sí recayó una respuesta a la solicitud de información presentada por el hoy recurrente, misma que fue documentada el 20 veinte de mayo de 2019 dos mil diecinueve y que incluso es anterior a la fecha de interposición del recurso de revisión, el cual fue interpuesto el día  23 veintitrés del mismo mes y año, </w:t>
      </w:r>
      <w:r w:rsidR="00261D0E">
        <w:rPr>
          <w:rFonts w:ascii="AvantGarde Bk BT" w:hAnsi="AvantGarde Bk BT" w:cs="Arial"/>
          <w:color w:val="000000" w:themeColor="text1"/>
          <w:sz w:val="24"/>
          <w:szCs w:val="24"/>
        </w:rPr>
        <w:t xml:space="preserve">sin </w:t>
      </w:r>
      <w:r w:rsidR="00261D0E">
        <w:rPr>
          <w:rFonts w:ascii="AvantGarde Bk BT" w:hAnsi="AvantGarde Bk BT" w:cs="Arial"/>
          <w:color w:val="000000" w:themeColor="text1"/>
          <w:sz w:val="24"/>
          <w:szCs w:val="24"/>
        </w:rPr>
        <w:lastRenderedPageBreak/>
        <w:t>que el particular se inconformara de dicha respuesta y por el contrario, realizó una nueva solicitud de información.</w:t>
      </w:r>
    </w:p>
    <w:p w14:paraId="04BA9569" w14:textId="77777777" w:rsidR="00CF61F5" w:rsidRDefault="00CF61F5" w:rsidP="00A069CE">
      <w:pPr>
        <w:pStyle w:val="corte4fondo"/>
        <w:tabs>
          <w:tab w:val="left" w:pos="567"/>
        </w:tabs>
        <w:ind w:firstLine="0"/>
        <w:rPr>
          <w:rFonts w:ascii="AvantGarde Bk BT" w:hAnsi="AvantGarde Bk BT" w:cs="Arial"/>
          <w:color w:val="000000" w:themeColor="text1"/>
          <w:sz w:val="24"/>
          <w:szCs w:val="24"/>
        </w:rPr>
      </w:pPr>
    </w:p>
    <w:p w14:paraId="05029E09"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5.5. Sentido de esta resolución.</w:t>
      </w:r>
    </w:p>
    <w:p w14:paraId="50757E49"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467A8724" w14:textId="380BA63E" w:rsidR="00CF61F5" w:rsidRPr="00F32AFA" w:rsidRDefault="00CF61F5" w:rsidP="00CF61F5">
      <w:pPr>
        <w:pStyle w:val="corte4fondo"/>
        <w:tabs>
          <w:tab w:val="left" w:pos="567"/>
        </w:tabs>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Por las consideraciones expuestas, esta Comisión Estatal de Garantía de Acceso a la Información Pública de conformidad con el artículo</w:t>
      </w:r>
      <w:r>
        <w:rPr>
          <w:rFonts w:ascii="AvantGarde Bk BT" w:hAnsi="AvantGarde Bk BT" w:cs="Arial"/>
          <w:color w:val="000000" w:themeColor="text1"/>
          <w:sz w:val="24"/>
          <w:szCs w:val="24"/>
        </w:rPr>
        <w:t xml:space="preserve"> 175 fracción I y</w:t>
      </w:r>
      <w:r w:rsidRPr="00F32AFA">
        <w:rPr>
          <w:rFonts w:ascii="AvantGarde Bk BT" w:hAnsi="AvantGarde Bk BT" w:cs="Arial"/>
          <w:color w:val="000000" w:themeColor="text1"/>
          <w:sz w:val="24"/>
          <w:szCs w:val="24"/>
        </w:rPr>
        <w:t xml:space="preserve"> 180, fracción </w:t>
      </w:r>
      <w:r w:rsidR="00261D0E">
        <w:rPr>
          <w:rFonts w:ascii="AvantGarde Bk BT" w:hAnsi="AvantGarde Bk BT" w:cs="Arial"/>
          <w:color w:val="000000" w:themeColor="text1"/>
          <w:sz w:val="24"/>
          <w:szCs w:val="24"/>
        </w:rPr>
        <w:t>IV</w:t>
      </w:r>
      <w:r w:rsidRPr="00F32AFA">
        <w:rPr>
          <w:rFonts w:ascii="AvantGarde Bk BT" w:hAnsi="AvantGarde Bk BT" w:cs="Arial"/>
          <w:color w:val="000000" w:themeColor="text1"/>
          <w:sz w:val="24"/>
          <w:szCs w:val="24"/>
        </w:rPr>
        <w:t xml:space="preserve"> de la Ley de Transparencia y Acceso a la Información Pública del Estado </w:t>
      </w:r>
      <w:r w:rsidRPr="00723262">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el presente recurso.</w:t>
      </w:r>
    </w:p>
    <w:p w14:paraId="659F5B00"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2D72F08F" w14:textId="5CA8836C" w:rsidR="00CF61F5"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6</w:t>
      </w:r>
      <w:r w:rsidRPr="00A424B0">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Medio de impugnación.</w:t>
      </w:r>
    </w:p>
    <w:p w14:paraId="47C6B2A8" w14:textId="77777777" w:rsidR="00670FD0" w:rsidRDefault="00670FD0" w:rsidP="00CF61F5">
      <w:pPr>
        <w:pStyle w:val="corte4fondo"/>
        <w:tabs>
          <w:tab w:val="left" w:pos="567"/>
        </w:tabs>
        <w:rPr>
          <w:rFonts w:ascii="AvantGarde Bk BT" w:hAnsi="AvantGarde Bk BT" w:cs="Arial"/>
          <w:b/>
          <w:color w:val="000000" w:themeColor="text1"/>
          <w:sz w:val="24"/>
          <w:szCs w:val="24"/>
        </w:rPr>
      </w:pPr>
    </w:p>
    <w:p w14:paraId="2D836475" w14:textId="77777777" w:rsidR="00CF61F5" w:rsidRPr="00004AE5" w:rsidRDefault="00CF61F5" w:rsidP="00CF61F5">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4B1B36C" w14:textId="77777777" w:rsidR="00CF61F5" w:rsidRDefault="00CF61F5" w:rsidP="00CF61F5">
      <w:pPr>
        <w:pStyle w:val="corte4fondo"/>
        <w:tabs>
          <w:tab w:val="left" w:pos="567"/>
        </w:tabs>
        <w:rPr>
          <w:rFonts w:ascii="AvantGarde Bk BT" w:hAnsi="AvantGarde Bk BT" w:cs="Arial"/>
          <w:b/>
          <w:color w:val="000000" w:themeColor="text1"/>
          <w:sz w:val="24"/>
          <w:szCs w:val="24"/>
        </w:rPr>
      </w:pPr>
    </w:p>
    <w:p w14:paraId="503D04AF"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5.7. </w:t>
      </w:r>
      <w:r w:rsidRPr="00A424B0">
        <w:rPr>
          <w:rFonts w:ascii="AvantGarde Bk BT" w:hAnsi="AvantGarde Bk BT" w:cs="Arial"/>
          <w:b/>
          <w:color w:val="000000" w:themeColor="text1"/>
          <w:sz w:val="24"/>
          <w:szCs w:val="24"/>
        </w:rPr>
        <w:t>Archivo.</w:t>
      </w:r>
    </w:p>
    <w:p w14:paraId="4FE98E3B"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ab/>
      </w:r>
    </w:p>
    <w:p w14:paraId="4E025369" w14:textId="77777777" w:rsidR="00CF61F5" w:rsidRPr="00F32AFA" w:rsidRDefault="00CF61F5" w:rsidP="00CF61F5">
      <w:pPr>
        <w:pStyle w:val="corte4fondo"/>
        <w:tabs>
          <w:tab w:val="left" w:pos="567"/>
        </w:tabs>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 xml:space="preserve">Que una vez que la presente resolución sea notificada a las partes la ponencia mande archivar el presente asunto como totalmente concluido. </w:t>
      </w:r>
    </w:p>
    <w:p w14:paraId="4A46C527"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18063320"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r w:rsidRPr="00A424B0">
        <w:rPr>
          <w:rFonts w:ascii="AvantGarde Bk BT" w:hAnsi="AvantGarde Bk BT" w:cs="Arial"/>
          <w:b/>
          <w:color w:val="000000" w:themeColor="text1"/>
          <w:sz w:val="24"/>
          <w:szCs w:val="24"/>
        </w:rPr>
        <w:t>Por lo expuesto y fundado, SE RESUELVE:</w:t>
      </w:r>
    </w:p>
    <w:p w14:paraId="40E410D1" w14:textId="77777777" w:rsidR="00CF61F5" w:rsidRPr="00A424B0" w:rsidRDefault="00CF61F5" w:rsidP="00CF61F5">
      <w:pPr>
        <w:pStyle w:val="corte4fondo"/>
        <w:tabs>
          <w:tab w:val="left" w:pos="567"/>
        </w:tabs>
        <w:rPr>
          <w:rFonts w:ascii="AvantGarde Bk BT" w:hAnsi="AvantGarde Bk BT" w:cs="Arial"/>
          <w:b/>
          <w:color w:val="000000" w:themeColor="text1"/>
          <w:sz w:val="24"/>
          <w:szCs w:val="24"/>
        </w:rPr>
      </w:pPr>
    </w:p>
    <w:p w14:paraId="0865F2A1" w14:textId="6ECBED15" w:rsidR="00CF61F5" w:rsidRPr="00F32AFA" w:rsidRDefault="00CF61F5" w:rsidP="00CF61F5">
      <w:pPr>
        <w:pStyle w:val="corte4fondo"/>
        <w:tabs>
          <w:tab w:val="left" w:pos="567"/>
        </w:tabs>
        <w:rPr>
          <w:rFonts w:ascii="AvantGarde Bk BT" w:hAnsi="AvantGarde Bk BT" w:cs="Arial"/>
          <w:color w:val="000000" w:themeColor="text1"/>
          <w:sz w:val="24"/>
          <w:szCs w:val="24"/>
        </w:rPr>
      </w:pPr>
      <w:r w:rsidRPr="00A424B0">
        <w:rPr>
          <w:rFonts w:ascii="AvantGarde Bk BT" w:hAnsi="AvantGarde Bk BT" w:cs="Arial"/>
          <w:b/>
          <w:color w:val="000000" w:themeColor="text1"/>
          <w:sz w:val="24"/>
          <w:szCs w:val="24"/>
        </w:rPr>
        <w:t xml:space="preserve">ÚNICO. </w:t>
      </w:r>
      <w:r w:rsidRPr="00F32AFA">
        <w:rPr>
          <w:rFonts w:ascii="AvantGarde Bk BT" w:hAnsi="AvantGarde Bk BT" w:cs="Arial"/>
          <w:color w:val="000000" w:themeColor="text1"/>
          <w:sz w:val="24"/>
          <w:szCs w:val="24"/>
        </w:rPr>
        <w:t xml:space="preserve">Esta Comisión Estatal de Garantía y Acceso a la Información Pública, con fundamento en el artículo </w:t>
      </w:r>
      <w:r>
        <w:rPr>
          <w:rFonts w:ascii="AvantGarde Bk BT" w:hAnsi="AvantGarde Bk BT" w:cs="Arial"/>
          <w:color w:val="000000" w:themeColor="text1"/>
          <w:sz w:val="24"/>
          <w:szCs w:val="24"/>
        </w:rPr>
        <w:t xml:space="preserve">175 fracción I y </w:t>
      </w:r>
      <w:r w:rsidRPr="00F32AFA">
        <w:rPr>
          <w:rFonts w:ascii="AvantGarde Bk BT" w:hAnsi="AvantGarde Bk BT" w:cs="Arial"/>
          <w:color w:val="000000" w:themeColor="text1"/>
          <w:sz w:val="24"/>
          <w:szCs w:val="24"/>
        </w:rPr>
        <w:t xml:space="preserve">180, fracción </w:t>
      </w:r>
      <w:r w:rsidR="0056720C">
        <w:rPr>
          <w:rFonts w:ascii="AvantGarde Bk BT" w:hAnsi="AvantGarde Bk BT" w:cs="Arial"/>
          <w:color w:val="000000" w:themeColor="text1"/>
          <w:sz w:val="24"/>
          <w:szCs w:val="24"/>
        </w:rPr>
        <w:t>IV</w:t>
      </w:r>
      <w:r w:rsidRPr="00F32AFA">
        <w:rPr>
          <w:rFonts w:ascii="AvantGarde Bk BT" w:hAnsi="AvantGarde Bk BT" w:cs="Arial"/>
          <w:color w:val="000000" w:themeColor="text1"/>
          <w:sz w:val="24"/>
          <w:szCs w:val="24"/>
        </w:rPr>
        <w:t xml:space="preserve"> de la Ley de Transparencia y Acceso a la Información Pública del Estado, </w:t>
      </w:r>
      <w:r w:rsidRPr="00F32AFA">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este recurso de revisión, por los fundamentos y las razones desarrolladas en el Considerando Quinto de la presente resolución.</w:t>
      </w:r>
    </w:p>
    <w:p w14:paraId="4A19AFA7" w14:textId="77777777" w:rsidR="00CF61F5" w:rsidRPr="007C5605" w:rsidRDefault="00CF61F5" w:rsidP="00CF61F5">
      <w:pPr>
        <w:pStyle w:val="corte4fondo"/>
        <w:tabs>
          <w:tab w:val="left" w:pos="567"/>
        </w:tabs>
        <w:rPr>
          <w:rFonts w:ascii="AvantGarde Bk BT" w:hAnsi="AvantGarde Bk BT" w:cs="Arial"/>
          <w:color w:val="000000" w:themeColor="text1"/>
          <w:sz w:val="24"/>
          <w:szCs w:val="24"/>
        </w:rPr>
      </w:pPr>
    </w:p>
    <w:p w14:paraId="5674771A" w14:textId="77777777" w:rsidR="00CF61F5" w:rsidRPr="007C5605" w:rsidRDefault="00CF61F5" w:rsidP="00CF61F5">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CDDAFAF" w14:textId="77777777" w:rsidR="00946007" w:rsidRPr="00643336" w:rsidRDefault="00946007" w:rsidP="00946007">
      <w:pPr>
        <w:pStyle w:val="corte4fondo"/>
        <w:tabs>
          <w:tab w:val="left" w:pos="567"/>
        </w:tabs>
        <w:rPr>
          <w:rFonts w:ascii="AvantGarde Bk BT" w:hAnsi="AvantGarde Bk BT" w:cs="Arial"/>
          <w:sz w:val="24"/>
          <w:szCs w:val="24"/>
        </w:rPr>
      </w:pPr>
    </w:p>
    <w:p w14:paraId="4FA9A5AA" w14:textId="6B409719" w:rsidR="00946007" w:rsidRPr="00643336" w:rsidRDefault="00946007" w:rsidP="00946007">
      <w:pPr>
        <w:pStyle w:val="corte4fondo"/>
        <w:tabs>
          <w:tab w:val="left" w:pos="567"/>
        </w:tabs>
        <w:rPr>
          <w:rFonts w:ascii="AvantGarde Bk BT" w:hAnsi="AvantGarde Bk BT"/>
          <w:sz w:val="24"/>
          <w:szCs w:val="24"/>
        </w:rPr>
      </w:pPr>
      <w:r w:rsidRPr="00643336">
        <w:rPr>
          <w:rFonts w:ascii="AvantGarde Bk BT" w:hAnsi="AvantGarde Bk BT" w:cs="Arial"/>
          <w:sz w:val="24"/>
          <w:szCs w:val="24"/>
        </w:rPr>
        <w:t>Así l</w:t>
      </w:r>
      <w:r w:rsidRPr="00643336">
        <w:rPr>
          <w:rFonts w:ascii="AvantGarde Bk BT" w:hAnsi="AvantGarde Bk BT"/>
          <w:sz w:val="24"/>
          <w:szCs w:val="24"/>
        </w:rPr>
        <w:t xml:space="preserve">o resolvieron por unanimidad de votos en Sesión </w:t>
      </w:r>
      <w:r w:rsidR="00643336">
        <w:rPr>
          <w:rFonts w:ascii="AvantGarde Bk BT" w:hAnsi="AvantGarde Bk BT"/>
          <w:sz w:val="24"/>
          <w:szCs w:val="24"/>
        </w:rPr>
        <w:t>O</w:t>
      </w:r>
      <w:r w:rsidRPr="00643336">
        <w:rPr>
          <w:rFonts w:ascii="AvantGarde Bk BT" w:hAnsi="AvantGarde Bk BT"/>
          <w:sz w:val="24"/>
          <w:szCs w:val="24"/>
        </w:rPr>
        <w:t xml:space="preserve">rdinaria de Consejo el </w:t>
      </w:r>
      <w:r w:rsidR="00643336">
        <w:rPr>
          <w:rFonts w:ascii="AvantGarde Bk BT" w:hAnsi="AvantGarde Bk BT"/>
          <w:sz w:val="24"/>
          <w:szCs w:val="24"/>
        </w:rPr>
        <w:t>05 cinco de agosto</w:t>
      </w:r>
      <w:r w:rsidRPr="00643336">
        <w:rPr>
          <w:rFonts w:ascii="AvantGarde Bk BT" w:hAnsi="AvantGarde Bk BT"/>
          <w:sz w:val="24"/>
          <w:szCs w:val="24"/>
        </w:rPr>
        <w:t xml:space="preserve"> de 2019 dos mil diecinueve, </w:t>
      </w:r>
      <w:r w:rsidRPr="00643336">
        <w:rPr>
          <w:rFonts w:ascii="AvantGarde Bk BT" w:hAnsi="AvantGarde Bk BT" w:cs="Arial"/>
          <w:sz w:val="24"/>
          <w:szCs w:val="24"/>
        </w:rPr>
        <w:t xml:space="preserve">los Comisionados </w:t>
      </w:r>
      <w:r w:rsidRPr="00643336">
        <w:rPr>
          <w:rFonts w:ascii="AvantGarde Bk BT" w:hAnsi="AvantGarde Bk BT" w:cs="Arial"/>
          <w:b/>
          <w:sz w:val="24"/>
          <w:szCs w:val="24"/>
        </w:rPr>
        <w:t>Maestro Alejandro Lafuente Torres</w:t>
      </w:r>
      <w:r w:rsidRPr="00643336">
        <w:rPr>
          <w:rFonts w:ascii="AvantGarde Bk BT" w:hAnsi="AvantGarde Bk BT" w:cs="Arial"/>
          <w:sz w:val="24"/>
          <w:szCs w:val="24"/>
        </w:rPr>
        <w:t xml:space="preserve">, Lic. Paulina Sánchez Pérez del Pozo y </w:t>
      </w:r>
      <w:proofErr w:type="spellStart"/>
      <w:r w:rsidRPr="00643336">
        <w:rPr>
          <w:rFonts w:ascii="AvantGarde Bk BT" w:hAnsi="AvantGarde Bk BT" w:cs="Arial"/>
          <w:sz w:val="24"/>
          <w:szCs w:val="24"/>
        </w:rPr>
        <w:t>Mariajosé</w:t>
      </w:r>
      <w:proofErr w:type="spellEnd"/>
      <w:r w:rsidRPr="00643336">
        <w:rPr>
          <w:rFonts w:ascii="AvantGarde Bk BT" w:hAnsi="AvantGarde Bk BT" w:cs="Arial"/>
          <w:sz w:val="24"/>
          <w:szCs w:val="24"/>
        </w:rPr>
        <w:t xml:space="preserve"> González Zarzosa, </w:t>
      </w:r>
      <w:r w:rsidRPr="00643336">
        <w:rPr>
          <w:rFonts w:ascii="AvantGarde Bk BT" w:hAnsi="AvantGarde Bk BT"/>
          <w:b/>
          <w:sz w:val="24"/>
          <w:szCs w:val="24"/>
        </w:rPr>
        <w:t>siendo ponente el primero de los nombrados</w:t>
      </w:r>
      <w:r w:rsidRPr="00643336">
        <w:rPr>
          <w:rFonts w:ascii="AvantGarde Bk BT" w:hAnsi="AvantGarde Bk BT"/>
          <w:sz w:val="24"/>
          <w:szCs w:val="24"/>
        </w:rPr>
        <w:t>, quienes firman con la Licenciada Rosa María Motilla García, quien autoriza y da fe.</w:t>
      </w:r>
    </w:p>
    <w:p w14:paraId="3A454379" w14:textId="77777777" w:rsidR="00946007" w:rsidRPr="00643336" w:rsidRDefault="00946007" w:rsidP="00946007">
      <w:pPr>
        <w:pStyle w:val="NormalWeb"/>
        <w:rPr>
          <w:rFonts w:ascii="AvantGarde Bk BT" w:hAnsi="AvantGarde Bk BT" w:cs="Arial"/>
          <w:b/>
          <w:lang w:val="es-MX"/>
        </w:rPr>
      </w:pPr>
      <w:r w:rsidRPr="00643336">
        <w:rPr>
          <w:rFonts w:ascii="AvantGarde Bk BT" w:hAnsi="AvantGarde Bk BT" w:cs="Arial"/>
          <w:b/>
          <w:lang w:val="es-MX"/>
        </w:rPr>
        <w:t xml:space="preserve">                    COMISIONADO                                            COMISIONADA PRESIDENTE</w:t>
      </w:r>
    </w:p>
    <w:p w14:paraId="0E3A5532" w14:textId="77777777" w:rsidR="00946007" w:rsidRPr="00643336" w:rsidRDefault="00946007" w:rsidP="00946007">
      <w:pPr>
        <w:pStyle w:val="NormalWeb"/>
        <w:jc w:val="both"/>
        <w:rPr>
          <w:rFonts w:ascii="AvantGarde Bk BT" w:hAnsi="AvantGarde Bk BT" w:cs="Arial"/>
          <w:b/>
          <w:lang w:val="es-MX"/>
        </w:rPr>
      </w:pPr>
    </w:p>
    <w:p w14:paraId="6EE329A4" w14:textId="77777777" w:rsidR="00946007" w:rsidRPr="00643336" w:rsidRDefault="00946007" w:rsidP="00946007">
      <w:pPr>
        <w:pStyle w:val="NormalWeb"/>
        <w:jc w:val="center"/>
        <w:rPr>
          <w:rFonts w:ascii="AvantGarde Bk BT" w:hAnsi="AvantGarde Bk BT" w:cs="Arial"/>
          <w:b/>
          <w:lang w:val="es-MX"/>
        </w:rPr>
      </w:pPr>
      <w:r w:rsidRPr="00643336">
        <w:rPr>
          <w:rFonts w:ascii="AvantGarde Bk BT" w:hAnsi="AvantGarde Bk BT" w:cs="Arial"/>
          <w:b/>
          <w:lang w:val="es-MX"/>
        </w:rPr>
        <w:t xml:space="preserve">   MTRO. ALEJANDRO LAFUENTE TORRES.</w:t>
      </w:r>
      <w:r w:rsidRPr="00643336">
        <w:rPr>
          <w:rFonts w:ascii="AvantGarde Bk BT" w:hAnsi="AvantGarde Bk BT" w:cs="Arial"/>
          <w:b/>
          <w:lang w:val="es-MX"/>
        </w:rPr>
        <w:tab/>
        <w:t xml:space="preserve">     LIC. PAULINA SÁNCHEZ PÉREZ DEL POZO. </w:t>
      </w:r>
    </w:p>
    <w:p w14:paraId="1BC1678D" w14:textId="77777777" w:rsidR="00946007" w:rsidRPr="00643336" w:rsidRDefault="00946007" w:rsidP="00946007">
      <w:pPr>
        <w:pStyle w:val="NormalWeb"/>
        <w:jc w:val="center"/>
        <w:rPr>
          <w:rFonts w:ascii="AvantGarde Bk BT" w:hAnsi="AvantGarde Bk BT" w:cs="Arial"/>
          <w:b/>
          <w:lang w:val="es-MX"/>
        </w:rPr>
      </w:pPr>
    </w:p>
    <w:p w14:paraId="65AE4025" w14:textId="77777777" w:rsidR="00946007" w:rsidRPr="00643336" w:rsidRDefault="00946007" w:rsidP="00946007">
      <w:pPr>
        <w:pStyle w:val="NormalWeb"/>
        <w:jc w:val="center"/>
        <w:rPr>
          <w:rFonts w:ascii="AvantGarde Bk BT" w:hAnsi="AvantGarde Bk BT" w:cs="Arial"/>
          <w:b/>
          <w:lang w:val="es-MX"/>
        </w:rPr>
      </w:pPr>
      <w:r w:rsidRPr="00643336">
        <w:rPr>
          <w:rFonts w:ascii="AvantGarde Bk BT" w:hAnsi="AvantGarde Bk BT" w:cs="Arial"/>
          <w:b/>
          <w:lang w:val="es-MX"/>
        </w:rPr>
        <w:t xml:space="preserve">  COMISIONADA                                           SECRETARIA DE PLENO</w:t>
      </w:r>
    </w:p>
    <w:p w14:paraId="68DFC6EC" w14:textId="77777777" w:rsidR="00946007" w:rsidRPr="00643336" w:rsidRDefault="00946007" w:rsidP="00946007">
      <w:pPr>
        <w:pStyle w:val="NormalWeb"/>
        <w:rPr>
          <w:rFonts w:ascii="AvantGarde Bk BT" w:hAnsi="AvantGarde Bk BT" w:cs="Arial"/>
          <w:b/>
          <w:lang w:val="es-MX"/>
        </w:rPr>
      </w:pPr>
    </w:p>
    <w:p w14:paraId="6BDF32C2" w14:textId="4346429D" w:rsidR="00946007" w:rsidRPr="00643336" w:rsidRDefault="00946007" w:rsidP="00946007">
      <w:pPr>
        <w:pStyle w:val="NormalWeb"/>
        <w:rPr>
          <w:rFonts w:ascii="AvantGarde Bk BT" w:hAnsi="AvantGarde Bk BT" w:cs="Arial"/>
          <w:lang w:val="es-MX"/>
        </w:rPr>
      </w:pPr>
      <w:r w:rsidRPr="00643336">
        <w:rPr>
          <w:rFonts w:ascii="AvantGarde Bk BT" w:hAnsi="AvantGarde Bk BT" w:cs="Arial"/>
          <w:b/>
          <w:lang w:val="es-MX"/>
        </w:rPr>
        <w:t xml:space="preserve">  </w:t>
      </w:r>
      <w:r w:rsidR="00643336">
        <w:rPr>
          <w:rFonts w:ascii="AvantGarde Bk BT" w:hAnsi="AvantGarde Bk BT" w:cs="Arial"/>
          <w:b/>
          <w:lang w:val="es-MX"/>
        </w:rPr>
        <w:t xml:space="preserve">       </w:t>
      </w:r>
      <w:r w:rsidRPr="00643336">
        <w:rPr>
          <w:rFonts w:ascii="AvantGarde Bk BT" w:hAnsi="AvantGarde Bk BT" w:cs="Arial"/>
          <w:b/>
        </w:rPr>
        <w:t>MARIAJOSÉ GONZÁLEZ ZARZOSA</w:t>
      </w:r>
      <w:r w:rsidRPr="00643336">
        <w:rPr>
          <w:rFonts w:ascii="AvantGarde Bk BT" w:hAnsi="AvantGarde Bk BT" w:cs="Arial"/>
          <w:b/>
          <w:lang w:val="es-MX"/>
        </w:rPr>
        <w:t>.                LIC. ROSA MARÍA MOTILLA GARCÍA.</w:t>
      </w:r>
    </w:p>
    <w:p w14:paraId="6CAB334F" w14:textId="77777777" w:rsidR="00946007" w:rsidRPr="00643336" w:rsidRDefault="00946007" w:rsidP="00946007">
      <w:pPr>
        <w:autoSpaceDE w:val="0"/>
        <w:autoSpaceDN w:val="0"/>
        <w:adjustRightInd w:val="0"/>
        <w:spacing w:after="0" w:line="480" w:lineRule="auto"/>
        <w:jc w:val="both"/>
        <w:rPr>
          <w:rFonts w:ascii="AvantGarde Bk BT" w:hAnsi="AvantGarde Bk BT" w:cs="Arial"/>
          <w:sz w:val="14"/>
          <w:szCs w:val="14"/>
        </w:rPr>
      </w:pPr>
      <w:r w:rsidRPr="00643336">
        <w:rPr>
          <w:rFonts w:ascii="AvantGarde Bk BT" w:hAnsi="AvantGarde Bk BT" w:cs="Arial"/>
          <w:sz w:val="14"/>
          <w:szCs w:val="14"/>
        </w:rPr>
        <w:t>MAI</w:t>
      </w:r>
    </w:p>
    <w:p w14:paraId="7EDC6132" w14:textId="77777777" w:rsidR="00946007" w:rsidRDefault="00946007"/>
    <w:sectPr w:rsidR="00946007"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A7193" w14:textId="77777777" w:rsidR="002A2C78" w:rsidRDefault="002A2C78">
      <w:pPr>
        <w:spacing w:after="0" w:line="240" w:lineRule="auto"/>
      </w:pPr>
      <w:r>
        <w:separator/>
      </w:r>
    </w:p>
  </w:endnote>
  <w:endnote w:type="continuationSeparator" w:id="0">
    <w:p w14:paraId="488705A3" w14:textId="77777777" w:rsidR="002A2C78" w:rsidRDefault="002A2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CC2326" w14:textId="77777777" w:rsidR="002A2C78" w:rsidRDefault="002A2C78">
      <w:pPr>
        <w:spacing w:after="0" w:line="240" w:lineRule="auto"/>
      </w:pPr>
      <w:r>
        <w:separator/>
      </w:r>
    </w:p>
  </w:footnote>
  <w:footnote w:type="continuationSeparator" w:id="0">
    <w:p w14:paraId="6504C3BF" w14:textId="77777777" w:rsidR="002A2C78" w:rsidRDefault="002A2C78">
      <w:pPr>
        <w:spacing w:after="0" w:line="240" w:lineRule="auto"/>
      </w:pPr>
      <w:r>
        <w:continuationSeparator/>
      </w:r>
    </w:p>
  </w:footnote>
  <w:footnote w:id="1">
    <w:p w14:paraId="63CFFBF4" w14:textId="77777777"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Style w:val="Refdenotaalpie"/>
          <w:rFonts w:asciiTheme="minorHAnsi" w:hAnsiTheme="minorHAnsi" w:cstheme="minorHAnsi"/>
          <w:i/>
          <w:sz w:val="18"/>
          <w:szCs w:val="18"/>
        </w:rPr>
        <w:footnoteRef/>
      </w:r>
      <w:r w:rsidRPr="000F18C3">
        <w:rPr>
          <w:rFonts w:asciiTheme="minorHAnsi" w:hAnsiTheme="minorHAnsi" w:cstheme="minorHAnsi"/>
          <w:i/>
          <w:sz w:val="18"/>
          <w:szCs w:val="18"/>
        </w:rPr>
        <w:t xml:space="preserve"> </w:t>
      </w:r>
      <w:r w:rsidRPr="000F18C3">
        <w:rPr>
          <w:rFonts w:asciiTheme="minorHAnsi" w:hAnsiTheme="minorHAnsi" w:cstheme="minorHAnsi"/>
          <w:i/>
          <w:color w:val="000000" w:themeColor="text1"/>
          <w:sz w:val="18"/>
          <w:szCs w:val="18"/>
        </w:rPr>
        <w:t>“</w:t>
      </w:r>
      <w:r w:rsidRPr="000F18C3">
        <w:rPr>
          <w:rFonts w:asciiTheme="minorHAnsi" w:hAnsiTheme="minorHAnsi" w:cstheme="minorHAnsi"/>
          <w:b/>
          <w:i/>
          <w:color w:val="000000" w:themeColor="text1"/>
          <w:sz w:val="18"/>
          <w:szCs w:val="18"/>
        </w:rPr>
        <w:t xml:space="preserve">ARTÍCULO 180. </w:t>
      </w:r>
      <w:r w:rsidRPr="000F18C3">
        <w:rPr>
          <w:rFonts w:asciiTheme="minorHAnsi" w:hAnsiTheme="minorHAnsi" w:cstheme="minorHAnsi"/>
          <w:i/>
          <w:color w:val="000000" w:themeColor="text1"/>
          <w:sz w:val="18"/>
          <w:szCs w:val="18"/>
        </w:rPr>
        <w:t>El recurso será sobreseído, en todo o en parte, cuando, una vez admitido, se actualicen alguno de los siguientes supuestos:</w:t>
      </w:r>
    </w:p>
    <w:p w14:paraId="3D01ACE3" w14:textId="77777777"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Fonts w:asciiTheme="minorHAnsi" w:hAnsiTheme="minorHAnsi" w:cstheme="minorHAnsi"/>
          <w:i/>
          <w:color w:val="000000" w:themeColor="text1"/>
          <w:sz w:val="18"/>
          <w:szCs w:val="18"/>
        </w:rPr>
        <w:t>I. El recurrente se desista;</w:t>
      </w:r>
    </w:p>
    <w:p w14:paraId="045253DD" w14:textId="77777777"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Fonts w:asciiTheme="minorHAnsi" w:hAnsiTheme="minorHAnsi" w:cstheme="minorHAnsi"/>
          <w:i/>
          <w:color w:val="000000" w:themeColor="text1"/>
          <w:sz w:val="18"/>
          <w:szCs w:val="18"/>
        </w:rPr>
        <w:t>II. El recurrente fallezca;</w:t>
      </w:r>
    </w:p>
    <w:p w14:paraId="6567FF21" w14:textId="77777777"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Fonts w:asciiTheme="minorHAnsi" w:hAnsiTheme="minorHAnsi" w:cstheme="minorHAnsi"/>
          <w:i/>
          <w:color w:val="000000" w:themeColor="text1"/>
          <w:sz w:val="18"/>
          <w:szCs w:val="18"/>
        </w:rPr>
        <w:t>III. El sujeto obligado responsable del acto lo modifique o revoque de tal manera que el recurso de revisión quede sin materia, o</w:t>
      </w:r>
    </w:p>
    <w:p w14:paraId="61B37784" w14:textId="77777777" w:rsidR="00F75693" w:rsidRPr="000F18C3" w:rsidRDefault="00F75693" w:rsidP="00F75693">
      <w:pPr>
        <w:pStyle w:val="corte4fondo"/>
        <w:tabs>
          <w:tab w:val="left" w:pos="567"/>
        </w:tabs>
        <w:ind w:firstLine="0"/>
        <w:rPr>
          <w:rFonts w:asciiTheme="minorHAnsi" w:hAnsiTheme="minorHAnsi" w:cstheme="minorHAnsi"/>
          <w:b/>
          <w:i/>
          <w:color w:val="000000" w:themeColor="text1"/>
          <w:sz w:val="18"/>
          <w:szCs w:val="18"/>
        </w:rPr>
      </w:pPr>
      <w:r w:rsidRPr="000F18C3">
        <w:rPr>
          <w:rFonts w:asciiTheme="minorHAnsi" w:hAnsiTheme="minorHAnsi" w:cstheme="minorHAnsi"/>
          <w:b/>
          <w:i/>
          <w:color w:val="000000" w:themeColor="text1"/>
          <w:sz w:val="18"/>
          <w:szCs w:val="18"/>
        </w:rPr>
        <w:t>IV.</w:t>
      </w:r>
      <w:r w:rsidRPr="000F18C3">
        <w:rPr>
          <w:rFonts w:asciiTheme="minorHAnsi" w:hAnsiTheme="minorHAnsi" w:cstheme="minorHAnsi"/>
          <w:i/>
          <w:color w:val="000000" w:themeColor="text1"/>
          <w:sz w:val="18"/>
          <w:szCs w:val="18"/>
        </w:rPr>
        <w:t xml:space="preserve"> Admitido el recurso de revisión, aparezca alguna causal de improcedencia en los términos del presente Capítulo.”</w:t>
      </w:r>
    </w:p>
    <w:p w14:paraId="183E5B63" w14:textId="05FA064A" w:rsidR="00F75693" w:rsidRPr="000F18C3" w:rsidRDefault="00F75693">
      <w:pPr>
        <w:pStyle w:val="Textonotapie"/>
        <w:rPr>
          <w:rFonts w:cstheme="minorHAnsi"/>
          <w:i/>
          <w:sz w:val="18"/>
          <w:szCs w:val="18"/>
        </w:rPr>
      </w:pPr>
    </w:p>
  </w:footnote>
  <w:footnote w:id="2">
    <w:p w14:paraId="16EE7D85" w14:textId="3FE75304"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Style w:val="Refdenotaalpie"/>
          <w:rFonts w:asciiTheme="minorHAnsi" w:hAnsiTheme="minorHAnsi" w:cstheme="minorHAnsi"/>
          <w:i/>
          <w:sz w:val="18"/>
          <w:szCs w:val="18"/>
        </w:rPr>
        <w:footnoteRef/>
      </w:r>
      <w:r w:rsidRPr="000F18C3">
        <w:rPr>
          <w:rFonts w:asciiTheme="minorHAnsi" w:hAnsiTheme="minorHAnsi" w:cstheme="minorHAnsi"/>
          <w:i/>
          <w:sz w:val="18"/>
          <w:szCs w:val="18"/>
        </w:rPr>
        <w:t xml:space="preserve"> “</w:t>
      </w:r>
      <w:r w:rsidRPr="000F18C3">
        <w:rPr>
          <w:rFonts w:asciiTheme="minorHAnsi" w:hAnsiTheme="minorHAnsi" w:cstheme="minorHAnsi"/>
          <w:b/>
          <w:i/>
          <w:color w:val="000000" w:themeColor="text1"/>
          <w:sz w:val="18"/>
          <w:szCs w:val="18"/>
        </w:rPr>
        <w:t>ARTÍCULO 179.</w:t>
      </w:r>
      <w:r w:rsidRPr="000F18C3">
        <w:rPr>
          <w:rFonts w:asciiTheme="minorHAnsi" w:hAnsiTheme="minorHAnsi" w:cstheme="minorHAnsi"/>
          <w:i/>
          <w:color w:val="000000" w:themeColor="text1"/>
          <w:sz w:val="18"/>
          <w:szCs w:val="18"/>
        </w:rPr>
        <w:t xml:space="preserve"> El recurso será desechado por improcedente cuando:</w:t>
      </w:r>
    </w:p>
    <w:p w14:paraId="56522757" w14:textId="77777777"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Fonts w:asciiTheme="minorHAnsi" w:hAnsiTheme="minorHAnsi" w:cstheme="minorHAnsi"/>
          <w:i/>
          <w:color w:val="000000" w:themeColor="text1"/>
          <w:sz w:val="18"/>
          <w:szCs w:val="18"/>
        </w:rPr>
        <w:t>[…]</w:t>
      </w:r>
    </w:p>
    <w:p w14:paraId="28BC0E26" w14:textId="5ED410C2" w:rsidR="00F75693" w:rsidRPr="000F18C3" w:rsidRDefault="00F75693" w:rsidP="00F75693">
      <w:pPr>
        <w:pStyle w:val="corte4fondo"/>
        <w:tabs>
          <w:tab w:val="left" w:pos="567"/>
        </w:tabs>
        <w:ind w:firstLine="0"/>
        <w:rPr>
          <w:rFonts w:asciiTheme="minorHAnsi" w:hAnsiTheme="minorHAnsi" w:cstheme="minorHAnsi"/>
          <w:i/>
          <w:color w:val="000000" w:themeColor="text1"/>
          <w:sz w:val="18"/>
          <w:szCs w:val="18"/>
        </w:rPr>
      </w:pPr>
      <w:r w:rsidRPr="000F18C3">
        <w:rPr>
          <w:rFonts w:asciiTheme="minorHAnsi" w:hAnsiTheme="minorHAnsi" w:cstheme="minorHAnsi"/>
          <w:b/>
          <w:i/>
          <w:color w:val="000000" w:themeColor="text1"/>
          <w:sz w:val="18"/>
          <w:szCs w:val="18"/>
        </w:rPr>
        <w:t>IV.</w:t>
      </w:r>
      <w:r w:rsidRPr="000F18C3">
        <w:rPr>
          <w:rFonts w:asciiTheme="minorHAnsi" w:hAnsiTheme="minorHAnsi" w:cstheme="minorHAnsi"/>
          <w:i/>
          <w:color w:val="000000" w:themeColor="text1"/>
          <w:sz w:val="18"/>
          <w:szCs w:val="18"/>
        </w:rPr>
        <w:t xml:space="preserve"> No actualice alguno de los supuestos previstos en el artículo 167 de la presente Ley;”</w:t>
      </w:r>
    </w:p>
    <w:p w14:paraId="0A663829" w14:textId="250DF029" w:rsidR="00F75693" w:rsidRPr="000F18C3" w:rsidRDefault="00F75693">
      <w:pPr>
        <w:pStyle w:val="Textonotapie"/>
        <w:rPr>
          <w:rFonts w:cstheme="minorHAnsi"/>
          <w:i/>
          <w:sz w:val="18"/>
          <w:szCs w:val="18"/>
        </w:rPr>
      </w:pPr>
    </w:p>
  </w:footnote>
  <w:footnote w:id="3">
    <w:p w14:paraId="435638FA" w14:textId="390F6102" w:rsidR="000F18C3" w:rsidRPr="000F18C3" w:rsidRDefault="000F18C3" w:rsidP="000F18C3">
      <w:pPr>
        <w:pStyle w:val="Textonotapie"/>
        <w:rPr>
          <w:rFonts w:cstheme="minorHAnsi"/>
          <w:i/>
          <w:sz w:val="18"/>
          <w:szCs w:val="18"/>
        </w:rPr>
      </w:pPr>
      <w:r w:rsidRPr="000F18C3">
        <w:rPr>
          <w:rStyle w:val="Refdenotaalpie"/>
          <w:rFonts w:cstheme="minorHAnsi"/>
          <w:i/>
          <w:sz w:val="18"/>
          <w:szCs w:val="18"/>
        </w:rPr>
        <w:footnoteRef/>
      </w:r>
      <w:r w:rsidRPr="000F18C3">
        <w:rPr>
          <w:rFonts w:cstheme="minorHAnsi"/>
          <w:i/>
          <w:sz w:val="18"/>
          <w:szCs w:val="18"/>
        </w:rPr>
        <w:t xml:space="preserve"> “</w:t>
      </w:r>
      <w:r w:rsidRPr="000F18C3">
        <w:rPr>
          <w:rFonts w:cstheme="minorHAnsi"/>
          <w:b/>
          <w:i/>
          <w:sz w:val="18"/>
          <w:szCs w:val="18"/>
        </w:rPr>
        <w:t>ARTÍCULO 167.</w:t>
      </w:r>
      <w:r w:rsidRPr="000F18C3">
        <w:rPr>
          <w:rFonts w:cstheme="minorHAnsi"/>
          <w:i/>
          <w:sz w:val="18"/>
          <w:szCs w:val="18"/>
        </w:rPr>
        <w:t xml:space="preserve"> El recurso de revisión procederá en contra de:</w:t>
      </w:r>
    </w:p>
    <w:p w14:paraId="5DD4AC1B" w14:textId="77777777" w:rsidR="000F18C3" w:rsidRPr="000F18C3" w:rsidRDefault="000F18C3" w:rsidP="000F18C3">
      <w:pPr>
        <w:pStyle w:val="Textonotapie"/>
        <w:rPr>
          <w:rFonts w:cstheme="minorHAnsi"/>
          <w:i/>
          <w:sz w:val="18"/>
          <w:szCs w:val="18"/>
        </w:rPr>
      </w:pPr>
      <w:r w:rsidRPr="000F18C3">
        <w:rPr>
          <w:rFonts w:cstheme="minorHAnsi"/>
          <w:i/>
          <w:sz w:val="18"/>
          <w:szCs w:val="18"/>
        </w:rPr>
        <w:t>I. La clasificación de la información;</w:t>
      </w:r>
    </w:p>
    <w:p w14:paraId="42DB671E" w14:textId="77777777" w:rsidR="000F18C3" w:rsidRPr="000F18C3" w:rsidRDefault="000F18C3" w:rsidP="000F18C3">
      <w:pPr>
        <w:pStyle w:val="Textonotapie"/>
        <w:rPr>
          <w:rFonts w:cstheme="minorHAnsi"/>
          <w:i/>
          <w:sz w:val="18"/>
          <w:szCs w:val="18"/>
        </w:rPr>
      </w:pPr>
      <w:r w:rsidRPr="000F18C3">
        <w:rPr>
          <w:rFonts w:cstheme="minorHAnsi"/>
          <w:i/>
          <w:sz w:val="18"/>
          <w:szCs w:val="18"/>
        </w:rPr>
        <w:t>II. La declaración de inexistencia de información;</w:t>
      </w:r>
    </w:p>
    <w:p w14:paraId="760FC588" w14:textId="77777777" w:rsidR="000F18C3" w:rsidRPr="000F18C3" w:rsidRDefault="000F18C3" w:rsidP="000F18C3">
      <w:pPr>
        <w:pStyle w:val="Textonotapie"/>
        <w:rPr>
          <w:rFonts w:cstheme="minorHAnsi"/>
          <w:i/>
          <w:sz w:val="18"/>
          <w:szCs w:val="18"/>
        </w:rPr>
      </w:pPr>
      <w:r w:rsidRPr="000F18C3">
        <w:rPr>
          <w:rFonts w:cstheme="minorHAnsi"/>
          <w:i/>
          <w:sz w:val="18"/>
          <w:szCs w:val="18"/>
        </w:rPr>
        <w:t>III. La declaración de incompetencia por el sujeto obligado;</w:t>
      </w:r>
    </w:p>
    <w:p w14:paraId="5619F83A" w14:textId="77777777" w:rsidR="000F18C3" w:rsidRPr="000F18C3" w:rsidRDefault="000F18C3" w:rsidP="000F18C3">
      <w:pPr>
        <w:pStyle w:val="Textonotapie"/>
        <w:rPr>
          <w:rFonts w:cstheme="minorHAnsi"/>
          <w:i/>
          <w:sz w:val="18"/>
          <w:szCs w:val="18"/>
        </w:rPr>
      </w:pPr>
      <w:r w:rsidRPr="000F18C3">
        <w:rPr>
          <w:rFonts w:cstheme="minorHAnsi"/>
          <w:i/>
          <w:sz w:val="18"/>
          <w:szCs w:val="18"/>
        </w:rPr>
        <w:t>IV. La entrega de información incompleta;</w:t>
      </w:r>
    </w:p>
    <w:p w14:paraId="755BFAE5" w14:textId="65EAA9A0" w:rsidR="000F18C3" w:rsidRPr="000F18C3" w:rsidRDefault="000F18C3" w:rsidP="000F18C3">
      <w:pPr>
        <w:pStyle w:val="Textonotapie"/>
        <w:rPr>
          <w:rFonts w:cstheme="minorHAnsi"/>
          <w:i/>
          <w:sz w:val="18"/>
          <w:szCs w:val="18"/>
        </w:rPr>
      </w:pPr>
      <w:r w:rsidRPr="000F18C3">
        <w:rPr>
          <w:rFonts w:cstheme="minorHAnsi"/>
          <w:i/>
          <w:sz w:val="18"/>
          <w:szCs w:val="18"/>
        </w:rPr>
        <w:t>V. La entrega de información que no corresponda con lo solicitado;</w:t>
      </w:r>
    </w:p>
    <w:p w14:paraId="1557DD37" w14:textId="4E6BB96A" w:rsidR="000F18C3" w:rsidRPr="000F18C3" w:rsidRDefault="000F18C3" w:rsidP="000F18C3">
      <w:pPr>
        <w:pStyle w:val="Textonotapie"/>
        <w:rPr>
          <w:rFonts w:cstheme="minorHAnsi"/>
          <w:i/>
          <w:sz w:val="18"/>
          <w:szCs w:val="18"/>
        </w:rPr>
      </w:pPr>
      <w:r w:rsidRPr="000F18C3">
        <w:rPr>
          <w:rFonts w:cstheme="minorHAnsi"/>
          <w:i/>
          <w:sz w:val="18"/>
          <w:szCs w:val="18"/>
        </w:rPr>
        <w:t>VI. La falta de respuesta a una solicitud de acceso a la información dentro de los plazos establecidos en la ley;</w:t>
      </w:r>
    </w:p>
    <w:p w14:paraId="2B91E756" w14:textId="57A27B1D" w:rsidR="000F18C3" w:rsidRDefault="000F18C3" w:rsidP="000F18C3">
      <w:pPr>
        <w:pStyle w:val="Textonotapie"/>
        <w:rPr>
          <w:rFonts w:cstheme="minorHAnsi"/>
          <w:i/>
          <w:sz w:val="18"/>
          <w:szCs w:val="18"/>
        </w:rPr>
      </w:pPr>
      <w:r w:rsidRPr="000F18C3">
        <w:rPr>
          <w:rFonts w:cstheme="minorHAnsi"/>
          <w:i/>
          <w:sz w:val="18"/>
          <w:szCs w:val="18"/>
        </w:rPr>
        <w:t>VII. La notificación, entrega o puesta a disposición de información en una modalidad o formato distinto al solicitado;”</w:t>
      </w:r>
    </w:p>
    <w:p w14:paraId="35F2AA62" w14:textId="77777777" w:rsidR="00163FC4" w:rsidRPr="00163FC4" w:rsidRDefault="00163FC4" w:rsidP="00163FC4">
      <w:pPr>
        <w:pStyle w:val="Textonotapie"/>
        <w:rPr>
          <w:rFonts w:cstheme="minorHAnsi"/>
          <w:i/>
          <w:sz w:val="18"/>
          <w:szCs w:val="18"/>
        </w:rPr>
      </w:pPr>
      <w:r w:rsidRPr="00163FC4">
        <w:rPr>
          <w:rFonts w:cstheme="minorHAnsi"/>
          <w:i/>
          <w:sz w:val="18"/>
          <w:szCs w:val="18"/>
        </w:rPr>
        <w:t>VIII. La entrega o puesta a disposición de información en un</w:t>
      </w:r>
    </w:p>
    <w:p w14:paraId="397F31BE" w14:textId="77777777" w:rsidR="00163FC4" w:rsidRPr="00163FC4" w:rsidRDefault="00163FC4" w:rsidP="00163FC4">
      <w:pPr>
        <w:pStyle w:val="Textonotapie"/>
        <w:rPr>
          <w:rFonts w:cstheme="minorHAnsi"/>
          <w:i/>
          <w:sz w:val="18"/>
          <w:szCs w:val="18"/>
        </w:rPr>
      </w:pPr>
      <w:r w:rsidRPr="00163FC4">
        <w:rPr>
          <w:rFonts w:cstheme="minorHAnsi"/>
          <w:i/>
          <w:sz w:val="18"/>
          <w:szCs w:val="18"/>
        </w:rPr>
        <w:t>formato incomprensible y/o no accesible para el solicitante;</w:t>
      </w:r>
    </w:p>
    <w:p w14:paraId="5FA40C14" w14:textId="77777777" w:rsidR="00163FC4" w:rsidRPr="00163FC4" w:rsidRDefault="00163FC4" w:rsidP="00163FC4">
      <w:pPr>
        <w:pStyle w:val="Textonotapie"/>
        <w:rPr>
          <w:rFonts w:cstheme="minorHAnsi"/>
          <w:i/>
          <w:sz w:val="18"/>
          <w:szCs w:val="18"/>
        </w:rPr>
      </w:pPr>
      <w:r w:rsidRPr="00163FC4">
        <w:rPr>
          <w:rFonts w:cstheme="minorHAnsi"/>
          <w:i/>
          <w:sz w:val="18"/>
          <w:szCs w:val="18"/>
        </w:rPr>
        <w:t>IX. Los costos o tiempos de entrega de la información;</w:t>
      </w:r>
    </w:p>
    <w:p w14:paraId="3370551A" w14:textId="77777777" w:rsidR="00163FC4" w:rsidRPr="00163FC4" w:rsidRDefault="00163FC4" w:rsidP="00163FC4">
      <w:pPr>
        <w:pStyle w:val="Textonotapie"/>
        <w:rPr>
          <w:rFonts w:cstheme="minorHAnsi"/>
          <w:i/>
          <w:sz w:val="18"/>
          <w:szCs w:val="18"/>
        </w:rPr>
      </w:pPr>
      <w:r w:rsidRPr="00163FC4">
        <w:rPr>
          <w:rFonts w:cstheme="minorHAnsi"/>
          <w:i/>
          <w:sz w:val="18"/>
          <w:szCs w:val="18"/>
        </w:rPr>
        <w:t>X. La falta de trámite a una solicitud;</w:t>
      </w:r>
    </w:p>
    <w:p w14:paraId="25BACD63" w14:textId="5A7759DC" w:rsidR="00163FC4" w:rsidRPr="00163FC4" w:rsidRDefault="00163FC4" w:rsidP="00163FC4">
      <w:pPr>
        <w:pStyle w:val="Textonotapie"/>
        <w:rPr>
          <w:rFonts w:cstheme="minorHAnsi"/>
          <w:i/>
          <w:sz w:val="18"/>
          <w:szCs w:val="18"/>
        </w:rPr>
      </w:pPr>
      <w:r w:rsidRPr="00163FC4">
        <w:rPr>
          <w:rFonts w:cstheme="minorHAnsi"/>
          <w:i/>
          <w:sz w:val="18"/>
          <w:szCs w:val="18"/>
        </w:rPr>
        <w:t>XI. La negativa a permitir la consulta directa de la</w:t>
      </w:r>
      <w:r>
        <w:rPr>
          <w:rFonts w:cstheme="minorHAnsi"/>
          <w:i/>
          <w:sz w:val="18"/>
          <w:szCs w:val="18"/>
        </w:rPr>
        <w:t xml:space="preserve"> </w:t>
      </w:r>
      <w:r w:rsidRPr="00163FC4">
        <w:rPr>
          <w:rFonts w:cstheme="minorHAnsi"/>
          <w:i/>
          <w:sz w:val="18"/>
          <w:szCs w:val="18"/>
        </w:rPr>
        <w:t>información;</w:t>
      </w:r>
    </w:p>
    <w:p w14:paraId="0B74C14E" w14:textId="462D4BC9" w:rsidR="00163FC4" w:rsidRPr="00163FC4" w:rsidRDefault="00163FC4" w:rsidP="00163FC4">
      <w:pPr>
        <w:pStyle w:val="Textonotapie"/>
        <w:rPr>
          <w:rFonts w:cstheme="minorHAnsi"/>
          <w:i/>
          <w:sz w:val="18"/>
          <w:szCs w:val="18"/>
        </w:rPr>
      </w:pPr>
      <w:r w:rsidRPr="00163FC4">
        <w:rPr>
          <w:rFonts w:cstheme="minorHAnsi"/>
          <w:i/>
          <w:sz w:val="18"/>
          <w:szCs w:val="18"/>
        </w:rPr>
        <w:t>XII. La falta, deficiencia o insuficiencia de la fundamentación</w:t>
      </w:r>
      <w:r>
        <w:rPr>
          <w:rFonts w:cstheme="minorHAnsi"/>
          <w:i/>
          <w:sz w:val="18"/>
          <w:szCs w:val="18"/>
        </w:rPr>
        <w:t xml:space="preserve"> </w:t>
      </w:r>
      <w:r w:rsidRPr="00163FC4">
        <w:rPr>
          <w:rFonts w:cstheme="minorHAnsi"/>
          <w:i/>
          <w:sz w:val="18"/>
          <w:szCs w:val="18"/>
        </w:rPr>
        <w:t>y/o motivación en la respuesta, o</w:t>
      </w:r>
    </w:p>
    <w:p w14:paraId="0F59E02E" w14:textId="19288C0E" w:rsidR="00163FC4" w:rsidRPr="000F18C3" w:rsidRDefault="00163FC4" w:rsidP="00163FC4">
      <w:pPr>
        <w:pStyle w:val="Textonotapie"/>
        <w:rPr>
          <w:rFonts w:cstheme="minorHAnsi"/>
          <w:i/>
          <w:sz w:val="18"/>
          <w:szCs w:val="18"/>
        </w:rPr>
      </w:pPr>
      <w:r w:rsidRPr="00163FC4">
        <w:rPr>
          <w:rFonts w:cstheme="minorHAnsi"/>
          <w:i/>
          <w:sz w:val="18"/>
          <w:szCs w:val="18"/>
        </w:rPr>
        <w:t>XIII. La orientación a un trámite específico.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9DFCDD9" w14:textId="77777777" w:rsidR="00A66405" w:rsidRDefault="00946007" w:rsidP="007E5F3A">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49E8E5E8" w14:textId="77777777" w:rsidR="00A66405" w:rsidRDefault="00946007" w:rsidP="007F1CA7">
        <w:pPr>
          <w:pStyle w:val="Encabezado"/>
          <w:jc w:val="right"/>
        </w:pPr>
        <w:r>
          <w:t>RECURSO DE REVISIÓN 1066/2019-1 PLATAFORMA</w:t>
        </w:r>
      </w:p>
    </w:sdtContent>
  </w:sdt>
  <w:p w14:paraId="06C8DA97" w14:textId="77777777" w:rsidR="00A66405" w:rsidRDefault="002A2C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0131579"/>
    <w:multiLevelType w:val="hybridMultilevel"/>
    <w:tmpl w:val="FC0E39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1C724B7"/>
    <w:multiLevelType w:val="hybridMultilevel"/>
    <w:tmpl w:val="5BB25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30C6D"/>
    <w:rsid w:val="00083DCD"/>
    <w:rsid w:val="000C57BA"/>
    <w:rsid w:val="000F18C3"/>
    <w:rsid w:val="00163FC4"/>
    <w:rsid w:val="001B437A"/>
    <w:rsid w:val="00261D0E"/>
    <w:rsid w:val="002A2C78"/>
    <w:rsid w:val="002B61D9"/>
    <w:rsid w:val="002C3FBC"/>
    <w:rsid w:val="0030562D"/>
    <w:rsid w:val="00391C06"/>
    <w:rsid w:val="003F13B0"/>
    <w:rsid w:val="004C584F"/>
    <w:rsid w:val="0056720C"/>
    <w:rsid w:val="005A7E16"/>
    <w:rsid w:val="00643336"/>
    <w:rsid w:val="00665953"/>
    <w:rsid w:val="00670FD0"/>
    <w:rsid w:val="00692D07"/>
    <w:rsid w:val="00701A2B"/>
    <w:rsid w:val="00785C58"/>
    <w:rsid w:val="007F0ADB"/>
    <w:rsid w:val="00927351"/>
    <w:rsid w:val="00946007"/>
    <w:rsid w:val="00A069CE"/>
    <w:rsid w:val="00B8209C"/>
    <w:rsid w:val="00C734A6"/>
    <w:rsid w:val="00C836C4"/>
    <w:rsid w:val="00CF61F5"/>
    <w:rsid w:val="00D63E50"/>
    <w:rsid w:val="00D66D98"/>
    <w:rsid w:val="00E376C2"/>
    <w:rsid w:val="00E439FF"/>
    <w:rsid w:val="00E52F99"/>
    <w:rsid w:val="00F44F5C"/>
    <w:rsid w:val="00F452A3"/>
    <w:rsid w:val="00F75693"/>
    <w:rsid w:val="00F828F7"/>
    <w:rsid w:val="00FB2A7C"/>
    <w:rsid w:val="00FF0F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B978A"/>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Textonotapie">
    <w:name w:val="footnote text"/>
    <w:basedOn w:val="Normal"/>
    <w:link w:val="TextonotapieCar"/>
    <w:uiPriority w:val="99"/>
    <w:semiHidden/>
    <w:unhideWhenUsed/>
    <w:rsid w:val="00F7569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75693"/>
    <w:rPr>
      <w:rFonts w:eastAsiaTheme="minorEastAsia"/>
      <w:sz w:val="20"/>
      <w:szCs w:val="20"/>
      <w:lang w:eastAsia="es-MX"/>
    </w:rPr>
  </w:style>
  <w:style w:type="character" w:styleId="Refdenotaalpie">
    <w:name w:val="footnote reference"/>
    <w:basedOn w:val="Fuentedeprrafopredeter"/>
    <w:uiPriority w:val="99"/>
    <w:semiHidden/>
    <w:unhideWhenUsed/>
    <w:rsid w:val="00F75693"/>
    <w:rPr>
      <w:vertAlign w:val="superscript"/>
    </w:rPr>
  </w:style>
  <w:style w:type="table" w:styleId="Tablaconcuadrcula">
    <w:name w:val="Table Grid"/>
    <w:basedOn w:val="Tablanormal"/>
    <w:uiPriority w:val="39"/>
    <w:rsid w:val="00030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2362695">
      <w:bodyDiv w:val="1"/>
      <w:marLeft w:val="0"/>
      <w:marRight w:val="0"/>
      <w:marTop w:val="0"/>
      <w:marBottom w:val="0"/>
      <w:divBdr>
        <w:top w:val="none" w:sz="0" w:space="0" w:color="auto"/>
        <w:left w:val="none" w:sz="0" w:space="0" w:color="auto"/>
        <w:bottom w:val="none" w:sz="0" w:space="0" w:color="auto"/>
        <w:right w:val="none" w:sz="0" w:space="0" w:color="auto"/>
      </w:divBdr>
    </w:div>
    <w:div w:id="1206258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4DB89-E8EB-4F09-AB29-8B53ADBFD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12</Pages>
  <Words>2822</Words>
  <Characters>15523</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30</cp:revision>
  <cp:lastPrinted>2019-09-04T19:00:00Z</cp:lastPrinted>
  <dcterms:created xsi:type="dcterms:W3CDTF">2019-09-03T16:12:00Z</dcterms:created>
  <dcterms:modified xsi:type="dcterms:W3CDTF">2019-09-04T19:03:00Z</dcterms:modified>
</cp:coreProperties>
</file>