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5FC1" w:rsidRPr="008345BB" w:rsidRDefault="00635FC1" w:rsidP="00E6473B">
      <w:pPr>
        <w:pStyle w:val="corte1datos"/>
        <w:spacing w:line="276" w:lineRule="auto"/>
        <w:ind w:left="2832"/>
        <w:jc w:val="right"/>
        <w:rPr>
          <w:rFonts w:cs="Arial"/>
          <w:color w:val="548DD4" w:themeColor="text2" w:themeTint="99"/>
          <w:sz w:val="24"/>
          <w:szCs w:val="24"/>
        </w:rPr>
      </w:pPr>
      <w:r w:rsidRPr="008345BB">
        <w:rPr>
          <w:rFonts w:cs="Arial"/>
          <w:color w:val="548DD4" w:themeColor="text2" w:themeTint="99"/>
          <w:sz w:val="24"/>
          <w:szCs w:val="24"/>
        </w:rPr>
        <w:t xml:space="preserve">  RECURSO DE REVISIÓN 653/2019-2.</w:t>
      </w:r>
    </w:p>
    <w:p w:rsidR="00635FC1" w:rsidRPr="008345BB" w:rsidRDefault="00635FC1" w:rsidP="00E6473B">
      <w:pPr>
        <w:pStyle w:val="corte1datos"/>
        <w:spacing w:line="276" w:lineRule="auto"/>
        <w:jc w:val="right"/>
        <w:rPr>
          <w:rFonts w:cs="Arial"/>
          <w:color w:val="548DD4" w:themeColor="text2" w:themeTint="99"/>
          <w:sz w:val="24"/>
          <w:szCs w:val="24"/>
        </w:rPr>
      </w:pPr>
    </w:p>
    <w:p w:rsidR="00635FC1" w:rsidRPr="008345BB" w:rsidRDefault="00635FC1" w:rsidP="00E6473B">
      <w:pPr>
        <w:pStyle w:val="corte1datos"/>
        <w:spacing w:line="276" w:lineRule="auto"/>
        <w:jc w:val="right"/>
        <w:rPr>
          <w:rFonts w:cs="Arial"/>
          <w:color w:val="548DD4" w:themeColor="text2" w:themeTint="99"/>
          <w:sz w:val="24"/>
          <w:szCs w:val="24"/>
        </w:rPr>
      </w:pPr>
    </w:p>
    <w:p w:rsidR="00635FC1" w:rsidRPr="008345BB" w:rsidRDefault="00635FC1" w:rsidP="00E6473B">
      <w:pPr>
        <w:spacing w:after="0"/>
        <w:jc w:val="right"/>
        <w:rPr>
          <w:rFonts w:ascii="Arial" w:eastAsia="Times New Roman" w:hAnsi="Arial" w:cs="Arial"/>
          <w:b/>
          <w:caps/>
          <w:color w:val="548DD4" w:themeColor="text2" w:themeTint="99"/>
          <w:sz w:val="24"/>
          <w:szCs w:val="24"/>
          <w:lang w:eastAsia="es-MX"/>
        </w:rPr>
      </w:pPr>
      <w:r w:rsidRPr="008345BB">
        <w:rPr>
          <w:rFonts w:ascii="Arial" w:eastAsia="Times New Roman" w:hAnsi="Arial" w:cs="Arial"/>
          <w:b/>
          <w:caps/>
          <w:color w:val="548DD4" w:themeColor="text2" w:themeTint="99"/>
          <w:sz w:val="24"/>
          <w:szCs w:val="24"/>
          <w:lang w:eastAsia="es-MX"/>
        </w:rPr>
        <w:t xml:space="preserve">COMISIONADO PONENTE: </w:t>
      </w:r>
    </w:p>
    <w:p w:rsidR="00635FC1" w:rsidRPr="008345BB" w:rsidRDefault="00635FC1" w:rsidP="00E6473B">
      <w:pPr>
        <w:spacing w:after="0"/>
        <w:jc w:val="right"/>
        <w:rPr>
          <w:rFonts w:ascii="Arial" w:eastAsia="Times New Roman" w:hAnsi="Arial" w:cs="Arial"/>
          <w:b/>
          <w:caps/>
          <w:color w:val="548DD4" w:themeColor="text2" w:themeTint="99"/>
          <w:sz w:val="24"/>
          <w:szCs w:val="24"/>
          <w:lang w:eastAsia="es-MX"/>
        </w:rPr>
      </w:pPr>
      <w:r w:rsidRPr="008345BB">
        <w:rPr>
          <w:rFonts w:ascii="Arial" w:eastAsia="Times New Roman" w:hAnsi="Arial" w:cs="Arial"/>
          <w:b/>
          <w:caps/>
          <w:color w:val="548DD4" w:themeColor="text2" w:themeTint="99"/>
          <w:sz w:val="24"/>
          <w:szCs w:val="24"/>
          <w:lang w:eastAsia="es-MX"/>
        </w:rPr>
        <w:t xml:space="preserve">Paulina Sánchez PÉREZ DEL POZO </w:t>
      </w:r>
    </w:p>
    <w:p w:rsidR="00635FC1" w:rsidRPr="008345BB" w:rsidRDefault="00635FC1" w:rsidP="00E6473B">
      <w:pPr>
        <w:spacing w:after="0"/>
        <w:jc w:val="right"/>
        <w:rPr>
          <w:rFonts w:ascii="Arial" w:eastAsia="Times New Roman" w:hAnsi="Arial" w:cs="Arial"/>
          <w:b/>
          <w:caps/>
          <w:color w:val="548DD4" w:themeColor="text2" w:themeTint="99"/>
          <w:sz w:val="24"/>
          <w:szCs w:val="24"/>
          <w:lang w:eastAsia="es-MX"/>
        </w:rPr>
      </w:pPr>
    </w:p>
    <w:p w:rsidR="00635FC1" w:rsidRPr="008345BB" w:rsidRDefault="00635FC1" w:rsidP="00E6473B">
      <w:pPr>
        <w:pStyle w:val="corte2ponente"/>
        <w:spacing w:line="276" w:lineRule="auto"/>
        <w:jc w:val="right"/>
        <w:rPr>
          <w:rFonts w:cs="Arial"/>
          <w:color w:val="548DD4" w:themeColor="text2" w:themeTint="99"/>
          <w:sz w:val="24"/>
          <w:szCs w:val="24"/>
        </w:rPr>
      </w:pPr>
      <w:r w:rsidRPr="008345BB">
        <w:rPr>
          <w:rFonts w:cs="Arial"/>
          <w:color w:val="548DD4" w:themeColor="text2" w:themeTint="99"/>
          <w:sz w:val="24"/>
          <w:szCs w:val="24"/>
        </w:rPr>
        <w:t>sujeto OBLIGADO:</w:t>
      </w:r>
    </w:p>
    <w:p w:rsidR="00635FC1" w:rsidRPr="008345BB" w:rsidRDefault="00635FC1" w:rsidP="00E6473B">
      <w:pPr>
        <w:pStyle w:val="corte2ponente"/>
        <w:spacing w:line="276" w:lineRule="auto"/>
        <w:jc w:val="right"/>
        <w:rPr>
          <w:rFonts w:cs="Arial"/>
          <w:color w:val="548DD4" w:themeColor="text2" w:themeTint="99"/>
          <w:sz w:val="24"/>
          <w:szCs w:val="24"/>
        </w:rPr>
      </w:pPr>
      <w:r w:rsidRPr="008345BB">
        <w:rPr>
          <w:rFonts w:cs="Arial"/>
          <w:caps w:val="0"/>
          <w:color w:val="548DD4" w:themeColor="text2" w:themeTint="99"/>
          <w:sz w:val="24"/>
          <w:szCs w:val="24"/>
        </w:rPr>
        <w:t>H. AYUNTAMIENTO DE SAN LUIS POTOSÍ</w:t>
      </w:r>
      <w:r w:rsidRPr="008345BB">
        <w:rPr>
          <w:rFonts w:cs="Arial"/>
          <w:color w:val="548DD4" w:themeColor="text2" w:themeTint="99"/>
          <w:sz w:val="24"/>
          <w:szCs w:val="24"/>
        </w:rPr>
        <w:t>.</w:t>
      </w:r>
    </w:p>
    <w:p w:rsidR="00635FC1" w:rsidRPr="008345BB" w:rsidRDefault="00635FC1" w:rsidP="00E6473B">
      <w:pPr>
        <w:pStyle w:val="corte2ponente"/>
        <w:spacing w:line="276" w:lineRule="auto"/>
        <w:jc w:val="both"/>
        <w:rPr>
          <w:rFonts w:cs="Arial"/>
          <w:color w:val="548DD4" w:themeColor="text2" w:themeTint="99"/>
          <w:sz w:val="24"/>
          <w:szCs w:val="24"/>
        </w:rPr>
      </w:pPr>
    </w:p>
    <w:p w:rsidR="00635FC1" w:rsidRPr="008345BB" w:rsidRDefault="00635FC1" w:rsidP="00E6473B">
      <w:pPr>
        <w:pStyle w:val="corte2ponente"/>
        <w:spacing w:line="276" w:lineRule="auto"/>
        <w:jc w:val="both"/>
        <w:rPr>
          <w:rFonts w:cs="Arial"/>
          <w:color w:val="548DD4" w:themeColor="text2" w:themeTint="99"/>
          <w:sz w:val="24"/>
          <w:szCs w:val="24"/>
        </w:rPr>
      </w:pPr>
    </w:p>
    <w:p w:rsidR="00635FC1" w:rsidRPr="008345BB" w:rsidRDefault="00635FC1" w:rsidP="00E6473B">
      <w:pPr>
        <w:pStyle w:val="corte4fondo"/>
        <w:spacing w:line="276" w:lineRule="auto"/>
        <w:ind w:firstLine="0"/>
        <w:rPr>
          <w:rFonts w:cs="Arial"/>
          <w:b/>
          <w:color w:val="548DD4" w:themeColor="text2" w:themeTint="99"/>
          <w:sz w:val="24"/>
          <w:szCs w:val="24"/>
          <w:vertAlign w:val="subscript"/>
        </w:rPr>
      </w:pPr>
      <w:r w:rsidRPr="008345BB">
        <w:rPr>
          <w:rFonts w:cs="Arial"/>
          <w:color w:val="548DD4" w:themeColor="text2" w:themeTint="99"/>
          <w:sz w:val="24"/>
          <w:szCs w:val="24"/>
        </w:rPr>
        <w:tab/>
        <w:t xml:space="preserve">San Luis Potosí, San Luis Potosí. Acuerdo del Pleno de la Comisión Estatal de Garantía de Acceso a la Información Pública, correspondiente a la sesión </w:t>
      </w:r>
      <w:r w:rsidR="007E41D2" w:rsidRPr="008345BB">
        <w:rPr>
          <w:rFonts w:cs="Arial"/>
          <w:color w:val="548DD4" w:themeColor="text2" w:themeTint="99"/>
          <w:sz w:val="24"/>
          <w:szCs w:val="24"/>
        </w:rPr>
        <w:t xml:space="preserve"> Extraordinaria </w:t>
      </w:r>
      <w:r w:rsidRPr="008345BB">
        <w:rPr>
          <w:rFonts w:cs="Arial"/>
          <w:color w:val="548DD4" w:themeColor="text2" w:themeTint="99"/>
          <w:sz w:val="24"/>
          <w:szCs w:val="24"/>
        </w:rPr>
        <w:t>de</w:t>
      </w:r>
      <w:r w:rsidR="009F61B9" w:rsidRPr="008345BB">
        <w:rPr>
          <w:rFonts w:cs="Arial"/>
          <w:color w:val="548DD4" w:themeColor="text2" w:themeTint="99"/>
          <w:sz w:val="24"/>
          <w:szCs w:val="24"/>
        </w:rPr>
        <w:t xml:space="preserve"> </w:t>
      </w:r>
      <w:r w:rsidRPr="008345BB">
        <w:rPr>
          <w:rFonts w:cs="Arial"/>
          <w:color w:val="548DD4" w:themeColor="text2" w:themeTint="99"/>
          <w:sz w:val="24"/>
          <w:szCs w:val="24"/>
        </w:rPr>
        <w:t>15 quince de agosto de 2019 dos mil diecinueve.</w:t>
      </w:r>
      <w:r w:rsidRPr="008345BB">
        <w:rPr>
          <w:rFonts w:cs="Arial"/>
          <w:b/>
          <w:color w:val="548DD4" w:themeColor="text2" w:themeTint="99"/>
          <w:sz w:val="24"/>
          <w:szCs w:val="24"/>
          <w:vertAlign w:val="subscript"/>
        </w:rPr>
        <w:t xml:space="preserve"> </w:t>
      </w:r>
    </w:p>
    <w:p w:rsidR="00635FC1" w:rsidRPr="008345BB" w:rsidRDefault="00635FC1" w:rsidP="00E6473B">
      <w:pPr>
        <w:pStyle w:val="corte4fondo"/>
        <w:spacing w:line="276" w:lineRule="auto"/>
        <w:ind w:firstLine="0"/>
        <w:rPr>
          <w:rFonts w:cs="Arial"/>
          <w:b/>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VISTOS</w:t>
      </w:r>
      <w:r w:rsidRPr="008345BB">
        <w:rPr>
          <w:rFonts w:cs="Arial"/>
          <w:color w:val="548DD4" w:themeColor="text2" w:themeTint="99"/>
          <w:sz w:val="24"/>
          <w:szCs w:val="24"/>
        </w:rPr>
        <w:t>, para resolver, los autos del recurso de revisión identificado al rubro; y</w:t>
      </w:r>
    </w:p>
    <w:p w:rsidR="00635FC1" w:rsidRPr="008345BB" w:rsidRDefault="00635FC1" w:rsidP="00E6473B">
      <w:pPr>
        <w:pStyle w:val="corte4fondo"/>
        <w:spacing w:line="276" w:lineRule="auto"/>
        <w:jc w:val="center"/>
        <w:rPr>
          <w:rFonts w:cs="Arial"/>
          <w:color w:val="548DD4" w:themeColor="text2" w:themeTint="99"/>
          <w:sz w:val="24"/>
          <w:szCs w:val="24"/>
        </w:rPr>
      </w:pPr>
      <w:r w:rsidRPr="008345BB">
        <w:rPr>
          <w:rFonts w:cs="Arial"/>
          <w:b/>
          <w:color w:val="548DD4" w:themeColor="text2" w:themeTint="99"/>
          <w:sz w:val="24"/>
          <w:szCs w:val="24"/>
        </w:rPr>
        <w:t>RESULTANDO</w:t>
      </w:r>
      <w:r w:rsidRPr="008345BB">
        <w:rPr>
          <w:rFonts w:cs="Arial"/>
          <w:color w:val="548DD4" w:themeColor="text2" w:themeTint="99"/>
          <w:sz w:val="24"/>
          <w:szCs w:val="24"/>
        </w:rPr>
        <w:t>:</w:t>
      </w:r>
    </w:p>
    <w:p w:rsidR="00635FC1" w:rsidRPr="008345BB" w:rsidRDefault="00635FC1" w:rsidP="00E6473B">
      <w:pPr>
        <w:pStyle w:val="corte4fondo"/>
        <w:spacing w:line="276" w:lineRule="auto"/>
        <w:rPr>
          <w:rFonts w:cs="Arial"/>
          <w:color w:val="548DD4" w:themeColor="text2" w:themeTint="99"/>
          <w:sz w:val="24"/>
          <w:szCs w:val="24"/>
        </w:rPr>
      </w:pPr>
    </w:p>
    <w:p w:rsidR="00635FC1"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 xml:space="preserve">PRIMERO. Solicitud de acceso a la información pública. </w:t>
      </w:r>
      <w:r w:rsidR="00726484" w:rsidRPr="008345BB">
        <w:rPr>
          <w:color w:val="548DD4" w:themeColor="text2" w:themeTint="99"/>
          <w:sz w:val="24"/>
          <w:szCs w:val="24"/>
        </w:rPr>
        <w:t xml:space="preserve">Según consta en la Plataforma Nacional de Transparencia en el folio 00286319 cero, cero, </w:t>
      </w:r>
      <w:r w:rsidR="00F47779" w:rsidRPr="008345BB">
        <w:rPr>
          <w:color w:val="548DD4" w:themeColor="text2" w:themeTint="99"/>
          <w:sz w:val="24"/>
          <w:szCs w:val="24"/>
        </w:rPr>
        <w:t>doscientos ochenta y seis mil</w:t>
      </w:r>
      <w:r w:rsidRPr="008345BB">
        <w:rPr>
          <w:rFonts w:cs="Arial"/>
          <w:color w:val="548DD4" w:themeColor="text2" w:themeTint="99"/>
          <w:sz w:val="24"/>
          <w:szCs w:val="24"/>
        </w:rPr>
        <w:t>,</w:t>
      </w:r>
      <w:r w:rsidR="00F47779" w:rsidRPr="008345BB">
        <w:rPr>
          <w:rFonts w:cs="Arial"/>
          <w:color w:val="548DD4" w:themeColor="text2" w:themeTint="99"/>
          <w:sz w:val="24"/>
          <w:szCs w:val="24"/>
        </w:rPr>
        <w:t xml:space="preserve"> trescientos diecinueve,</w:t>
      </w:r>
      <w:r w:rsidRPr="008345BB">
        <w:rPr>
          <w:rFonts w:cs="Arial"/>
          <w:color w:val="548DD4" w:themeColor="text2" w:themeTint="99"/>
          <w:sz w:val="24"/>
          <w:szCs w:val="24"/>
        </w:rPr>
        <w:t xml:space="preserve"> el 0</w:t>
      </w:r>
      <w:r w:rsidR="00F47779" w:rsidRPr="008345BB">
        <w:rPr>
          <w:rFonts w:cs="Arial"/>
          <w:color w:val="548DD4" w:themeColor="text2" w:themeTint="99"/>
          <w:sz w:val="24"/>
          <w:szCs w:val="24"/>
        </w:rPr>
        <w:t>4</w:t>
      </w:r>
      <w:r w:rsidRPr="008345BB">
        <w:rPr>
          <w:rFonts w:cs="Arial"/>
          <w:color w:val="548DD4" w:themeColor="text2" w:themeTint="99"/>
          <w:sz w:val="24"/>
          <w:szCs w:val="24"/>
        </w:rPr>
        <w:t xml:space="preserve"> </w:t>
      </w:r>
      <w:r w:rsidR="00F47779" w:rsidRPr="008345BB">
        <w:rPr>
          <w:rFonts w:cs="Arial"/>
          <w:color w:val="548DD4" w:themeColor="text2" w:themeTint="99"/>
          <w:sz w:val="24"/>
          <w:szCs w:val="24"/>
        </w:rPr>
        <w:t>cuatro</w:t>
      </w:r>
      <w:r w:rsidRPr="008345BB">
        <w:rPr>
          <w:rFonts w:cs="Arial"/>
          <w:color w:val="548DD4" w:themeColor="text2" w:themeTint="99"/>
          <w:sz w:val="24"/>
          <w:szCs w:val="24"/>
        </w:rPr>
        <w:t xml:space="preserve"> de Marzo del 2019 dos mil diecinueve el</w:t>
      </w:r>
      <w:r w:rsidR="00726484" w:rsidRPr="008345BB">
        <w:rPr>
          <w:rFonts w:cs="Arial"/>
          <w:color w:val="548DD4" w:themeColor="text2" w:themeTint="99"/>
          <w:sz w:val="24"/>
          <w:szCs w:val="24"/>
        </w:rPr>
        <w:t xml:space="preserve"> </w:t>
      </w:r>
      <w:r w:rsidR="00726484" w:rsidRPr="008345BB">
        <w:rPr>
          <w:rFonts w:cs="Arial"/>
          <w:b/>
          <w:color w:val="548DD4" w:themeColor="text2" w:themeTint="99"/>
          <w:sz w:val="24"/>
          <w:szCs w:val="24"/>
        </w:rPr>
        <w:t xml:space="preserve">Municipio de San Luis Potosí </w:t>
      </w:r>
      <w:r w:rsidR="00726484" w:rsidRPr="008345BB">
        <w:rPr>
          <w:rFonts w:cs="Arial"/>
          <w:color w:val="548DD4" w:themeColor="text2" w:themeTint="99"/>
          <w:sz w:val="24"/>
          <w:szCs w:val="24"/>
        </w:rPr>
        <w:t>recibió una solicitud de acceso a la información pública en donde se le pidió la información siguiente</w:t>
      </w:r>
      <w:r w:rsidR="00F26E0E" w:rsidRPr="008345BB">
        <w:rPr>
          <w:rStyle w:val="Refdenotaalpie"/>
          <w:rFonts w:cs="Arial"/>
          <w:color w:val="548DD4" w:themeColor="text2" w:themeTint="99"/>
          <w:sz w:val="24"/>
          <w:szCs w:val="24"/>
        </w:rPr>
        <w:footnoteReference w:id="1"/>
      </w:r>
      <w:r w:rsidRPr="008345BB">
        <w:rPr>
          <w:rFonts w:cs="Arial"/>
          <w:color w:val="548DD4" w:themeColor="text2" w:themeTint="99"/>
          <w:sz w:val="24"/>
          <w:szCs w:val="24"/>
        </w:rPr>
        <w:t>:</w:t>
      </w:r>
    </w:p>
    <w:p w:rsidR="003A29A4" w:rsidRPr="008345BB" w:rsidRDefault="00DE6F3A" w:rsidP="00DE6F3A">
      <w:pPr>
        <w:pStyle w:val="corte4fondo"/>
        <w:spacing w:line="276" w:lineRule="auto"/>
        <w:jc w:val="center"/>
        <w:rPr>
          <w:rFonts w:cs="Arial"/>
          <w:color w:val="548DD4" w:themeColor="text2" w:themeTint="99"/>
          <w:sz w:val="24"/>
          <w:szCs w:val="24"/>
        </w:rPr>
      </w:pPr>
      <w:r>
        <w:rPr>
          <w:rFonts w:cs="Arial"/>
          <w:noProof/>
          <w:color w:val="548DD4" w:themeColor="text2" w:themeTint="99"/>
          <w:sz w:val="24"/>
          <w:szCs w:val="24"/>
        </w:rPr>
        <w:drawing>
          <wp:inline distT="0" distB="0" distL="0" distR="0">
            <wp:extent cx="5111334" cy="1705708"/>
            <wp:effectExtent l="1905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112893" cy="1706228"/>
                    </a:xfrm>
                    <a:prstGeom prst="rect">
                      <a:avLst/>
                    </a:prstGeom>
                    <a:noFill/>
                    <a:ln w="9525">
                      <a:noFill/>
                      <a:miter lim="800000"/>
                      <a:headEnd/>
                      <a:tailEnd/>
                    </a:ln>
                  </pic:spPr>
                </pic:pic>
              </a:graphicData>
            </a:graphic>
          </wp:inline>
        </w:drawing>
      </w:r>
    </w:p>
    <w:p w:rsidR="00635FC1" w:rsidRPr="008345BB" w:rsidRDefault="00726484" w:rsidP="00E6473B">
      <w:pPr>
        <w:pStyle w:val="corte4fondo"/>
        <w:spacing w:line="276" w:lineRule="auto"/>
        <w:ind w:firstLine="0"/>
        <w:rPr>
          <w:rFonts w:cs="Arial"/>
          <w:b/>
          <w:color w:val="548DD4" w:themeColor="text2" w:themeTint="99"/>
          <w:sz w:val="24"/>
          <w:szCs w:val="24"/>
        </w:rPr>
      </w:pPr>
      <w:r w:rsidRPr="008345BB">
        <w:rPr>
          <w:rFonts w:cs="Arial"/>
          <w:b/>
          <w:color w:val="548DD4" w:themeColor="text2" w:themeTint="99"/>
          <w:sz w:val="24"/>
          <w:szCs w:val="24"/>
        </w:rPr>
        <w:t xml:space="preserve"> </w:t>
      </w:r>
    </w:p>
    <w:p w:rsidR="00635FC1" w:rsidRPr="008345BB" w:rsidRDefault="00635FC1" w:rsidP="00E6473B">
      <w:pPr>
        <w:pStyle w:val="corte4fondo"/>
        <w:spacing w:line="276" w:lineRule="auto"/>
        <w:ind w:firstLine="0"/>
        <w:rPr>
          <w:rFonts w:cs="Arial"/>
          <w:b/>
          <w:color w:val="548DD4" w:themeColor="text2" w:themeTint="99"/>
          <w:sz w:val="24"/>
          <w:szCs w:val="24"/>
        </w:rPr>
      </w:pPr>
    </w:p>
    <w:p w:rsidR="00635FC1" w:rsidRPr="008345BB" w:rsidRDefault="00726484" w:rsidP="00E6473B">
      <w:pPr>
        <w:pStyle w:val="corte4fondo"/>
        <w:spacing w:line="276" w:lineRule="auto"/>
        <w:ind w:firstLine="0"/>
        <w:rPr>
          <w:rFonts w:cs="Arial"/>
          <w:b/>
          <w:i/>
          <w:noProof/>
          <w:color w:val="548DD4" w:themeColor="text2" w:themeTint="99"/>
          <w:sz w:val="20"/>
        </w:rPr>
      </w:pPr>
      <w:r w:rsidRPr="008345BB">
        <w:rPr>
          <w:rFonts w:cs="Arial"/>
          <w:b/>
          <w:i/>
          <w:noProof/>
          <w:color w:val="548DD4" w:themeColor="text2" w:themeTint="99"/>
          <w:sz w:val="20"/>
        </w:rPr>
        <w:t>“…</w:t>
      </w:r>
      <w:r w:rsidR="0089018C" w:rsidRPr="008345BB">
        <w:rPr>
          <w:rFonts w:cs="Arial"/>
          <w:b/>
          <w:i/>
          <w:noProof/>
          <w:color w:val="548DD4" w:themeColor="text2" w:themeTint="99"/>
          <w:sz w:val="20"/>
        </w:rPr>
        <w:t xml:space="preserve">SI C. </w:t>
      </w:r>
      <w:r w:rsidR="0089018C" w:rsidRPr="00EC5A4E">
        <w:rPr>
          <w:rFonts w:cs="Arial"/>
          <w:b/>
          <w:i/>
          <w:noProof/>
          <w:color w:val="365F91" w:themeColor="accent1" w:themeShade="BF"/>
          <w:sz w:val="20"/>
        </w:rPr>
        <w:t>ANA CRISTINA  BECERRA CERVANTES</w:t>
      </w:r>
      <w:r w:rsidR="0089018C" w:rsidRPr="008345BB">
        <w:rPr>
          <w:rFonts w:cs="Arial"/>
          <w:b/>
          <w:i/>
          <w:noProof/>
          <w:color w:val="548DD4" w:themeColor="text2" w:themeTint="99"/>
          <w:sz w:val="20"/>
        </w:rPr>
        <w:t xml:space="preserve"> LABORA EN EL AYTO DE SLP, CUAL ES SU PUESTO Y SUS PERCEPCIONES</w:t>
      </w:r>
      <w:r w:rsidRPr="008345BB">
        <w:rPr>
          <w:rFonts w:cs="Arial"/>
          <w:b/>
          <w:i/>
          <w:noProof/>
          <w:color w:val="548DD4" w:themeColor="text2" w:themeTint="99"/>
          <w:sz w:val="20"/>
        </w:rPr>
        <w:t>.</w:t>
      </w:r>
      <w:r w:rsidR="0089018C" w:rsidRPr="008345BB">
        <w:rPr>
          <w:rFonts w:cs="Arial"/>
          <w:b/>
          <w:i/>
          <w:noProof/>
          <w:color w:val="548DD4" w:themeColor="text2" w:themeTint="99"/>
          <w:sz w:val="20"/>
        </w:rPr>
        <w:t>.</w:t>
      </w:r>
      <w:r w:rsidR="00635FC1" w:rsidRPr="008345BB">
        <w:rPr>
          <w:rFonts w:cs="Arial"/>
          <w:b/>
          <w:i/>
          <w:noProof/>
          <w:color w:val="548DD4" w:themeColor="text2" w:themeTint="99"/>
          <w:sz w:val="20"/>
        </w:rPr>
        <w:t>.</w:t>
      </w:r>
      <w:r w:rsidRPr="008345BB">
        <w:rPr>
          <w:rFonts w:cs="Arial"/>
          <w:b/>
          <w:i/>
          <w:noProof/>
          <w:color w:val="548DD4" w:themeColor="text2" w:themeTint="99"/>
          <w:sz w:val="20"/>
        </w:rPr>
        <w:t>”</w:t>
      </w:r>
    </w:p>
    <w:p w:rsidR="00635FC1" w:rsidRPr="008345BB" w:rsidRDefault="00635FC1" w:rsidP="00E6473B">
      <w:pPr>
        <w:pStyle w:val="corte4fondo"/>
        <w:spacing w:line="276" w:lineRule="auto"/>
        <w:ind w:firstLine="0"/>
        <w:rPr>
          <w:rFonts w:cs="Arial"/>
          <w:b/>
          <w:i/>
          <w:color w:val="548DD4" w:themeColor="text2" w:themeTint="99"/>
          <w:sz w:val="20"/>
        </w:rPr>
      </w:pPr>
      <w:r w:rsidRPr="008345BB">
        <w:rPr>
          <w:rFonts w:cs="Arial"/>
          <w:b/>
          <w:i/>
          <w:noProof/>
          <w:color w:val="548DD4" w:themeColor="text2" w:themeTint="99"/>
          <w:sz w:val="20"/>
        </w:rPr>
        <w:t xml:space="preserve">          </w:t>
      </w:r>
    </w:p>
    <w:p w:rsidR="00F47779" w:rsidRDefault="00635FC1" w:rsidP="00E6473B">
      <w:pPr>
        <w:pStyle w:val="corte4fondo"/>
        <w:spacing w:line="276" w:lineRule="auto"/>
        <w:ind w:left="1" w:firstLine="0"/>
        <w:rPr>
          <w:rFonts w:cs="Arial"/>
          <w:color w:val="548DD4" w:themeColor="text2" w:themeTint="99"/>
          <w:sz w:val="24"/>
          <w:szCs w:val="24"/>
        </w:rPr>
      </w:pPr>
      <w:r w:rsidRPr="008345BB">
        <w:rPr>
          <w:rFonts w:cs="Arial"/>
          <w:b/>
          <w:color w:val="548DD4" w:themeColor="text2" w:themeTint="99"/>
          <w:sz w:val="24"/>
          <w:szCs w:val="24"/>
        </w:rPr>
        <w:t xml:space="preserve">    SEGUNDO. Respuesta a la solicitud de acceso a la información pública</w:t>
      </w:r>
      <w:r w:rsidR="00F47779" w:rsidRPr="008345BB">
        <w:rPr>
          <w:rFonts w:cs="Arial"/>
          <w:color w:val="548DD4" w:themeColor="text2" w:themeTint="99"/>
          <w:sz w:val="24"/>
        </w:rPr>
        <w:t xml:space="preserve"> Según consta registrado en la Plataforma Nacional de Transparencia, el sujeto obligado emitió contestación por medio del oficio </w:t>
      </w:r>
      <w:r w:rsidR="00F47779" w:rsidRPr="00EC5A4E">
        <w:rPr>
          <w:rFonts w:cs="Arial"/>
          <w:color w:val="548DD4" w:themeColor="text2" w:themeTint="99"/>
          <w:sz w:val="24"/>
        </w:rPr>
        <w:t>U.T 1154/19</w:t>
      </w:r>
      <w:r w:rsidR="00F47779" w:rsidRPr="008345BB">
        <w:rPr>
          <w:rFonts w:cs="Arial"/>
          <w:color w:val="548DD4" w:themeColor="text2" w:themeTint="99"/>
          <w:sz w:val="24"/>
        </w:rPr>
        <w:t xml:space="preserve">, el cual fue </w:t>
      </w:r>
      <w:r w:rsidR="00F47779" w:rsidRPr="00EC5A4E">
        <w:rPr>
          <w:rFonts w:cs="Arial"/>
          <w:color w:val="548DD4" w:themeColor="text2" w:themeTint="99"/>
          <w:sz w:val="24"/>
        </w:rPr>
        <w:t xml:space="preserve">notificado </w:t>
      </w:r>
      <w:r w:rsidR="00DB4D06" w:rsidRPr="00EC5A4E">
        <w:rPr>
          <w:rFonts w:cs="Arial"/>
          <w:color w:val="548DD4" w:themeColor="text2" w:themeTint="99"/>
          <w:sz w:val="24"/>
        </w:rPr>
        <w:t>vía plataforma y personal</w:t>
      </w:r>
      <w:r w:rsidR="00F47779" w:rsidRPr="008345BB">
        <w:rPr>
          <w:rFonts w:cs="Arial"/>
          <w:color w:val="548DD4" w:themeColor="text2" w:themeTint="99"/>
          <w:sz w:val="24"/>
        </w:rPr>
        <w:t xml:space="preserve"> al recurrente el 15 quince de marzo de 2019 dos mil diecinueve, en los siguientes términos</w:t>
      </w:r>
      <w:r w:rsidR="006B1CC9">
        <w:rPr>
          <w:rStyle w:val="Refdenotaalpie"/>
          <w:rFonts w:cs="Arial"/>
          <w:color w:val="548DD4" w:themeColor="text2" w:themeTint="99"/>
          <w:sz w:val="24"/>
        </w:rPr>
        <w:footnoteReference w:id="2"/>
      </w:r>
      <w:r w:rsidR="00F47779" w:rsidRPr="008345BB">
        <w:rPr>
          <w:rFonts w:cs="Arial"/>
          <w:color w:val="548DD4" w:themeColor="text2" w:themeTint="99"/>
          <w:sz w:val="24"/>
          <w:szCs w:val="24"/>
        </w:rPr>
        <w:t>:</w:t>
      </w:r>
    </w:p>
    <w:p w:rsidR="00136EDE" w:rsidRDefault="00136EDE" w:rsidP="00E6473B">
      <w:pPr>
        <w:pStyle w:val="corte4fondo"/>
        <w:spacing w:line="276" w:lineRule="auto"/>
        <w:ind w:left="1" w:firstLine="0"/>
        <w:rPr>
          <w:rFonts w:cs="Arial"/>
          <w:color w:val="548DD4" w:themeColor="text2" w:themeTint="99"/>
          <w:sz w:val="24"/>
          <w:szCs w:val="24"/>
        </w:rPr>
      </w:pPr>
    </w:p>
    <w:p w:rsidR="00136EDE" w:rsidRPr="006B1CC9" w:rsidRDefault="00136EDE" w:rsidP="00E6473B">
      <w:pPr>
        <w:pStyle w:val="corte4fondo"/>
        <w:spacing w:line="276" w:lineRule="auto"/>
        <w:ind w:left="1" w:firstLine="0"/>
        <w:rPr>
          <w:rFonts w:cs="Arial"/>
          <w:color w:val="548DD4" w:themeColor="text2" w:themeTint="99"/>
          <w:sz w:val="24"/>
          <w:szCs w:val="24"/>
        </w:rPr>
      </w:pPr>
    </w:p>
    <w:p w:rsidR="00F47779" w:rsidRPr="008345BB" w:rsidRDefault="00F47779" w:rsidP="00E6473B">
      <w:pPr>
        <w:spacing w:after="0"/>
        <w:ind w:firstLine="708"/>
        <w:jc w:val="both"/>
        <w:rPr>
          <w:rStyle w:val="apple-style-span"/>
          <w:rFonts w:ascii="Arial" w:hAnsi="Arial" w:cs="Arial"/>
          <w:b/>
          <w:i/>
          <w:color w:val="548DD4" w:themeColor="text2" w:themeTint="99"/>
          <w:shd w:val="clear" w:color="auto" w:fill="FFFFFF"/>
        </w:rPr>
      </w:pPr>
      <w:r w:rsidRPr="008345BB">
        <w:rPr>
          <w:rFonts w:ascii="Arial" w:hAnsi="Arial" w:cs="Arial"/>
          <w:i/>
          <w:color w:val="548DD4" w:themeColor="text2" w:themeTint="99"/>
        </w:rPr>
        <w:lastRenderedPageBreak/>
        <w:t xml:space="preserve">“En contestación a su solicitud de información con número de folio </w:t>
      </w:r>
      <w:r w:rsidRPr="008345BB">
        <w:rPr>
          <w:rStyle w:val="apple-style-span"/>
          <w:rFonts w:ascii="Arial" w:hAnsi="Arial" w:cs="Arial"/>
          <w:b/>
          <w:i/>
          <w:color w:val="548DD4" w:themeColor="text2" w:themeTint="99"/>
          <w:shd w:val="clear" w:color="auto" w:fill="FFFFFF"/>
        </w:rPr>
        <w:t>UT-SI-</w:t>
      </w:r>
    </w:p>
    <w:p w:rsidR="00F47779" w:rsidRPr="008345BB" w:rsidRDefault="00F47779" w:rsidP="00E6473B">
      <w:pPr>
        <w:spacing w:after="0"/>
        <w:ind w:firstLine="708"/>
        <w:jc w:val="both"/>
        <w:rPr>
          <w:rFonts w:ascii="Arial" w:hAnsi="Arial" w:cs="Arial"/>
          <w:b/>
          <w:i/>
          <w:color w:val="548DD4" w:themeColor="text2" w:themeTint="99"/>
          <w:shd w:val="clear" w:color="auto" w:fill="FFFFFF"/>
        </w:rPr>
      </w:pPr>
      <w:r w:rsidRPr="008345BB">
        <w:rPr>
          <w:rStyle w:val="apple-style-span"/>
          <w:rFonts w:ascii="Arial" w:hAnsi="Arial" w:cs="Arial"/>
          <w:b/>
          <w:i/>
          <w:color w:val="548DD4" w:themeColor="text2" w:themeTint="99"/>
          <w:shd w:val="clear" w:color="auto" w:fill="FFFFFF"/>
        </w:rPr>
        <w:t>404/2019-00286319</w:t>
      </w:r>
      <w:r w:rsidRPr="008345BB">
        <w:rPr>
          <w:rFonts w:ascii="Arial" w:hAnsi="Arial" w:cs="Arial"/>
          <w:i/>
          <w:color w:val="548DD4" w:themeColor="text2" w:themeTint="99"/>
        </w:rPr>
        <w:t>; al respecto me permito hacer de su conocimiento, que luego de las gestiones realizadas por la Unidad de Transparencia del estado de S.L.P., y con fundamento en lo dispuesto por el artículo 54 fracciones  II y IV y el artículo 153 de la Ley de Transparencia y Acceso a la Información Pública del Estado de San Luis Potosí</w:t>
      </w:r>
      <w:r w:rsidRPr="008345BB">
        <w:rPr>
          <w:rFonts w:ascii="Arial" w:hAnsi="Arial" w:cs="Arial"/>
          <w:b/>
          <w:i/>
          <w:color w:val="548DD4" w:themeColor="text2" w:themeTint="99"/>
        </w:rPr>
        <w:t xml:space="preserve">, </w:t>
      </w:r>
      <w:r w:rsidRPr="008345BB">
        <w:rPr>
          <w:rFonts w:ascii="Arial" w:hAnsi="Arial" w:cs="Arial"/>
          <w:i/>
          <w:color w:val="548DD4" w:themeColor="text2" w:themeTint="99"/>
        </w:rPr>
        <w:t>ésta fue turnada para su atención al Área de Gobierno Municipal competente siendo en este caso:</w:t>
      </w:r>
    </w:p>
    <w:p w:rsidR="00F47779" w:rsidRPr="008345BB" w:rsidRDefault="00F47779" w:rsidP="00E6473B">
      <w:pPr>
        <w:numPr>
          <w:ilvl w:val="0"/>
          <w:numId w:val="12"/>
        </w:numPr>
        <w:spacing w:after="0"/>
        <w:ind w:left="1068"/>
        <w:jc w:val="both"/>
        <w:rPr>
          <w:rFonts w:ascii="Arial" w:hAnsi="Arial" w:cs="Arial"/>
          <w:i/>
          <w:color w:val="548DD4" w:themeColor="text2" w:themeTint="99"/>
        </w:rPr>
      </w:pPr>
      <w:r w:rsidRPr="008345BB">
        <w:rPr>
          <w:rFonts w:ascii="Arial" w:hAnsi="Arial" w:cs="Arial"/>
          <w:b/>
          <w:i/>
          <w:color w:val="548DD4" w:themeColor="text2" w:themeTint="99"/>
        </w:rPr>
        <w:t>Dirección de Recursos Humanos</w:t>
      </w:r>
    </w:p>
    <w:p w:rsidR="00F47779" w:rsidRPr="008345BB" w:rsidRDefault="00F47779" w:rsidP="00E6473B">
      <w:pPr>
        <w:spacing w:after="0"/>
        <w:ind w:left="1068"/>
        <w:jc w:val="both"/>
        <w:rPr>
          <w:rFonts w:ascii="Arial" w:hAnsi="Arial" w:cs="Arial"/>
          <w:i/>
          <w:color w:val="548DD4" w:themeColor="text2" w:themeTint="99"/>
        </w:rPr>
      </w:pPr>
    </w:p>
    <w:p w:rsidR="00F47779" w:rsidRPr="008345BB" w:rsidRDefault="00F47779" w:rsidP="00E6473B">
      <w:pPr>
        <w:spacing w:after="0"/>
        <w:jc w:val="both"/>
        <w:rPr>
          <w:rFonts w:ascii="Arial" w:hAnsi="Arial" w:cs="Arial"/>
          <w:i/>
          <w:color w:val="548DD4" w:themeColor="text2" w:themeTint="99"/>
        </w:rPr>
      </w:pPr>
      <w:r w:rsidRPr="008345BB">
        <w:rPr>
          <w:rFonts w:ascii="Arial" w:hAnsi="Arial" w:cs="Arial"/>
          <w:i/>
          <w:color w:val="548DD4" w:themeColor="text2" w:themeTint="99"/>
        </w:rPr>
        <w:t>Lo anterior mediante Oficios:</w:t>
      </w:r>
    </w:p>
    <w:p w:rsidR="00F47779" w:rsidRPr="008345BB" w:rsidRDefault="00F47779" w:rsidP="00E6473B">
      <w:pPr>
        <w:pStyle w:val="Prrafodelista"/>
        <w:spacing w:after="0"/>
        <w:ind w:left="770"/>
        <w:jc w:val="both"/>
        <w:rPr>
          <w:rFonts w:ascii="Arial" w:hAnsi="Arial" w:cs="Arial"/>
          <w:b/>
          <w:i/>
          <w:color w:val="548DD4" w:themeColor="text2" w:themeTint="99"/>
        </w:rPr>
      </w:pPr>
    </w:p>
    <w:p w:rsidR="00F47779" w:rsidRPr="008345BB" w:rsidRDefault="00F47779" w:rsidP="00E6473B">
      <w:pPr>
        <w:pStyle w:val="Prrafodelista"/>
        <w:numPr>
          <w:ilvl w:val="0"/>
          <w:numId w:val="13"/>
        </w:numPr>
        <w:spacing w:after="0"/>
        <w:jc w:val="both"/>
        <w:rPr>
          <w:rFonts w:ascii="Arial" w:hAnsi="Arial" w:cs="Arial"/>
          <w:b/>
          <w:i/>
          <w:color w:val="548DD4" w:themeColor="text2" w:themeTint="99"/>
        </w:rPr>
      </w:pPr>
      <w:r w:rsidRPr="008345BB">
        <w:rPr>
          <w:rFonts w:ascii="Arial" w:hAnsi="Arial" w:cs="Arial"/>
          <w:b/>
          <w:i/>
          <w:color w:val="548DD4" w:themeColor="text2" w:themeTint="99"/>
        </w:rPr>
        <w:t>DRH/428/2019</w:t>
      </w:r>
      <w:r w:rsidRPr="008345BB">
        <w:rPr>
          <w:rFonts w:ascii="Arial" w:hAnsi="Arial" w:cs="Arial"/>
          <w:i/>
          <w:color w:val="548DD4" w:themeColor="text2" w:themeTint="99"/>
        </w:rPr>
        <w:t>, recibido en fecha 13 (trece) de marzo del presente año,  suscrito por la Lic. Claudia Fitch Watkins, Directora De Recursos Humanos, en respuesta a su solicitud de información, mismos que se adjuntan en archivo digital, que constan de 01 (una) foja útil.”</w:t>
      </w:r>
    </w:p>
    <w:p w:rsidR="00DB4D06" w:rsidRPr="00DB4D06" w:rsidRDefault="00DB4D06" w:rsidP="00E6473B">
      <w:pPr>
        <w:pStyle w:val="corte4fondo"/>
        <w:spacing w:line="276" w:lineRule="auto"/>
        <w:ind w:left="1" w:firstLine="0"/>
        <w:rPr>
          <w:rFonts w:cs="Arial"/>
          <w:b/>
          <w:i/>
          <w:color w:val="548DD4" w:themeColor="text2" w:themeTint="99"/>
          <w:sz w:val="24"/>
          <w:szCs w:val="24"/>
          <w:highlight w:val="cyan"/>
        </w:rPr>
      </w:pPr>
    </w:p>
    <w:p w:rsidR="00635FC1" w:rsidRDefault="00EC5A4E" w:rsidP="00EC5A4E">
      <w:pPr>
        <w:pStyle w:val="corte4fondo"/>
        <w:spacing w:line="276" w:lineRule="auto"/>
        <w:ind w:left="1" w:firstLine="0"/>
        <w:jc w:val="center"/>
        <w:rPr>
          <w:rFonts w:cs="Arial"/>
          <w:color w:val="548DD4" w:themeColor="text2" w:themeTint="99"/>
          <w:sz w:val="24"/>
          <w:szCs w:val="24"/>
        </w:rPr>
      </w:pPr>
      <w:r>
        <w:rPr>
          <w:rFonts w:cs="Arial"/>
          <w:b/>
          <w:i/>
          <w:noProof/>
          <w:color w:val="548DD4" w:themeColor="text2" w:themeTint="99"/>
          <w:sz w:val="24"/>
          <w:szCs w:val="24"/>
        </w:rPr>
        <w:drawing>
          <wp:inline distT="0" distB="0" distL="0" distR="0">
            <wp:extent cx="3292719" cy="4275331"/>
            <wp:effectExtent l="19050" t="0" r="2931"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293812" cy="4276750"/>
                    </a:xfrm>
                    <a:prstGeom prst="rect">
                      <a:avLst/>
                    </a:prstGeom>
                    <a:noFill/>
                    <a:ln w="9525">
                      <a:noFill/>
                      <a:miter lim="800000"/>
                      <a:headEnd/>
                      <a:tailEnd/>
                    </a:ln>
                  </pic:spPr>
                </pic:pic>
              </a:graphicData>
            </a:graphic>
          </wp:inline>
        </w:drawing>
      </w:r>
    </w:p>
    <w:p w:rsidR="00EC5A4E" w:rsidRPr="008345BB" w:rsidRDefault="00EC5A4E" w:rsidP="00E6473B">
      <w:pPr>
        <w:pStyle w:val="corte4fondo"/>
        <w:spacing w:line="276" w:lineRule="auto"/>
        <w:ind w:left="1" w:firstLine="0"/>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 xml:space="preserve">TERCERO. Interposición del recurso. </w:t>
      </w:r>
      <w:r w:rsidRPr="008345BB">
        <w:rPr>
          <w:rFonts w:cs="Arial"/>
          <w:color w:val="548DD4" w:themeColor="text2" w:themeTint="99"/>
          <w:sz w:val="24"/>
          <w:szCs w:val="24"/>
        </w:rPr>
        <w:t xml:space="preserve">El </w:t>
      </w:r>
      <w:r w:rsidR="009C3EF1" w:rsidRPr="008345BB">
        <w:rPr>
          <w:rFonts w:cs="Arial"/>
          <w:color w:val="548DD4" w:themeColor="text2" w:themeTint="99"/>
          <w:sz w:val="24"/>
          <w:szCs w:val="24"/>
        </w:rPr>
        <w:t xml:space="preserve">08 ocho de abril </w:t>
      </w:r>
      <w:r w:rsidRPr="008345BB">
        <w:rPr>
          <w:rFonts w:cs="Arial"/>
          <w:color w:val="548DD4" w:themeColor="text2" w:themeTint="99"/>
          <w:sz w:val="24"/>
          <w:szCs w:val="24"/>
        </w:rPr>
        <w:t>del 2019 dos mil diecinueve,</w:t>
      </w:r>
      <w:r w:rsidR="009C3EF1" w:rsidRPr="008345BB">
        <w:rPr>
          <w:rFonts w:cs="Arial"/>
          <w:color w:val="548DD4" w:themeColor="text2" w:themeTint="99"/>
          <w:sz w:val="24"/>
          <w:szCs w:val="24"/>
        </w:rPr>
        <w:t xml:space="preserve"> el solicitante de la información interpuso el recurso de revisión por estar inconforme con la respuesta proporcionada por el sujeto obligado a su escrito de solicitud de información mencionada en el punto anterior</w:t>
      </w:r>
      <w:r w:rsidRPr="008345BB">
        <w:rPr>
          <w:rFonts w:cs="Arial"/>
          <w:color w:val="548DD4" w:themeColor="text2" w:themeTint="99"/>
          <w:sz w:val="24"/>
          <w:szCs w:val="24"/>
        </w:rPr>
        <w:t>.</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 xml:space="preserve">CUARTO. Trámite del recurso de revisión ante esta Comisión Estatal de Garantía de Acceso a la Información Pública. </w:t>
      </w:r>
      <w:r w:rsidRPr="008345BB">
        <w:rPr>
          <w:rFonts w:cs="Arial"/>
          <w:color w:val="548DD4" w:themeColor="text2" w:themeTint="99"/>
          <w:sz w:val="24"/>
          <w:szCs w:val="24"/>
        </w:rPr>
        <w:t xml:space="preserve">Mediante auto de 11 once de abril de 2019 dos mil diecinueve la presidencia de esta Comisión de Transparencia tuvo por recibido el recurso de revisión, por lo que, por razón de turno, tocó conocer a la ponencia de la Licenciada Paulina Sánchez Pérez del Pozo por lo </w:t>
      </w:r>
      <w:r w:rsidRPr="008345BB">
        <w:rPr>
          <w:rFonts w:cs="Arial"/>
          <w:color w:val="548DD4" w:themeColor="text2" w:themeTint="99"/>
          <w:sz w:val="24"/>
          <w:szCs w:val="24"/>
        </w:rPr>
        <w:lastRenderedPageBreak/>
        <w:t>que se le turnó dicho expediente para que procediera, previo su análisis, a su admisión o desecamiento según fuera el caso.</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 xml:space="preserve">QUINTO. Auto de admisión y trámite. </w:t>
      </w:r>
      <w:r w:rsidRPr="008345BB">
        <w:rPr>
          <w:rFonts w:cs="Arial"/>
          <w:color w:val="548DD4" w:themeColor="text2" w:themeTint="99"/>
          <w:sz w:val="24"/>
          <w:szCs w:val="24"/>
        </w:rPr>
        <w:t>Por proveído del</w:t>
      </w:r>
      <w:r w:rsidR="009830A4" w:rsidRPr="008345BB">
        <w:rPr>
          <w:rFonts w:cs="Arial"/>
          <w:color w:val="548DD4" w:themeColor="text2" w:themeTint="99"/>
          <w:sz w:val="24"/>
          <w:szCs w:val="24"/>
        </w:rPr>
        <w:t xml:space="preserve"> 07 siete</w:t>
      </w:r>
      <w:r w:rsidRPr="008345BB">
        <w:rPr>
          <w:rFonts w:cs="Arial"/>
          <w:color w:val="548DD4" w:themeColor="text2" w:themeTint="99"/>
          <w:sz w:val="24"/>
          <w:szCs w:val="24"/>
        </w:rPr>
        <w:t xml:space="preserve"> de junio de 2019 dos mil diecinueve, la Comisionad</w:t>
      </w:r>
      <w:r w:rsidR="00840AFB" w:rsidRPr="008345BB">
        <w:rPr>
          <w:rFonts w:cs="Arial"/>
          <w:color w:val="548DD4" w:themeColor="text2" w:themeTint="99"/>
          <w:sz w:val="24"/>
          <w:szCs w:val="24"/>
        </w:rPr>
        <w:t>a</w:t>
      </w:r>
      <w:r w:rsidRPr="008345BB">
        <w:rPr>
          <w:rFonts w:cs="Arial"/>
          <w:color w:val="548DD4" w:themeColor="text2" w:themeTint="99"/>
          <w:sz w:val="24"/>
          <w:szCs w:val="24"/>
        </w:rPr>
        <w:t xml:space="preserve"> Ponente acordó la admisión del recurso de revisión por actualizarse las hipótesis establecidas en las fracciones I</w:t>
      </w:r>
      <w:r w:rsidR="009C3EF1" w:rsidRPr="008345BB">
        <w:rPr>
          <w:rFonts w:cs="Arial"/>
          <w:color w:val="548DD4" w:themeColor="text2" w:themeTint="99"/>
          <w:sz w:val="24"/>
          <w:szCs w:val="24"/>
        </w:rPr>
        <w:t xml:space="preserve"> </w:t>
      </w:r>
      <w:r w:rsidRPr="008345BB">
        <w:rPr>
          <w:rFonts w:cs="Arial"/>
          <w:color w:val="548DD4" w:themeColor="text2" w:themeTint="99"/>
          <w:sz w:val="24"/>
          <w:szCs w:val="24"/>
        </w:rPr>
        <w:t>y XII del artículo 167 de la Ley de Transparencia y Acceso a la Información Pública del Estado, de la misma manera:</w:t>
      </w:r>
    </w:p>
    <w:p w:rsidR="00635FC1" w:rsidRPr="008345BB" w:rsidRDefault="00635FC1" w:rsidP="00E6473B">
      <w:pPr>
        <w:pStyle w:val="corte4fondo"/>
        <w:tabs>
          <w:tab w:val="left" w:pos="3451"/>
        </w:tabs>
        <w:spacing w:line="276" w:lineRule="auto"/>
        <w:rPr>
          <w:rFonts w:cs="Arial"/>
          <w:color w:val="548DD4" w:themeColor="text2" w:themeTint="99"/>
          <w:sz w:val="24"/>
          <w:szCs w:val="24"/>
        </w:rPr>
      </w:pPr>
    </w:p>
    <w:p w:rsidR="00635FC1" w:rsidRPr="008345BB" w:rsidRDefault="00635FC1" w:rsidP="00E6473B">
      <w:pPr>
        <w:pStyle w:val="corte4fondo"/>
        <w:numPr>
          <w:ilvl w:val="0"/>
          <w:numId w:val="2"/>
        </w:numPr>
        <w:spacing w:line="276" w:lineRule="auto"/>
        <w:rPr>
          <w:rFonts w:cs="Arial"/>
          <w:color w:val="548DD4" w:themeColor="text2" w:themeTint="99"/>
          <w:sz w:val="24"/>
          <w:szCs w:val="24"/>
        </w:rPr>
      </w:pPr>
      <w:r w:rsidRPr="008345BB">
        <w:rPr>
          <w:rFonts w:cs="Arial"/>
          <w:color w:val="548DD4" w:themeColor="text2" w:themeTint="99"/>
          <w:sz w:val="24"/>
          <w:szCs w:val="24"/>
        </w:rPr>
        <w:t>Tuvo por recibido en tiempo y forma el medio de impugnación.</w:t>
      </w:r>
    </w:p>
    <w:p w:rsidR="00635FC1" w:rsidRPr="008345BB" w:rsidRDefault="00635FC1" w:rsidP="00E6473B">
      <w:pPr>
        <w:pStyle w:val="corte4fondo"/>
        <w:numPr>
          <w:ilvl w:val="0"/>
          <w:numId w:val="2"/>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Lo registró en el Libro de Gobierno </w:t>
      </w:r>
      <w:r w:rsidR="009830A4" w:rsidRPr="008345BB">
        <w:rPr>
          <w:rFonts w:cs="Arial"/>
          <w:color w:val="548DD4" w:themeColor="text2" w:themeTint="99"/>
          <w:sz w:val="24"/>
          <w:szCs w:val="24"/>
        </w:rPr>
        <w:t>el presente expediente como RR-653/2019</w:t>
      </w:r>
      <w:r w:rsidRPr="008345BB">
        <w:rPr>
          <w:rFonts w:cs="Arial"/>
          <w:color w:val="548DD4" w:themeColor="text2" w:themeTint="99"/>
          <w:sz w:val="24"/>
          <w:szCs w:val="24"/>
        </w:rPr>
        <w:t>-2.</w:t>
      </w:r>
    </w:p>
    <w:p w:rsidR="00635FC1" w:rsidRPr="008345BB" w:rsidRDefault="00635FC1" w:rsidP="00E6473B">
      <w:pPr>
        <w:pStyle w:val="corte4fondo"/>
        <w:numPr>
          <w:ilvl w:val="0"/>
          <w:numId w:val="2"/>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Tuvo como sujeto obligado al </w:t>
      </w:r>
      <w:r w:rsidRPr="008345BB">
        <w:rPr>
          <w:rFonts w:cs="Arial"/>
          <w:b/>
          <w:color w:val="548DD4" w:themeColor="text2" w:themeTint="99"/>
          <w:sz w:val="24"/>
          <w:szCs w:val="24"/>
        </w:rPr>
        <w:t>H. AYUNTAMIENTO DE SAN LUIS POTOSÍ, POR CONDUCTO DE SU PR</w:t>
      </w:r>
      <w:r w:rsidR="00840AFB" w:rsidRPr="008345BB">
        <w:rPr>
          <w:rFonts w:cs="Arial"/>
          <w:b/>
          <w:color w:val="548DD4" w:themeColor="text2" w:themeTint="99"/>
          <w:sz w:val="24"/>
          <w:szCs w:val="24"/>
        </w:rPr>
        <w:t xml:space="preserve">ESIDENTE MUNICIPAL, A TRAVÉS DEL TITULAR </w:t>
      </w:r>
      <w:r w:rsidRPr="008345BB">
        <w:rPr>
          <w:rFonts w:cs="Arial"/>
          <w:b/>
          <w:color w:val="548DD4" w:themeColor="text2" w:themeTint="99"/>
          <w:sz w:val="24"/>
          <w:szCs w:val="24"/>
        </w:rPr>
        <w:t>DE LA UNIDAD DE TRANSPARENCIA.</w:t>
      </w:r>
    </w:p>
    <w:p w:rsidR="00635FC1" w:rsidRPr="008345BB" w:rsidRDefault="00635FC1" w:rsidP="00E6473B">
      <w:pPr>
        <w:pStyle w:val="corte4fondo"/>
        <w:numPr>
          <w:ilvl w:val="0"/>
          <w:numId w:val="2"/>
        </w:numPr>
        <w:spacing w:line="276" w:lineRule="auto"/>
        <w:rPr>
          <w:rFonts w:cs="Arial"/>
          <w:color w:val="548DD4" w:themeColor="text2" w:themeTint="99"/>
          <w:sz w:val="24"/>
          <w:szCs w:val="24"/>
        </w:rPr>
      </w:pPr>
      <w:r w:rsidRPr="008345BB">
        <w:rPr>
          <w:rFonts w:cs="Arial"/>
          <w:color w:val="548DD4" w:themeColor="text2" w:themeTint="99"/>
          <w:sz w:val="24"/>
          <w:szCs w:val="24"/>
        </w:rPr>
        <w:t>Tuvo al recurrente por ofrecidas las documentales que adjuntó en su recurso de revisión –mismas que se admitieron y se desahogaron dada su especial naturaleza–.</w:t>
      </w:r>
    </w:p>
    <w:p w:rsidR="00635FC1" w:rsidRPr="008345BB" w:rsidRDefault="00635FC1" w:rsidP="00E6473B">
      <w:pPr>
        <w:pStyle w:val="corte4fondo"/>
        <w:numPr>
          <w:ilvl w:val="0"/>
          <w:numId w:val="2"/>
        </w:numPr>
        <w:spacing w:line="276" w:lineRule="auto"/>
        <w:rPr>
          <w:rFonts w:cs="Arial"/>
          <w:color w:val="548DD4" w:themeColor="text2" w:themeTint="99"/>
          <w:sz w:val="24"/>
          <w:szCs w:val="24"/>
        </w:rPr>
      </w:pPr>
      <w:r w:rsidRPr="008345BB">
        <w:rPr>
          <w:rFonts w:cs="Arial"/>
          <w:color w:val="548DD4" w:themeColor="text2" w:themeTint="99"/>
          <w:sz w:val="24"/>
          <w:szCs w:val="24"/>
        </w:rPr>
        <w:t>Se le tuvo al recurrente por señalado domicilio para oír notificaciones.</w:t>
      </w:r>
    </w:p>
    <w:p w:rsidR="00635FC1" w:rsidRPr="008345BB" w:rsidRDefault="00635FC1" w:rsidP="00E6473B">
      <w:pPr>
        <w:pStyle w:val="corte4fondo"/>
        <w:numPr>
          <w:ilvl w:val="0"/>
          <w:numId w:val="2"/>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Se puso a disposición de las partes el expediente para que en un plazo máximo de 7 siete días manifestaran lo que a su derecho conviniera –ofrecer pruebas y alegar–.  </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color w:val="548DD4" w:themeColor="text2" w:themeTint="99"/>
          <w:sz w:val="24"/>
          <w:szCs w:val="24"/>
        </w:rPr>
        <w:t>Asimismo, en ese auto se expresó que el sujeto obligado debería informar a esta Comisión de Transparencia si la información que le fue solicitada:</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numPr>
          <w:ilvl w:val="0"/>
          <w:numId w:val="1"/>
        </w:numPr>
        <w:spacing w:line="276" w:lineRule="auto"/>
        <w:rPr>
          <w:rFonts w:cs="Arial"/>
          <w:color w:val="548DD4" w:themeColor="text2" w:themeTint="99"/>
          <w:sz w:val="24"/>
          <w:szCs w:val="24"/>
        </w:rPr>
      </w:pPr>
      <w:r w:rsidRPr="008345BB">
        <w:rPr>
          <w:rFonts w:cs="Arial"/>
          <w:color w:val="548DD4" w:themeColor="text2" w:themeTint="99"/>
          <w:sz w:val="24"/>
          <w:szCs w:val="24"/>
        </w:rPr>
        <w:t>Se encontraba en sus archivos.</w:t>
      </w:r>
    </w:p>
    <w:p w:rsidR="00635FC1" w:rsidRPr="008345BB" w:rsidRDefault="00635FC1" w:rsidP="00E6473B">
      <w:pPr>
        <w:pStyle w:val="corte4fondo"/>
        <w:numPr>
          <w:ilvl w:val="0"/>
          <w:numId w:val="1"/>
        </w:numPr>
        <w:spacing w:line="276" w:lineRule="auto"/>
        <w:rPr>
          <w:rFonts w:cs="Arial"/>
          <w:color w:val="548DD4" w:themeColor="text2" w:themeTint="99"/>
          <w:sz w:val="24"/>
          <w:szCs w:val="24"/>
        </w:rPr>
      </w:pPr>
      <w:r w:rsidRPr="008345BB">
        <w:rPr>
          <w:rFonts w:cs="Arial"/>
          <w:color w:val="548DD4" w:themeColor="text2" w:themeTint="99"/>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635FC1" w:rsidRPr="008345BB" w:rsidRDefault="00635FC1" w:rsidP="00E6473B">
      <w:pPr>
        <w:pStyle w:val="corte4fondo"/>
        <w:numPr>
          <w:ilvl w:val="0"/>
          <w:numId w:val="1"/>
        </w:numPr>
        <w:spacing w:line="276" w:lineRule="auto"/>
        <w:rPr>
          <w:rFonts w:cs="Arial"/>
          <w:color w:val="548DD4" w:themeColor="text2" w:themeTint="99"/>
          <w:sz w:val="24"/>
          <w:szCs w:val="24"/>
        </w:rPr>
      </w:pPr>
      <w:r w:rsidRPr="008345BB">
        <w:rPr>
          <w:rFonts w:cs="Arial"/>
          <w:color w:val="548DD4" w:themeColor="text2" w:themeTint="99"/>
          <w:sz w:val="24"/>
          <w:szCs w:val="24"/>
        </w:rPr>
        <w:t>Se encuentra en una de las excepciones del derecho de acceso a la información.</w:t>
      </w:r>
    </w:p>
    <w:p w:rsidR="00635FC1" w:rsidRPr="008345BB" w:rsidRDefault="00635FC1" w:rsidP="00E6473B">
      <w:pPr>
        <w:pStyle w:val="corte4fondo"/>
        <w:numPr>
          <w:ilvl w:val="0"/>
          <w:numId w:val="1"/>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Si existe impedimento legal para su entrega –cuando se trate de información reservada o confidencial–. </w:t>
      </w:r>
    </w:p>
    <w:p w:rsidR="00635FC1" w:rsidRPr="008345BB" w:rsidRDefault="00635FC1" w:rsidP="00E6473B">
      <w:pPr>
        <w:pStyle w:val="corte4fondo"/>
        <w:spacing w:line="276" w:lineRule="auto"/>
        <w:ind w:left="1429" w:firstLine="0"/>
        <w:rPr>
          <w:rFonts w:cs="Arial"/>
          <w:color w:val="548DD4" w:themeColor="text2" w:themeTint="99"/>
          <w:sz w:val="24"/>
          <w:szCs w:val="24"/>
        </w:rPr>
      </w:pPr>
    </w:p>
    <w:p w:rsidR="00635FC1" w:rsidRPr="008345BB" w:rsidRDefault="00635FC1" w:rsidP="00E6473B">
      <w:pPr>
        <w:pStyle w:val="corte4fondo"/>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que una vez, que sea decretado el cierre de instrucción no se atendería la información que fuese enviada.</w:t>
      </w:r>
    </w:p>
    <w:p w:rsidR="00635FC1" w:rsidRPr="008345BB" w:rsidRDefault="00635FC1" w:rsidP="00E6473B">
      <w:pPr>
        <w:pStyle w:val="corte4fondo"/>
        <w:spacing w:line="276" w:lineRule="auto"/>
        <w:ind w:firstLine="0"/>
        <w:rPr>
          <w:rFonts w:cs="Arial"/>
          <w:color w:val="548DD4" w:themeColor="text2" w:themeTint="99"/>
          <w:sz w:val="24"/>
          <w:szCs w:val="24"/>
        </w:rPr>
      </w:pPr>
    </w:p>
    <w:p w:rsidR="00635FC1" w:rsidRPr="008345BB" w:rsidRDefault="00635FC1" w:rsidP="00E6473B">
      <w:pPr>
        <w:pStyle w:val="corte4fondo"/>
        <w:spacing w:line="276" w:lineRule="auto"/>
        <w:rPr>
          <w:rFonts w:cs="Arial"/>
          <w:b/>
          <w:color w:val="548DD4" w:themeColor="text2" w:themeTint="99"/>
          <w:sz w:val="24"/>
          <w:szCs w:val="24"/>
        </w:rPr>
      </w:pPr>
      <w:r w:rsidRPr="008345BB">
        <w:rPr>
          <w:rFonts w:cs="Arial"/>
          <w:b/>
          <w:color w:val="548DD4" w:themeColor="text2" w:themeTint="99"/>
          <w:sz w:val="24"/>
          <w:szCs w:val="24"/>
        </w:rPr>
        <w:t>SEXTO. Rendición del informe del sujeto obligado</w:t>
      </w:r>
      <w:r w:rsidRPr="008345BB">
        <w:rPr>
          <w:rFonts w:cs="Arial"/>
          <w:color w:val="548DD4" w:themeColor="text2" w:themeTint="99"/>
          <w:sz w:val="24"/>
          <w:szCs w:val="24"/>
        </w:rPr>
        <w:t xml:space="preserve">. Por proveído del </w:t>
      </w:r>
      <w:r w:rsidR="009C3EF1" w:rsidRPr="008345BB">
        <w:rPr>
          <w:rFonts w:cs="Arial"/>
          <w:color w:val="548DD4" w:themeColor="text2" w:themeTint="99"/>
          <w:sz w:val="24"/>
          <w:szCs w:val="24"/>
        </w:rPr>
        <w:t>10 diez de Jul</w:t>
      </w:r>
      <w:r w:rsidRPr="008345BB">
        <w:rPr>
          <w:rFonts w:cs="Arial"/>
          <w:color w:val="548DD4" w:themeColor="text2" w:themeTint="99"/>
          <w:sz w:val="24"/>
          <w:szCs w:val="24"/>
        </w:rPr>
        <w:t>io de 2019 dos mil diecinueve la ponente del presente asunto:</w:t>
      </w:r>
    </w:p>
    <w:p w:rsidR="00635FC1" w:rsidRPr="008345BB" w:rsidRDefault="00635FC1" w:rsidP="00E6473B">
      <w:pPr>
        <w:pStyle w:val="corte4fondo"/>
        <w:spacing w:line="276" w:lineRule="auto"/>
        <w:rPr>
          <w:rFonts w:cs="Arial"/>
          <w:color w:val="548DD4" w:themeColor="text2" w:themeTint="99"/>
          <w:sz w:val="24"/>
          <w:szCs w:val="24"/>
        </w:rPr>
      </w:pPr>
    </w:p>
    <w:p w:rsidR="009C3EF1" w:rsidRPr="008345BB" w:rsidRDefault="00635FC1" w:rsidP="00E6473B">
      <w:pPr>
        <w:pStyle w:val="corte4fondo"/>
        <w:numPr>
          <w:ilvl w:val="0"/>
          <w:numId w:val="3"/>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Tuvo por </w:t>
      </w:r>
      <w:r w:rsidR="009C3EF1" w:rsidRPr="008345BB">
        <w:rPr>
          <w:rFonts w:cs="Arial"/>
          <w:color w:val="548DD4" w:themeColor="text2" w:themeTint="99"/>
          <w:sz w:val="24"/>
          <w:szCs w:val="24"/>
        </w:rPr>
        <w:t xml:space="preserve">recibido 01 un </w:t>
      </w:r>
      <w:r w:rsidRPr="008345BB">
        <w:rPr>
          <w:rFonts w:cs="Arial"/>
          <w:color w:val="548DD4" w:themeColor="text2" w:themeTint="99"/>
          <w:sz w:val="24"/>
          <w:szCs w:val="24"/>
        </w:rPr>
        <w:t>oficio</w:t>
      </w:r>
      <w:r w:rsidR="009C3EF1" w:rsidRPr="008345BB">
        <w:rPr>
          <w:rFonts w:cs="Arial"/>
          <w:color w:val="548DD4" w:themeColor="text2" w:themeTint="99"/>
          <w:sz w:val="24"/>
          <w:szCs w:val="24"/>
        </w:rPr>
        <w:t xml:space="preserve"> U.T.2613/19</w:t>
      </w:r>
      <w:r w:rsidRPr="008345BB">
        <w:rPr>
          <w:rFonts w:cs="Arial"/>
          <w:color w:val="548DD4" w:themeColor="text2" w:themeTint="99"/>
          <w:sz w:val="24"/>
          <w:szCs w:val="24"/>
        </w:rPr>
        <w:t xml:space="preserve">, signado por la </w:t>
      </w:r>
      <w:r w:rsidRPr="008345BB">
        <w:rPr>
          <w:rFonts w:cs="Arial"/>
          <w:b/>
          <w:color w:val="548DD4" w:themeColor="text2" w:themeTint="99"/>
          <w:sz w:val="24"/>
          <w:szCs w:val="24"/>
        </w:rPr>
        <w:t>TITULAR DE LA UNIDAD DE TRANSPARENCIA DEL H. AYUNTAMIENT</w:t>
      </w:r>
      <w:r w:rsidR="00875395" w:rsidRPr="008345BB">
        <w:rPr>
          <w:rFonts w:cs="Arial"/>
          <w:b/>
          <w:color w:val="548DD4" w:themeColor="text2" w:themeTint="99"/>
          <w:sz w:val="24"/>
          <w:szCs w:val="24"/>
        </w:rPr>
        <w:t>O</w:t>
      </w:r>
      <w:r w:rsidRPr="008345BB">
        <w:rPr>
          <w:rFonts w:cs="Arial"/>
          <w:b/>
          <w:color w:val="548DD4" w:themeColor="text2" w:themeTint="99"/>
          <w:sz w:val="24"/>
          <w:szCs w:val="24"/>
        </w:rPr>
        <w:t xml:space="preserve"> DE SAN LUIS POTOSÍ</w:t>
      </w:r>
      <w:r w:rsidR="009C3EF1" w:rsidRPr="008345BB">
        <w:rPr>
          <w:rFonts w:cs="Arial"/>
          <w:b/>
          <w:color w:val="548DD4" w:themeColor="text2" w:themeTint="99"/>
          <w:sz w:val="24"/>
          <w:szCs w:val="24"/>
        </w:rPr>
        <w:t xml:space="preserve">, </w:t>
      </w:r>
      <w:r w:rsidR="009C3EF1" w:rsidRPr="008345BB">
        <w:rPr>
          <w:rFonts w:cs="Arial"/>
          <w:color w:val="548DD4" w:themeColor="text2" w:themeTint="99"/>
          <w:sz w:val="24"/>
          <w:szCs w:val="24"/>
        </w:rPr>
        <w:t>junto con anexos.</w:t>
      </w:r>
    </w:p>
    <w:p w:rsidR="00635FC1" w:rsidRPr="008345BB" w:rsidRDefault="009C3EF1" w:rsidP="00E6473B">
      <w:pPr>
        <w:pStyle w:val="corte4fondo"/>
        <w:numPr>
          <w:ilvl w:val="0"/>
          <w:numId w:val="3"/>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Por reconocida </w:t>
      </w:r>
      <w:r w:rsidR="00635FC1" w:rsidRPr="008345BB">
        <w:rPr>
          <w:rFonts w:cs="Arial"/>
          <w:color w:val="548DD4" w:themeColor="text2" w:themeTint="99"/>
          <w:sz w:val="24"/>
          <w:szCs w:val="24"/>
        </w:rPr>
        <w:t>su personalidad.</w:t>
      </w:r>
    </w:p>
    <w:p w:rsidR="009C3EF1" w:rsidRPr="008345BB" w:rsidRDefault="00635FC1" w:rsidP="00E6473B">
      <w:pPr>
        <w:pStyle w:val="corte4fondo"/>
        <w:numPr>
          <w:ilvl w:val="0"/>
          <w:numId w:val="3"/>
        </w:numPr>
        <w:spacing w:line="276" w:lineRule="auto"/>
        <w:rPr>
          <w:rFonts w:cs="Arial"/>
          <w:color w:val="548DD4" w:themeColor="text2" w:themeTint="99"/>
          <w:sz w:val="24"/>
          <w:szCs w:val="24"/>
        </w:rPr>
      </w:pPr>
      <w:r w:rsidRPr="008345BB">
        <w:rPr>
          <w:rFonts w:cs="Arial"/>
          <w:color w:val="548DD4" w:themeColor="text2" w:themeTint="99"/>
          <w:sz w:val="24"/>
          <w:szCs w:val="24"/>
        </w:rPr>
        <w:t>Por expresados los argumentos relacionados con el presente asunto.</w:t>
      </w:r>
    </w:p>
    <w:p w:rsidR="009C3EF1" w:rsidRPr="008345BB" w:rsidRDefault="009C3EF1" w:rsidP="00E6473B">
      <w:pPr>
        <w:pStyle w:val="corte4fondo"/>
        <w:numPr>
          <w:ilvl w:val="0"/>
          <w:numId w:val="3"/>
        </w:numPr>
        <w:spacing w:line="276" w:lineRule="auto"/>
        <w:rPr>
          <w:rFonts w:cs="Arial"/>
          <w:color w:val="548DD4" w:themeColor="text2" w:themeTint="99"/>
          <w:sz w:val="24"/>
          <w:szCs w:val="24"/>
        </w:rPr>
      </w:pPr>
      <w:r w:rsidRPr="008345BB">
        <w:rPr>
          <w:rFonts w:cs="Arial"/>
          <w:color w:val="548DD4" w:themeColor="text2" w:themeTint="99"/>
          <w:sz w:val="24"/>
          <w:szCs w:val="24"/>
        </w:rPr>
        <w:t>Por ofrecidas las pruebas documentales que adjuntó al oficio de cuenta.</w:t>
      </w:r>
    </w:p>
    <w:p w:rsidR="00635FC1" w:rsidRPr="008345BB" w:rsidRDefault="00635FC1" w:rsidP="00E6473B">
      <w:pPr>
        <w:pStyle w:val="corte4fondo"/>
        <w:numPr>
          <w:ilvl w:val="0"/>
          <w:numId w:val="3"/>
        </w:numPr>
        <w:spacing w:line="276" w:lineRule="auto"/>
        <w:rPr>
          <w:rFonts w:cs="Arial"/>
          <w:color w:val="548DD4" w:themeColor="text2" w:themeTint="99"/>
          <w:sz w:val="24"/>
          <w:szCs w:val="24"/>
        </w:rPr>
      </w:pPr>
      <w:r w:rsidRPr="008345BB">
        <w:rPr>
          <w:rFonts w:cs="Arial"/>
          <w:color w:val="548DD4" w:themeColor="text2" w:themeTint="99"/>
          <w:sz w:val="24"/>
          <w:szCs w:val="24"/>
        </w:rPr>
        <w:t>Por señalado domicilio para oír y recibir notificaciones.</w:t>
      </w:r>
    </w:p>
    <w:p w:rsidR="00635FC1" w:rsidRPr="008345BB" w:rsidRDefault="00635FC1" w:rsidP="00E6473B">
      <w:pPr>
        <w:pStyle w:val="corte4fondo"/>
        <w:spacing w:line="276" w:lineRule="auto"/>
        <w:ind w:left="1510" w:firstLine="0"/>
        <w:rPr>
          <w:rFonts w:cs="Arial"/>
          <w:color w:val="548DD4" w:themeColor="text2" w:themeTint="99"/>
          <w:sz w:val="24"/>
          <w:szCs w:val="24"/>
        </w:rPr>
      </w:pPr>
      <w:r w:rsidRPr="008345BB">
        <w:rPr>
          <w:rFonts w:cs="Arial"/>
          <w:color w:val="548DD4" w:themeColor="text2" w:themeTint="99"/>
          <w:sz w:val="24"/>
          <w:szCs w:val="24"/>
        </w:rPr>
        <w:t xml:space="preserve"> </w:t>
      </w:r>
    </w:p>
    <w:p w:rsidR="00DB4D06" w:rsidRDefault="00635FC1" w:rsidP="00E6473B">
      <w:pPr>
        <w:pStyle w:val="corte4fondo"/>
        <w:tabs>
          <w:tab w:val="left" w:pos="0"/>
        </w:tabs>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Respecto de la parte recurrente, se advirtió que no compareció a realizar las manifestaciones que a su derecho convin</w:t>
      </w:r>
      <w:r w:rsidR="00A51D31" w:rsidRPr="008345BB">
        <w:rPr>
          <w:rFonts w:cs="Arial"/>
          <w:color w:val="548DD4" w:themeColor="text2" w:themeTint="99"/>
          <w:sz w:val="24"/>
          <w:szCs w:val="24"/>
        </w:rPr>
        <w:t>iera – ofre</w:t>
      </w:r>
      <w:r w:rsidR="00DB4D06">
        <w:rPr>
          <w:rFonts w:cs="Arial"/>
          <w:color w:val="548DD4" w:themeColor="text2" w:themeTint="99"/>
          <w:sz w:val="24"/>
          <w:szCs w:val="24"/>
        </w:rPr>
        <w:t>cer pruebas y alegar.</w:t>
      </w:r>
    </w:p>
    <w:p w:rsidR="00DB4D06" w:rsidRDefault="00DB4D06" w:rsidP="00E6473B">
      <w:pPr>
        <w:pStyle w:val="corte4fondo"/>
        <w:tabs>
          <w:tab w:val="left" w:pos="0"/>
        </w:tabs>
        <w:spacing w:line="276" w:lineRule="auto"/>
        <w:ind w:firstLine="0"/>
        <w:rPr>
          <w:rFonts w:cs="Arial"/>
          <w:color w:val="548DD4" w:themeColor="text2" w:themeTint="99"/>
          <w:sz w:val="24"/>
          <w:szCs w:val="24"/>
        </w:rPr>
      </w:pPr>
    </w:p>
    <w:p w:rsidR="00635FC1" w:rsidRPr="008345BB" w:rsidRDefault="00A51D31" w:rsidP="00E6473B">
      <w:pPr>
        <w:pStyle w:val="corte4fondo"/>
        <w:tabs>
          <w:tab w:val="left" w:pos="0"/>
        </w:tabs>
        <w:spacing w:line="276" w:lineRule="auto"/>
        <w:ind w:firstLine="0"/>
        <w:rPr>
          <w:rFonts w:cs="Arial"/>
          <w:color w:val="548DD4" w:themeColor="text2" w:themeTint="99"/>
          <w:sz w:val="24"/>
          <w:szCs w:val="24"/>
        </w:rPr>
      </w:pPr>
      <w:r w:rsidRPr="008345BB">
        <w:rPr>
          <w:rFonts w:cs="Arial"/>
          <w:color w:val="548DD4" w:themeColor="text2" w:themeTint="99"/>
          <w:sz w:val="24"/>
          <w:szCs w:val="24"/>
        </w:rPr>
        <w:t xml:space="preserve"> </w:t>
      </w:r>
      <w:r w:rsidR="00EC5A4E">
        <w:rPr>
          <w:rFonts w:cs="Arial"/>
          <w:color w:val="548DD4" w:themeColor="text2" w:themeTint="99"/>
          <w:sz w:val="24"/>
          <w:szCs w:val="24"/>
        </w:rPr>
        <w:tab/>
      </w:r>
      <w:r w:rsidR="00DB4D06" w:rsidRPr="00EC5A4E">
        <w:rPr>
          <w:rFonts w:cs="Arial"/>
          <w:color w:val="548DD4" w:themeColor="text2" w:themeTint="99"/>
          <w:sz w:val="24"/>
          <w:szCs w:val="24"/>
        </w:rPr>
        <w:t>Finalmente,</w:t>
      </w:r>
      <w:r w:rsidRPr="00EC5A4E">
        <w:rPr>
          <w:rFonts w:cs="Arial"/>
          <w:color w:val="548DD4" w:themeColor="text2" w:themeTint="99"/>
          <w:sz w:val="24"/>
          <w:szCs w:val="24"/>
        </w:rPr>
        <w:t xml:space="preserve"> </w:t>
      </w:r>
      <w:r w:rsidR="00635FC1" w:rsidRPr="00EC5A4E">
        <w:rPr>
          <w:rFonts w:cs="Arial"/>
          <w:color w:val="548DD4" w:themeColor="text2" w:themeTint="99"/>
          <w:sz w:val="24"/>
          <w:szCs w:val="24"/>
        </w:rPr>
        <w:t>la ponente decretó la ampliación del plazo para resolver el presente asunto, ello de conformidad con el Lineamiento Décimo Noveno de los Lineamientos para la Recepción, Sustanciación, Resolución</w:t>
      </w:r>
      <w:r w:rsidR="00635FC1" w:rsidRPr="00EC5A4E">
        <w:rPr>
          <w:rFonts w:cs="Arial"/>
          <w:color w:val="548DD4" w:themeColor="text2" w:themeTint="99"/>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w:t>
      </w:r>
      <w:r w:rsidR="00635FC1" w:rsidRPr="00EC5A4E">
        <w:rPr>
          <w:rFonts w:cs="Arial"/>
          <w:color w:val="548DD4" w:themeColor="text2" w:themeTint="99"/>
          <w:sz w:val="24"/>
          <w:szCs w:val="24"/>
          <w:lang w:val="es-ES"/>
        </w:rPr>
        <w:t>.</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color w:val="548DD4" w:themeColor="text2" w:themeTint="99"/>
          <w:sz w:val="24"/>
          <w:szCs w:val="24"/>
        </w:rPr>
        <w:t>Para concluir, la ponente declaró cerrado el periodo de instrucción y procedió a elaborar el proyecto de resolución respectivo.</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jc w:val="center"/>
        <w:rPr>
          <w:rFonts w:cs="Arial"/>
          <w:b/>
          <w:color w:val="548DD4" w:themeColor="text2" w:themeTint="99"/>
          <w:sz w:val="24"/>
          <w:szCs w:val="24"/>
        </w:rPr>
      </w:pPr>
      <w:r w:rsidRPr="008345BB">
        <w:rPr>
          <w:rFonts w:cs="Arial"/>
          <w:b/>
          <w:color w:val="548DD4" w:themeColor="text2" w:themeTint="99"/>
          <w:sz w:val="24"/>
          <w:szCs w:val="24"/>
        </w:rPr>
        <w:t>CONSIDERANDO</w:t>
      </w:r>
    </w:p>
    <w:p w:rsidR="00635FC1" w:rsidRPr="008345BB" w:rsidRDefault="00635FC1" w:rsidP="00E6473B">
      <w:pPr>
        <w:pStyle w:val="corte4fondo"/>
        <w:spacing w:line="276" w:lineRule="auto"/>
        <w:rPr>
          <w:rFonts w:cs="Arial"/>
          <w:b/>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 xml:space="preserve">PRIMERO. Competencia. </w:t>
      </w:r>
      <w:r w:rsidRPr="008345BB">
        <w:rPr>
          <w:rFonts w:cs="Arial"/>
          <w:color w:val="548DD4" w:themeColor="text2" w:themeTint="99"/>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 xml:space="preserve">SEGUNDO. Procedencia. </w:t>
      </w:r>
      <w:r w:rsidRPr="008345BB">
        <w:rPr>
          <w:rFonts w:cs="Arial"/>
          <w:color w:val="548DD4" w:themeColor="text2" w:themeTint="99"/>
          <w:sz w:val="24"/>
          <w:szCs w:val="24"/>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spacing w:line="276" w:lineRule="auto"/>
        <w:rPr>
          <w:rFonts w:cs="Arial"/>
          <w:color w:val="548DD4" w:themeColor="text2" w:themeTint="99"/>
          <w:sz w:val="24"/>
          <w:szCs w:val="24"/>
        </w:rPr>
      </w:pPr>
      <w:r w:rsidRPr="008345BB">
        <w:rPr>
          <w:rFonts w:cs="Arial"/>
          <w:b/>
          <w:color w:val="548DD4" w:themeColor="text2" w:themeTint="99"/>
          <w:sz w:val="24"/>
          <w:szCs w:val="24"/>
        </w:rPr>
        <w:t>TERCERO. Oportunidad del recurso</w:t>
      </w:r>
      <w:r w:rsidRPr="008345BB">
        <w:rPr>
          <w:rFonts w:cs="Arial"/>
          <w:color w:val="548DD4" w:themeColor="text2" w:themeTint="99"/>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635FC1" w:rsidP="00E6473B">
      <w:pPr>
        <w:pStyle w:val="corte4fondo"/>
        <w:numPr>
          <w:ilvl w:val="0"/>
          <w:numId w:val="4"/>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El </w:t>
      </w:r>
      <w:r w:rsidR="003844A5" w:rsidRPr="008345BB">
        <w:rPr>
          <w:rFonts w:cs="Arial"/>
          <w:color w:val="548DD4" w:themeColor="text2" w:themeTint="99"/>
          <w:sz w:val="24"/>
          <w:szCs w:val="24"/>
        </w:rPr>
        <w:t>15 quince de</w:t>
      </w:r>
      <w:r w:rsidR="009C3EF1" w:rsidRPr="008345BB">
        <w:rPr>
          <w:rFonts w:cs="Arial"/>
          <w:color w:val="548DD4" w:themeColor="text2" w:themeTint="99"/>
          <w:sz w:val="24"/>
          <w:szCs w:val="24"/>
        </w:rPr>
        <w:t xml:space="preserve"> marzo </w:t>
      </w:r>
      <w:r w:rsidRPr="008345BB">
        <w:rPr>
          <w:rFonts w:cs="Arial"/>
          <w:color w:val="548DD4" w:themeColor="text2" w:themeTint="99"/>
          <w:sz w:val="24"/>
          <w:szCs w:val="24"/>
        </w:rPr>
        <w:t>de 2019 dos mil diecinueve el solicitante de la información fue notificado de la respuesta a su solicitud.</w:t>
      </w:r>
    </w:p>
    <w:p w:rsidR="00635FC1" w:rsidRPr="008345BB" w:rsidRDefault="00635FC1" w:rsidP="00E6473B">
      <w:pPr>
        <w:pStyle w:val="corte4fondo"/>
        <w:numPr>
          <w:ilvl w:val="0"/>
          <w:numId w:val="4"/>
        </w:numPr>
        <w:spacing w:line="276" w:lineRule="auto"/>
        <w:rPr>
          <w:rFonts w:cs="Arial"/>
          <w:color w:val="548DD4" w:themeColor="text2" w:themeTint="99"/>
          <w:sz w:val="24"/>
          <w:szCs w:val="24"/>
        </w:rPr>
      </w:pPr>
      <w:r w:rsidRPr="008345BB">
        <w:rPr>
          <w:rFonts w:cs="Arial"/>
          <w:color w:val="548DD4" w:themeColor="text2" w:themeTint="99"/>
          <w:sz w:val="24"/>
          <w:szCs w:val="24"/>
        </w:rPr>
        <w:lastRenderedPageBreak/>
        <w:t xml:space="preserve">Por lo tanto, el plazo de los quince días hábiles para interponer el recurso de revisión transcurrió del día </w:t>
      </w:r>
      <w:r w:rsidR="009C3EF1" w:rsidRPr="008345BB">
        <w:rPr>
          <w:rFonts w:cs="Arial"/>
          <w:color w:val="548DD4" w:themeColor="text2" w:themeTint="99"/>
          <w:sz w:val="24"/>
          <w:szCs w:val="24"/>
        </w:rPr>
        <w:t>19</w:t>
      </w:r>
      <w:r w:rsidRPr="008345BB">
        <w:rPr>
          <w:rFonts w:cs="Arial"/>
          <w:color w:val="548DD4" w:themeColor="text2" w:themeTint="99"/>
          <w:sz w:val="24"/>
          <w:szCs w:val="24"/>
        </w:rPr>
        <w:t xml:space="preserve"> diecinueve </w:t>
      </w:r>
      <w:r w:rsidR="009C3EF1" w:rsidRPr="008345BB">
        <w:rPr>
          <w:rFonts w:cs="Arial"/>
          <w:color w:val="548DD4" w:themeColor="text2" w:themeTint="99"/>
          <w:sz w:val="24"/>
          <w:szCs w:val="24"/>
        </w:rPr>
        <w:t>de marzo</w:t>
      </w:r>
      <w:r w:rsidRPr="008345BB">
        <w:rPr>
          <w:rFonts w:cs="Arial"/>
          <w:color w:val="548DD4" w:themeColor="text2" w:themeTint="99"/>
          <w:sz w:val="24"/>
          <w:szCs w:val="24"/>
        </w:rPr>
        <w:t xml:space="preserve"> al </w:t>
      </w:r>
      <w:r w:rsidR="00532A70" w:rsidRPr="008345BB">
        <w:rPr>
          <w:rFonts w:cs="Arial"/>
          <w:color w:val="548DD4" w:themeColor="text2" w:themeTint="99"/>
          <w:sz w:val="24"/>
          <w:szCs w:val="24"/>
        </w:rPr>
        <w:t>08 ocho de abril</w:t>
      </w:r>
      <w:r w:rsidRPr="008345BB">
        <w:rPr>
          <w:rFonts w:cs="Arial"/>
          <w:color w:val="548DD4" w:themeColor="text2" w:themeTint="99"/>
          <w:sz w:val="24"/>
          <w:szCs w:val="24"/>
        </w:rPr>
        <w:t xml:space="preserve"> de 2019 dos mil diecinueve. </w:t>
      </w:r>
    </w:p>
    <w:p w:rsidR="00635FC1" w:rsidRPr="008345BB" w:rsidRDefault="00635FC1" w:rsidP="00E6473B">
      <w:pPr>
        <w:pStyle w:val="corte4fondo"/>
        <w:numPr>
          <w:ilvl w:val="0"/>
          <w:numId w:val="4"/>
        </w:numPr>
        <w:spacing w:line="276" w:lineRule="auto"/>
        <w:rPr>
          <w:rFonts w:cs="Arial"/>
          <w:color w:val="548DD4" w:themeColor="text2" w:themeTint="99"/>
          <w:sz w:val="24"/>
          <w:szCs w:val="24"/>
        </w:rPr>
      </w:pPr>
      <w:r w:rsidRPr="008345BB">
        <w:rPr>
          <w:rFonts w:cs="Arial"/>
          <w:color w:val="548DD4" w:themeColor="text2" w:themeTint="99"/>
          <w:sz w:val="24"/>
          <w:szCs w:val="24"/>
        </w:rPr>
        <w:t>Se deben de descontar de dicho cóm</w:t>
      </w:r>
      <w:r w:rsidR="00532A70" w:rsidRPr="008345BB">
        <w:rPr>
          <w:rFonts w:cs="Arial"/>
          <w:color w:val="548DD4" w:themeColor="text2" w:themeTint="99"/>
          <w:sz w:val="24"/>
          <w:szCs w:val="24"/>
        </w:rPr>
        <w:t>puto por ser inhábiles los días</w:t>
      </w:r>
      <w:r w:rsidRPr="008345BB">
        <w:rPr>
          <w:rFonts w:cs="Arial"/>
          <w:color w:val="548DD4" w:themeColor="text2" w:themeTint="99"/>
          <w:sz w:val="24"/>
          <w:szCs w:val="24"/>
        </w:rPr>
        <w:t xml:space="preserve"> </w:t>
      </w:r>
      <w:r w:rsidR="00532A70" w:rsidRPr="008345BB">
        <w:rPr>
          <w:rFonts w:cs="Arial"/>
          <w:color w:val="548DD4" w:themeColor="text2" w:themeTint="99"/>
          <w:sz w:val="24"/>
          <w:szCs w:val="24"/>
        </w:rPr>
        <w:t xml:space="preserve">23 veintitrés, 24 veinticuatro, 30 treinta, 31 treinta y uno de marzo, 06 seis y 07 siete de abril </w:t>
      </w:r>
      <w:r w:rsidRPr="008345BB">
        <w:rPr>
          <w:rFonts w:cs="Arial"/>
          <w:color w:val="548DD4" w:themeColor="text2" w:themeTint="99"/>
          <w:sz w:val="24"/>
          <w:szCs w:val="24"/>
        </w:rPr>
        <w:t>del referido año.</w:t>
      </w:r>
    </w:p>
    <w:p w:rsidR="00635FC1" w:rsidRPr="008345BB" w:rsidRDefault="00532A70" w:rsidP="00E6473B">
      <w:pPr>
        <w:pStyle w:val="corte4fondo"/>
        <w:numPr>
          <w:ilvl w:val="0"/>
          <w:numId w:val="4"/>
        </w:numPr>
        <w:spacing w:line="276" w:lineRule="auto"/>
        <w:rPr>
          <w:rFonts w:cs="Arial"/>
          <w:color w:val="548DD4" w:themeColor="text2" w:themeTint="99"/>
          <w:sz w:val="24"/>
          <w:szCs w:val="24"/>
        </w:rPr>
      </w:pPr>
      <w:r w:rsidRPr="008345BB">
        <w:rPr>
          <w:rFonts w:cs="Arial"/>
          <w:color w:val="548DD4" w:themeColor="text2" w:themeTint="99"/>
          <w:sz w:val="24"/>
          <w:szCs w:val="24"/>
        </w:rPr>
        <w:t>Consecuentemente si el 08 ocho de abril de 2019 dos mil diecinueve</w:t>
      </w:r>
      <w:r w:rsidR="00635FC1" w:rsidRPr="008345BB">
        <w:rPr>
          <w:rFonts w:cs="Arial"/>
          <w:color w:val="548DD4" w:themeColor="text2" w:themeTint="99"/>
          <w:sz w:val="24"/>
          <w:szCs w:val="24"/>
        </w:rPr>
        <w:t xml:space="preserve"> el recurrente interpuso el citado medio de impugnación ante esta Comisión de Transparencia, resulta claro que es oportuna su presentación.     </w:t>
      </w:r>
    </w:p>
    <w:p w:rsidR="00635FC1" w:rsidRPr="008345BB" w:rsidRDefault="00635FC1" w:rsidP="00E6473B">
      <w:pPr>
        <w:pStyle w:val="corte4fondo"/>
        <w:spacing w:line="276" w:lineRule="auto"/>
        <w:ind w:left="1429" w:firstLine="0"/>
        <w:rPr>
          <w:rFonts w:cs="Arial"/>
          <w:color w:val="548DD4" w:themeColor="text2" w:themeTint="99"/>
          <w:sz w:val="24"/>
          <w:szCs w:val="24"/>
        </w:rPr>
      </w:pPr>
    </w:p>
    <w:p w:rsidR="00635FC1" w:rsidRPr="008345BB" w:rsidRDefault="00635FC1" w:rsidP="00E6473B">
      <w:pPr>
        <w:pStyle w:val="corte4fondo"/>
        <w:spacing w:line="276" w:lineRule="auto"/>
        <w:ind w:firstLine="708"/>
        <w:rPr>
          <w:rFonts w:cs="Arial"/>
          <w:color w:val="548DD4" w:themeColor="text2" w:themeTint="99"/>
          <w:sz w:val="24"/>
          <w:szCs w:val="24"/>
        </w:rPr>
      </w:pPr>
      <w:r w:rsidRPr="008345BB">
        <w:rPr>
          <w:rFonts w:cs="Arial"/>
          <w:b/>
          <w:color w:val="548DD4" w:themeColor="text2" w:themeTint="99"/>
          <w:sz w:val="24"/>
          <w:szCs w:val="24"/>
        </w:rPr>
        <w:t>CUARTO. Certeza del acto reclamado</w:t>
      </w:r>
      <w:r w:rsidRPr="008345BB">
        <w:rPr>
          <w:rFonts w:cs="Arial"/>
          <w:color w:val="548DD4" w:themeColor="text2" w:themeTint="99"/>
          <w:sz w:val="24"/>
          <w:szCs w:val="24"/>
        </w:rPr>
        <w:t xml:space="preserve">. Son ciertos los actos reclamados atribuidos a los sujetos obligados, puesto que así lo reconocieron las autoridades mencionadas al momento de rendir su informe. </w:t>
      </w:r>
    </w:p>
    <w:p w:rsidR="00635FC1" w:rsidRDefault="00635FC1" w:rsidP="00E6473B">
      <w:pPr>
        <w:pStyle w:val="corte4fondo"/>
        <w:spacing w:line="276" w:lineRule="auto"/>
        <w:ind w:firstLine="708"/>
        <w:rPr>
          <w:rFonts w:cs="Arial"/>
          <w:color w:val="548DD4" w:themeColor="text2" w:themeTint="99"/>
          <w:sz w:val="24"/>
          <w:szCs w:val="24"/>
        </w:rPr>
      </w:pPr>
    </w:p>
    <w:p w:rsidR="00DB4D06" w:rsidRPr="00884E7A" w:rsidRDefault="00884E7A" w:rsidP="00884E7A">
      <w:pPr>
        <w:spacing w:after="0"/>
        <w:ind w:firstLine="708"/>
        <w:jc w:val="both"/>
        <w:rPr>
          <w:rFonts w:ascii="Arial" w:hAnsi="Arial" w:cs="Arial"/>
          <w:color w:val="365F91" w:themeColor="accent1" w:themeShade="BF"/>
          <w:sz w:val="24"/>
          <w:szCs w:val="24"/>
        </w:rPr>
      </w:pPr>
      <w:r w:rsidRPr="00EC5A4E">
        <w:rPr>
          <w:rFonts w:ascii="Arial" w:hAnsi="Arial" w:cs="Arial"/>
          <w:b/>
          <w:color w:val="365F91" w:themeColor="accent1" w:themeShade="BF"/>
          <w:sz w:val="24"/>
          <w:szCs w:val="24"/>
        </w:rPr>
        <w:t>QUINTO</w:t>
      </w:r>
      <w:r w:rsidRPr="00EC5A4E">
        <w:rPr>
          <w:rFonts w:ascii="Arial" w:hAnsi="Arial" w:cs="Arial"/>
          <w:color w:val="365F91" w:themeColor="accent1" w:themeShade="BF"/>
          <w:sz w:val="24"/>
          <w:szCs w:val="24"/>
        </w:rPr>
        <w:t>. Causales de improcedencia. 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p>
    <w:p w:rsidR="00884E7A" w:rsidRPr="00884E7A" w:rsidRDefault="00884E7A" w:rsidP="00E6473B">
      <w:pPr>
        <w:spacing w:after="0"/>
        <w:jc w:val="both"/>
        <w:rPr>
          <w:rFonts w:ascii="Arial" w:hAnsi="Arial" w:cs="Arial"/>
          <w:b/>
          <w:color w:val="365F91" w:themeColor="accent1" w:themeShade="BF"/>
          <w:sz w:val="24"/>
          <w:szCs w:val="24"/>
        </w:rPr>
      </w:pPr>
    </w:p>
    <w:p w:rsidR="00635FC1" w:rsidRPr="008345BB" w:rsidRDefault="00355199" w:rsidP="00E6473B">
      <w:pPr>
        <w:spacing w:after="0"/>
        <w:jc w:val="both"/>
        <w:rPr>
          <w:rFonts w:ascii="Arial" w:hAnsi="Arial" w:cs="Arial"/>
          <w:color w:val="548DD4" w:themeColor="text2" w:themeTint="99"/>
          <w:sz w:val="24"/>
          <w:szCs w:val="24"/>
        </w:rPr>
      </w:pPr>
      <w:r>
        <w:rPr>
          <w:rFonts w:ascii="Arial" w:hAnsi="Arial" w:cs="Arial"/>
          <w:b/>
          <w:color w:val="548DD4" w:themeColor="text2" w:themeTint="99"/>
          <w:sz w:val="24"/>
          <w:szCs w:val="24"/>
        </w:rPr>
        <w:t xml:space="preserve">SEXTO. </w:t>
      </w:r>
      <w:r w:rsidR="00635FC1" w:rsidRPr="008345BB">
        <w:rPr>
          <w:rFonts w:ascii="Arial" w:hAnsi="Arial" w:cs="Arial"/>
          <w:b/>
          <w:color w:val="548DD4" w:themeColor="text2" w:themeTint="99"/>
          <w:sz w:val="24"/>
          <w:szCs w:val="24"/>
        </w:rPr>
        <w:t>Estudio de los agravios</w:t>
      </w:r>
      <w:r w:rsidR="00635FC1" w:rsidRPr="008345BB">
        <w:rPr>
          <w:rFonts w:ascii="Arial" w:hAnsi="Arial" w:cs="Arial"/>
          <w:color w:val="548DD4" w:themeColor="text2" w:themeTint="99"/>
          <w:sz w:val="24"/>
          <w:szCs w:val="24"/>
        </w:rPr>
        <w:t xml:space="preserve">.  </w:t>
      </w:r>
    </w:p>
    <w:p w:rsidR="00635FC1" w:rsidRPr="008345BB" w:rsidRDefault="00635FC1" w:rsidP="00E6473B">
      <w:pPr>
        <w:pStyle w:val="corte4fondo"/>
        <w:spacing w:line="276" w:lineRule="auto"/>
        <w:rPr>
          <w:rFonts w:cs="Arial"/>
          <w:color w:val="548DD4" w:themeColor="text2" w:themeTint="99"/>
          <w:sz w:val="24"/>
          <w:szCs w:val="24"/>
        </w:rPr>
      </w:pPr>
    </w:p>
    <w:p w:rsidR="00635FC1" w:rsidRPr="008345BB" w:rsidRDefault="00E6473B" w:rsidP="00E6473B">
      <w:pPr>
        <w:pStyle w:val="corte4fondo"/>
        <w:spacing w:line="276" w:lineRule="auto"/>
        <w:ind w:firstLine="708"/>
        <w:rPr>
          <w:rFonts w:cs="Arial"/>
          <w:color w:val="548DD4" w:themeColor="text2" w:themeTint="99"/>
          <w:sz w:val="24"/>
          <w:szCs w:val="24"/>
        </w:rPr>
      </w:pPr>
      <w:r>
        <w:rPr>
          <w:rFonts w:cs="Arial"/>
          <w:b/>
          <w:color w:val="548DD4" w:themeColor="text2" w:themeTint="99"/>
          <w:sz w:val="24"/>
          <w:szCs w:val="24"/>
        </w:rPr>
        <w:t>6</w:t>
      </w:r>
      <w:r w:rsidR="00635FC1" w:rsidRPr="008345BB">
        <w:rPr>
          <w:rFonts w:cs="Arial"/>
          <w:b/>
          <w:color w:val="548DD4" w:themeColor="text2" w:themeTint="99"/>
          <w:sz w:val="24"/>
          <w:szCs w:val="24"/>
        </w:rPr>
        <w:t>.1. Agravios.</w:t>
      </w:r>
      <w:r w:rsidR="00635FC1" w:rsidRPr="008345BB">
        <w:rPr>
          <w:rFonts w:cs="Arial"/>
          <w:color w:val="548DD4" w:themeColor="text2" w:themeTint="99"/>
          <w:sz w:val="24"/>
          <w:szCs w:val="24"/>
        </w:rPr>
        <w:t xml:space="preserve"> E</w:t>
      </w:r>
      <w:r w:rsidR="00DB4D06">
        <w:rPr>
          <w:rFonts w:cs="Arial"/>
          <w:color w:val="548DD4" w:themeColor="text2" w:themeTint="99"/>
          <w:sz w:val="24"/>
          <w:szCs w:val="24"/>
        </w:rPr>
        <w:t>n síntesis el</w:t>
      </w:r>
      <w:r w:rsidR="00635FC1" w:rsidRPr="008345BB">
        <w:rPr>
          <w:rFonts w:cs="Arial"/>
          <w:color w:val="548DD4" w:themeColor="text2" w:themeTint="99"/>
          <w:sz w:val="24"/>
          <w:szCs w:val="24"/>
        </w:rPr>
        <w:t xml:space="preserve"> recurrente expresó como inconformidad</w:t>
      </w:r>
      <w:r w:rsidR="00DB4D06">
        <w:rPr>
          <w:rFonts w:cs="Arial"/>
          <w:color w:val="548DD4" w:themeColor="text2" w:themeTint="99"/>
          <w:sz w:val="24"/>
          <w:szCs w:val="24"/>
        </w:rPr>
        <w:t xml:space="preserve"> lo siguiente</w:t>
      </w:r>
      <w:r w:rsidR="00635FC1" w:rsidRPr="008345BB">
        <w:rPr>
          <w:rFonts w:cs="Arial"/>
          <w:color w:val="548DD4" w:themeColor="text2" w:themeTint="99"/>
          <w:sz w:val="24"/>
          <w:szCs w:val="24"/>
        </w:rPr>
        <w:t>:</w:t>
      </w:r>
    </w:p>
    <w:p w:rsidR="00635FC1" w:rsidRPr="008345BB" w:rsidRDefault="00635FC1" w:rsidP="00E6473B">
      <w:pPr>
        <w:pStyle w:val="corte4fondo"/>
        <w:spacing w:line="276" w:lineRule="auto"/>
        <w:rPr>
          <w:rFonts w:cs="Arial"/>
          <w:color w:val="548DD4" w:themeColor="text2" w:themeTint="99"/>
          <w:sz w:val="24"/>
          <w:szCs w:val="24"/>
        </w:rPr>
      </w:pPr>
    </w:p>
    <w:p w:rsidR="00206473" w:rsidRPr="008345BB" w:rsidRDefault="00206473" w:rsidP="00E6473B">
      <w:pPr>
        <w:pStyle w:val="corte4fondo"/>
        <w:spacing w:line="276" w:lineRule="auto"/>
        <w:ind w:firstLine="708"/>
        <w:rPr>
          <w:rFonts w:cs="Arial"/>
          <w:i/>
          <w:color w:val="548DD4" w:themeColor="text2" w:themeTint="99"/>
          <w:sz w:val="20"/>
        </w:rPr>
      </w:pPr>
      <w:r w:rsidRPr="008345BB">
        <w:rPr>
          <w:rFonts w:cs="Arial"/>
          <w:i/>
          <w:color w:val="548DD4" w:themeColor="text2" w:themeTint="99"/>
          <w:sz w:val="20"/>
        </w:rPr>
        <w:t xml:space="preserve">“…El sujeto obligado en su afán por ocultar información sin contar con motivo alguno, emitió una respuesta al suscrito carente de razones, circunstancias, motivos y fundamentos con los cuales se pudiera evidenciar la veracidad de sus afirmación, pues si bien es cierto que la ley de la materia, permite a los entes obligados a clasificar determinada información, esto es siempre y cuando exista la prueba de daño a que refiere el artículo 118 y 122 de la ley de la materia, y dicha resolución que emita el Comité de Transparencia deberá de ser notificada al Interesado, misma que en la especie en el presente caso no aconteció, desconociéndose si exista esa supuesta resolución y si bien aconteció, desconociéndose si exista esa supuesta resolución  y si bien de existir, me deja en estado de indefensión al no saber cuáles fueron los argumentos utilizados para clasificar la información como reservada…”  </w:t>
      </w:r>
    </w:p>
    <w:p w:rsidR="00635FC1" w:rsidRPr="008345BB" w:rsidRDefault="00635FC1" w:rsidP="00E6473B">
      <w:pPr>
        <w:autoSpaceDE w:val="0"/>
        <w:autoSpaceDN w:val="0"/>
        <w:adjustRightInd w:val="0"/>
        <w:spacing w:after="0"/>
        <w:ind w:firstLine="708"/>
        <w:jc w:val="center"/>
        <w:rPr>
          <w:rFonts w:ascii="Arial" w:hAnsi="Arial" w:cs="Arial"/>
          <w:i/>
          <w:noProof/>
          <w:color w:val="548DD4" w:themeColor="text2" w:themeTint="99"/>
          <w:sz w:val="20"/>
          <w:szCs w:val="20"/>
        </w:rPr>
      </w:pPr>
    </w:p>
    <w:p w:rsidR="00970658" w:rsidRPr="008345BB" w:rsidRDefault="00970658" w:rsidP="00E6473B">
      <w:pPr>
        <w:autoSpaceDE w:val="0"/>
        <w:autoSpaceDN w:val="0"/>
        <w:adjustRightInd w:val="0"/>
        <w:spacing w:after="0"/>
        <w:ind w:left="-709" w:firstLine="708"/>
        <w:jc w:val="both"/>
        <w:rPr>
          <w:rFonts w:ascii="Arial" w:eastAsia="Arial Unicode MS" w:hAnsi="Arial" w:cs="Arial"/>
          <w:color w:val="548DD4" w:themeColor="text2" w:themeTint="99"/>
          <w:sz w:val="24"/>
          <w:lang w:val="es-ES_tradnl"/>
        </w:rPr>
      </w:pPr>
      <w:r w:rsidRPr="008345BB">
        <w:rPr>
          <w:rFonts w:ascii="Arial" w:hAnsi="Arial" w:cs="Arial"/>
          <w:color w:val="548DD4" w:themeColor="text2" w:themeTint="99"/>
          <w:sz w:val="24"/>
        </w:rPr>
        <w:t xml:space="preserve">Ahora bien, previo al análisis de fondo se trae a contexto los siguientes preceptos de la </w:t>
      </w:r>
      <w:r w:rsidRPr="008345BB">
        <w:rPr>
          <w:rFonts w:ascii="Arial" w:eastAsia="Arial Unicode MS" w:hAnsi="Arial" w:cs="Arial"/>
          <w:color w:val="548DD4" w:themeColor="text2" w:themeTint="99"/>
          <w:sz w:val="24"/>
          <w:lang w:val="es-ES_tradnl"/>
        </w:rPr>
        <w:t>Ley de Transparencia y Acceso a la Información Pública del Estado de San Luis Potosí:</w:t>
      </w:r>
    </w:p>
    <w:p w:rsidR="00970658" w:rsidRPr="008345BB" w:rsidRDefault="00970658" w:rsidP="00E6473B">
      <w:pPr>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“ARTÍCULO 113. Las figuras jurídicas de excepción al derecho de acceso a la información pública, son las de información reservada, e información confidencial.” </w:t>
      </w:r>
    </w:p>
    <w:p w:rsidR="00970658" w:rsidRPr="008345BB" w:rsidRDefault="00970658" w:rsidP="00E6473B">
      <w:pPr>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“ARTÍCULO 114. La clasificación es el proceso mediante el cual el sujeto obligado determina que la información en su poder actualiza alguno de los supuestos de reserva o confidencialidad, de conformidad con lo dispuesto en el presente Título.”</w:t>
      </w:r>
    </w:p>
    <w:p w:rsidR="00970658" w:rsidRPr="008345BB" w:rsidRDefault="00970658" w:rsidP="00E6473B">
      <w:pPr>
        <w:tabs>
          <w:tab w:val="left" w:pos="7371"/>
        </w:tabs>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w:t>
      </w:r>
      <w:r w:rsidRPr="008345BB">
        <w:rPr>
          <w:rFonts w:ascii="Arial" w:hAnsi="Arial" w:cs="Arial"/>
          <w:i/>
          <w:color w:val="548DD4" w:themeColor="text2" w:themeTint="99"/>
          <w:sz w:val="20"/>
        </w:rPr>
        <w:lastRenderedPageBreak/>
        <w:t xml:space="preserve">existentes, conforme a las características físicas de la información o del lugar donde se encuentre así lo permita. </w:t>
      </w:r>
    </w:p>
    <w:p w:rsidR="00970658" w:rsidRPr="008345BB" w:rsidRDefault="00970658" w:rsidP="00E6473B">
      <w:pPr>
        <w:tabs>
          <w:tab w:val="left" w:pos="7371"/>
        </w:tabs>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En el caso de que la información solicitada consista en bases de datos se deberá privilegiar la entrega de la misma en Formatos Abiertos.”</w:t>
      </w:r>
    </w:p>
    <w:p w:rsidR="00970658" w:rsidRPr="008345BB" w:rsidRDefault="00970658" w:rsidP="00E6473B">
      <w:pPr>
        <w:tabs>
          <w:tab w:val="left" w:pos="7371"/>
        </w:tabs>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970658" w:rsidRPr="008345BB" w:rsidRDefault="00970658" w:rsidP="00E6473B">
      <w:pPr>
        <w:tabs>
          <w:tab w:val="left" w:pos="7371"/>
        </w:tabs>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“ARTÍCULO 154. La respuesta a la solicitud deberá ser notificada al interesado en el menor tiempo posible, que no podrá exceder de diez días, contados a partir del día siguiente a la presentación de aquélla. </w:t>
      </w:r>
    </w:p>
    <w:p w:rsidR="00970658" w:rsidRPr="008345BB" w:rsidRDefault="00970658" w:rsidP="00E6473B">
      <w:pPr>
        <w:tabs>
          <w:tab w:val="left" w:pos="7371"/>
        </w:tabs>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w:t>
      </w:r>
    </w:p>
    <w:p w:rsidR="00970658" w:rsidRPr="008345BB" w:rsidRDefault="00970658" w:rsidP="00E6473B">
      <w:pPr>
        <w:tabs>
          <w:tab w:val="left" w:pos="7371"/>
        </w:tabs>
        <w:spacing w:after="0"/>
        <w:ind w:left="851" w:right="1183"/>
        <w:jc w:val="both"/>
        <w:rPr>
          <w:rFonts w:ascii="Arial" w:hAnsi="Arial" w:cs="Arial"/>
          <w:i/>
          <w:color w:val="548DD4" w:themeColor="text2" w:themeTint="99"/>
          <w:sz w:val="20"/>
        </w:rPr>
      </w:pPr>
      <w:r w:rsidRPr="008345BB">
        <w:rPr>
          <w:rFonts w:ascii="Arial" w:hAnsi="Arial" w:cs="Arial"/>
          <w:i/>
          <w:color w:val="548DD4" w:themeColor="text2" w:themeTint="99"/>
          <w:sz w:val="20"/>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970658" w:rsidRPr="008345BB" w:rsidRDefault="00970658" w:rsidP="00E6473B">
      <w:pPr>
        <w:tabs>
          <w:tab w:val="left" w:pos="7371"/>
        </w:tabs>
        <w:spacing w:after="0"/>
        <w:ind w:left="851" w:right="1185"/>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ARTÍCULO 159. En caso de que los sujetos obligados consideren que los documentos o la información deba ser clasificada, se sujetará a lo siguiente: El Área deberá remitir la solicitud, así como un escrito en el que funde y motive la clasificación al Comité de Transparencia, mismo que deberá resolver para: </w:t>
      </w:r>
    </w:p>
    <w:p w:rsidR="00970658" w:rsidRPr="008345BB" w:rsidRDefault="00970658" w:rsidP="00E6473B">
      <w:pPr>
        <w:pStyle w:val="Prrafodelista"/>
        <w:numPr>
          <w:ilvl w:val="0"/>
          <w:numId w:val="14"/>
        </w:numPr>
        <w:tabs>
          <w:tab w:val="left" w:pos="7371"/>
        </w:tabs>
        <w:spacing w:after="0"/>
        <w:ind w:right="1185"/>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Confirmar la clasificación; </w:t>
      </w:r>
    </w:p>
    <w:p w:rsidR="00970658" w:rsidRPr="008345BB" w:rsidRDefault="00970658" w:rsidP="00E6473B">
      <w:pPr>
        <w:pStyle w:val="Prrafodelista"/>
        <w:numPr>
          <w:ilvl w:val="0"/>
          <w:numId w:val="14"/>
        </w:numPr>
        <w:tabs>
          <w:tab w:val="left" w:pos="7371"/>
        </w:tabs>
        <w:spacing w:after="0"/>
        <w:ind w:right="1185"/>
        <w:jc w:val="both"/>
        <w:rPr>
          <w:rFonts w:ascii="Arial" w:hAnsi="Arial" w:cs="Arial"/>
          <w:i/>
          <w:color w:val="548DD4" w:themeColor="text2" w:themeTint="99"/>
          <w:sz w:val="20"/>
        </w:rPr>
      </w:pPr>
      <w:r w:rsidRPr="008345BB">
        <w:rPr>
          <w:rFonts w:ascii="Arial" w:hAnsi="Arial" w:cs="Arial"/>
          <w:i/>
          <w:color w:val="548DD4" w:themeColor="text2" w:themeTint="99"/>
          <w:sz w:val="20"/>
        </w:rPr>
        <w:t xml:space="preserve">Modificar la clasificación y otorgar total o parcialmente el acceso a la información, y </w:t>
      </w:r>
    </w:p>
    <w:p w:rsidR="00970658" w:rsidRPr="008345BB" w:rsidRDefault="00970658" w:rsidP="00E6473B">
      <w:pPr>
        <w:pStyle w:val="Prrafodelista"/>
        <w:numPr>
          <w:ilvl w:val="0"/>
          <w:numId w:val="14"/>
        </w:numPr>
        <w:tabs>
          <w:tab w:val="left" w:pos="7371"/>
        </w:tabs>
        <w:spacing w:after="0"/>
        <w:ind w:right="1185"/>
        <w:jc w:val="both"/>
        <w:rPr>
          <w:rFonts w:ascii="Arial" w:hAnsi="Arial" w:cs="Arial"/>
          <w:i/>
          <w:color w:val="548DD4" w:themeColor="text2" w:themeTint="99"/>
          <w:sz w:val="20"/>
        </w:rPr>
      </w:pPr>
      <w:r w:rsidRPr="008345BB">
        <w:rPr>
          <w:rFonts w:ascii="Arial" w:hAnsi="Arial" w:cs="Arial"/>
          <w:i/>
          <w:color w:val="548DD4" w:themeColor="text2" w:themeTint="99"/>
          <w:sz w:val="20"/>
        </w:rPr>
        <w:t>Revocar la clasificación y conceder el acceso a la información.</w:t>
      </w:r>
    </w:p>
    <w:p w:rsidR="00970658" w:rsidRPr="008345BB" w:rsidRDefault="00970658" w:rsidP="00E6473B">
      <w:pPr>
        <w:pStyle w:val="Prrafodelista"/>
        <w:tabs>
          <w:tab w:val="left" w:pos="7371"/>
        </w:tabs>
        <w:spacing w:after="0"/>
        <w:ind w:left="1571" w:right="1185"/>
        <w:jc w:val="both"/>
        <w:rPr>
          <w:rFonts w:ascii="Arial" w:hAnsi="Arial" w:cs="Arial"/>
          <w:i/>
          <w:color w:val="548DD4" w:themeColor="text2" w:themeTint="99"/>
          <w:sz w:val="20"/>
        </w:rPr>
      </w:pPr>
    </w:p>
    <w:p w:rsidR="00970658" w:rsidRPr="008345BB" w:rsidRDefault="00970658" w:rsidP="00E6473B">
      <w:pPr>
        <w:tabs>
          <w:tab w:val="left" w:pos="7371"/>
        </w:tabs>
        <w:spacing w:after="0"/>
        <w:ind w:left="851" w:right="1185"/>
        <w:rPr>
          <w:rFonts w:ascii="Arial" w:hAnsi="Arial" w:cs="Arial"/>
          <w:i/>
          <w:color w:val="548DD4" w:themeColor="text2" w:themeTint="99"/>
          <w:sz w:val="20"/>
        </w:rPr>
      </w:pPr>
      <w:r w:rsidRPr="008345BB">
        <w:rPr>
          <w:rFonts w:ascii="Arial" w:hAnsi="Arial" w:cs="Arial"/>
          <w:i/>
          <w:color w:val="548DD4" w:themeColor="text2" w:themeTint="99"/>
          <w:sz w:val="20"/>
        </w:rPr>
        <w:t xml:space="preserve">El Comité de Transparencia podrá tener acceso a la información que esté en poder del Área correspondiente, de la cual se haya solicitado su clasificación. </w:t>
      </w:r>
    </w:p>
    <w:p w:rsidR="00970658" w:rsidRPr="008345BB" w:rsidRDefault="00970658" w:rsidP="00E6473B">
      <w:pPr>
        <w:tabs>
          <w:tab w:val="left" w:pos="7371"/>
        </w:tabs>
        <w:spacing w:after="0"/>
        <w:ind w:left="851" w:right="1185"/>
        <w:rPr>
          <w:rFonts w:ascii="Arial" w:hAnsi="Arial" w:cs="Arial"/>
          <w:i/>
          <w:color w:val="548DD4" w:themeColor="text2" w:themeTint="99"/>
          <w:sz w:val="20"/>
        </w:rPr>
      </w:pPr>
      <w:r w:rsidRPr="008345BB">
        <w:rPr>
          <w:rFonts w:ascii="Arial" w:hAnsi="Arial" w:cs="Arial"/>
          <w:i/>
          <w:color w:val="548DD4" w:themeColor="text2" w:themeTint="99"/>
          <w:sz w:val="20"/>
        </w:rPr>
        <w:t>La resolución del Comité de Transparencia será notificada al interesado en el plazo de respuesta a la solicitud que establece el artículo 154 de la presente Ley.”</w:t>
      </w:r>
    </w:p>
    <w:p w:rsidR="00E552FA" w:rsidRPr="008345BB" w:rsidRDefault="00E552FA" w:rsidP="00E6473B">
      <w:pPr>
        <w:tabs>
          <w:tab w:val="left" w:pos="7371"/>
        </w:tabs>
        <w:spacing w:after="0"/>
        <w:ind w:left="851" w:right="1185"/>
        <w:rPr>
          <w:rFonts w:ascii="Arial" w:hAnsi="Arial" w:cs="Arial"/>
          <w:color w:val="548DD4" w:themeColor="text2" w:themeTint="99"/>
        </w:rPr>
      </w:pPr>
    </w:p>
    <w:p w:rsidR="00970658" w:rsidRPr="008345BB" w:rsidRDefault="00970658" w:rsidP="00E6473B">
      <w:pPr>
        <w:pStyle w:val="NormalWeb"/>
        <w:shd w:val="clear" w:color="auto" w:fill="FFFFFF"/>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De los numerales anteriormente trascritos, se advierte, en primer término, que el derecho de acceso a la información no es absoluto y que la información podrá ser limitada cuando haya sido clasificada por el sujeto obligado como confidencial o reservada.</w:t>
      </w:r>
    </w:p>
    <w:p w:rsidR="00970658" w:rsidRPr="008345BB" w:rsidRDefault="00970658" w:rsidP="00E6473B">
      <w:pPr>
        <w:pStyle w:val="NormalWeb"/>
        <w:shd w:val="clear" w:color="auto" w:fill="FFFFFF"/>
        <w:spacing w:before="0" w:beforeAutospacing="0" w:after="0" w:afterAutospacing="0" w:line="276" w:lineRule="auto"/>
        <w:jc w:val="both"/>
        <w:rPr>
          <w:rFonts w:ascii="Arial" w:hAnsi="Arial" w:cs="Arial"/>
          <w:color w:val="548DD4" w:themeColor="text2" w:themeTint="99"/>
        </w:rPr>
      </w:pPr>
    </w:p>
    <w:p w:rsidR="00970658" w:rsidRPr="008345BB" w:rsidRDefault="00970658" w:rsidP="00E6473B">
      <w:pPr>
        <w:pStyle w:val="NormalWeb"/>
        <w:shd w:val="clear" w:color="auto" w:fill="FFFFFF"/>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 xml:space="preserve">Que toda clasificación de la información deberá ser valorada y dictaminada por el Comité de Transparencia del sujeto obligado sin contravenir las bases, principios y disposiciones establecidas por la Ley de Transparencia. </w:t>
      </w:r>
    </w:p>
    <w:p w:rsidR="00970658" w:rsidRPr="008345BB" w:rsidRDefault="00970658" w:rsidP="00E6473B">
      <w:pPr>
        <w:pStyle w:val="NormalWeb"/>
        <w:shd w:val="clear" w:color="auto" w:fill="FFFFFF"/>
        <w:spacing w:before="0" w:beforeAutospacing="0" w:after="0" w:afterAutospacing="0" w:line="276" w:lineRule="auto"/>
        <w:jc w:val="both"/>
        <w:rPr>
          <w:rFonts w:ascii="Arial" w:hAnsi="Arial" w:cs="Arial"/>
          <w:color w:val="548DD4" w:themeColor="text2" w:themeTint="99"/>
        </w:rPr>
      </w:pPr>
    </w:p>
    <w:p w:rsidR="00970658" w:rsidRPr="008345BB" w:rsidRDefault="00970658" w:rsidP="00E6473B">
      <w:pPr>
        <w:pStyle w:val="NormalWeb"/>
        <w:shd w:val="clear" w:color="auto" w:fill="FFFFFF"/>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Que la información a la que deberán dar acceso los sujetos obligados es la que se encuentre en sus archivos y la que surja de documentar sus facultades competencias o funciones, privilegiándose como modalidad de entrega la que elija el solicitante.</w:t>
      </w:r>
    </w:p>
    <w:p w:rsidR="00970658" w:rsidRPr="008345BB" w:rsidRDefault="00970658" w:rsidP="00E6473B">
      <w:pPr>
        <w:pStyle w:val="NormalWeb"/>
        <w:shd w:val="clear" w:color="auto" w:fill="FFFFFF"/>
        <w:spacing w:before="0" w:beforeAutospacing="0" w:after="0" w:afterAutospacing="0" w:line="276" w:lineRule="auto"/>
        <w:jc w:val="both"/>
        <w:rPr>
          <w:rFonts w:ascii="Arial" w:hAnsi="Arial" w:cs="Arial"/>
          <w:color w:val="548DD4" w:themeColor="text2" w:themeTint="99"/>
        </w:rPr>
      </w:pPr>
      <w:r w:rsidRPr="008345BB">
        <w:rPr>
          <w:rFonts w:ascii="Arial" w:hAnsi="Arial" w:cs="Arial"/>
          <w:color w:val="548DD4" w:themeColor="text2" w:themeTint="99"/>
        </w:rPr>
        <w:t> </w:t>
      </w:r>
    </w:p>
    <w:p w:rsidR="00970658" w:rsidRPr="008345BB" w:rsidRDefault="00970658" w:rsidP="00E6473B">
      <w:pPr>
        <w:pStyle w:val="NormalWeb"/>
        <w:shd w:val="clear" w:color="auto" w:fill="FFFFFF"/>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lastRenderedPageBreak/>
        <w:t>Por otro lado, la obligación de turnar la solicitud de información a todas las unidades administrativas, con base en las competencias y funciones de dichas áreas, a fin de que realicen una búsqueda minuciosa en sus archivos tanto físicos como electrónicos.</w:t>
      </w:r>
    </w:p>
    <w:p w:rsidR="00970658" w:rsidRPr="008345BB" w:rsidRDefault="00970658" w:rsidP="00E6473B">
      <w:pPr>
        <w:pStyle w:val="NormalWeb"/>
        <w:shd w:val="clear" w:color="auto" w:fill="FFFFFF"/>
        <w:spacing w:before="0" w:beforeAutospacing="0" w:after="0" w:afterAutospacing="0" w:line="276" w:lineRule="auto"/>
        <w:jc w:val="both"/>
        <w:rPr>
          <w:rFonts w:ascii="Arial" w:hAnsi="Arial" w:cs="Arial"/>
          <w:color w:val="548DD4" w:themeColor="text2" w:themeTint="99"/>
        </w:rPr>
      </w:pPr>
      <w:r w:rsidRPr="008345BB">
        <w:rPr>
          <w:rFonts w:ascii="Arial" w:hAnsi="Arial" w:cs="Arial"/>
          <w:color w:val="548DD4" w:themeColor="text2" w:themeTint="99"/>
        </w:rPr>
        <w:t> </w:t>
      </w:r>
    </w:p>
    <w:p w:rsidR="00970658" w:rsidRPr="008345BB" w:rsidRDefault="00970658" w:rsidP="00E6473B">
      <w:pPr>
        <w:pStyle w:val="NormalWeb"/>
        <w:shd w:val="clear" w:color="auto" w:fill="FFFFFF"/>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Finalmente, se establece el deber del sujeto obligado de dar respuesta a la solicitud, en un lapso máximo de diez días a partir de que se solicitó la información, pudiéndose ampliar el plazo, previa aprobación del Comité de Transparencia.</w:t>
      </w:r>
    </w:p>
    <w:p w:rsidR="00970658" w:rsidRPr="008345BB" w:rsidRDefault="00970658" w:rsidP="00E6473B">
      <w:pPr>
        <w:pStyle w:val="NormalWeb"/>
        <w:shd w:val="clear" w:color="auto" w:fill="FFFFFF"/>
        <w:spacing w:before="0" w:beforeAutospacing="0" w:after="0" w:afterAutospacing="0" w:line="276" w:lineRule="auto"/>
        <w:jc w:val="both"/>
        <w:rPr>
          <w:rFonts w:ascii="Arial" w:hAnsi="Arial" w:cs="Arial"/>
          <w:color w:val="548DD4" w:themeColor="text2" w:themeTint="99"/>
        </w:rPr>
      </w:pPr>
    </w:p>
    <w:p w:rsidR="00206473" w:rsidRDefault="00970658" w:rsidP="00E6473B">
      <w:pPr>
        <w:autoSpaceDE w:val="0"/>
        <w:autoSpaceDN w:val="0"/>
        <w:adjustRightInd w:val="0"/>
        <w:spacing w:after="0"/>
        <w:ind w:firstLine="708"/>
        <w:jc w:val="both"/>
        <w:rPr>
          <w:rFonts w:ascii="Arial" w:hAnsi="Arial" w:cs="Arial"/>
          <w:color w:val="548DD4" w:themeColor="text2" w:themeTint="99"/>
          <w:sz w:val="24"/>
        </w:rPr>
      </w:pPr>
      <w:r w:rsidRPr="008345BB">
        <w:rPr>
          <w:rFonts w:ascii="Arial" w:hAnsi="Arial" w:cs="Arial"/>
          <w:color w:val="548DD4" w:themeColor="text2" w:themeTint="99"/>
          <w:sz w:val="24"/>
        </w:rPr>
        <w:t>Dicho lo anterior es dable colegir que la presente Resolución tiene por objeto determinar si el acuerdo de reserva de la información solicitada se encuentra apegado a derecho en los términos establecidos en los artículos mencionados, es decir si la clasificación de la información solicitada, es correcta es decir si se encuentra debidamente fundada y motivada, de conformidad con el artículo 159 transcrito anteriormente, o en su caso si le asiste la razón al recurrente, en cuanto a que la información solicitada es pública.</w:t>
      </w:r>
    </w:p>
    <w:p w:rsidR="00E6473B" w:rsidRPr="008345BB" w:rsidRDefault="00E6473B" w:rsidP="00E6473B">
      <w:pPr>
        <w:autoSpaceDE w:val="0"/>
        <w:autoSpaceDN w:val="0"/>
        <w:adjustRightInd w:val="0"/>
        <w:spacing w:after="0"/>
        <w:ind w:firstLine="708"/>
        <w:jc w:val="both"/>
        <w:rPr>
          <w:rFonts w:ascii="Arial" w:hAnsi="Arial" w:cs="Arial"/>
          <w:color w:val="548DD4" w:themeColor="text2" w:themeTint="99"/>
          <w:sz w:val="24"/>
        </w:rPr>
      </w:pPr>
    </w:p>
    <w:p w:rsidR="00B80817" w:rsidRPr="008345BB" w:rsidRDefault="00E6473B" w:rsidP="00E6473B">
      <w:pPr>
        <w:autoSpaceDE w:val="0"/>
        <w:autoSpaceDN w:val="0"/>
        <w:adjustRightInd w:val="0"/>
        <w:spacing w:after="0"/>
        <w:jc w:val="both"/>
        <w:rPr>
          <w:rFonts w:ascii="Arial" w:hAnsi="Arial" w:cs="Arial"/>
          <w:b/>
          <w:color w:val="548DD4" w:themeColor="text2" w:themeTint="99"/>
          <w:sz w:val="24"/>
        </w:rPr>
      </w:pPr>
      <w:r>
        <w:rPr>
          <w:rFonts w:ascii="Arial" w:hAnsi="Arial" w:cs="Arial"/>
          <w:b/>
          <w:color w:val="548DD4" w:themeColor="text2" w:themeTint="99"/>
          <w:sz w:val="24"/>
        </w:rPr>
        <w:t>6</w:t>
      </w:r>
      <w:r w:rsidR="00970658" w:rsidRPr="008345BB">
        <w:rPr>
          <w:rFonts w:ascii="Arial" w:hAnsi="Arial" w:cs="Arial"/>
          <w:b/>
          <w:color w:val="548DD4" w:themeColor="text2" w:themeTint="99"/>
          <w:sz w:val="24"/>
        </w:rPr>
        <w:t xml:space="preserve">.2 </w:t>
      </w:r>
      <w:r w:rsidR="00B80817" w:rsidRPr="008345BB">
        <w:rPr>
          <w:rFonts w:ascii="Arial" w:hAnsi="Arial" w:cs="Arial"/>
          <w:b/>
          <w:color w:val="548DD4" w:themeColor="text2" w:themeTint="99"/>
          <w:sz w:val="24"/>
        </w:rPr>
        <w:t>Agravio Fundado.</w:t>
      </w:r>
    </w:p>
    <w:p w:rsidR="00970658" w:rsidRDefault="00970658" w:rsidP="00E6473B">
      <w:pPr>
        <w:autoSpaceDE w:val="0"/>
        <w:autoSpaceDN w:val="0"/>
        <w:adjustRightInd w:val="0"/>
        <w:spacing w:after="0"/>
        <w:ind w:firstLine="708"/>
        <w:jc w:val="both"/>
        <w:rPr>
          <w:rFonts w:ascii="Arial" w:hAnsi="Arial" w:cs="Arial"/>
          <w:color w:val="548DD4" w:themeColor="text2" w:themeTint="99"/>
          <w:sz w:val="24"/>
        </w:rPr>
      </w:pPr>
      <w:r w:rsidRPr="008345BB">
        <w:rPr>
          <w:rFonts w:ascii="Arial" w:hAnsi="Arial" w:cs="Arial"/>
          <w:color w:val="548DD4" w:themeColor="text2" w:themeTint="99"/>
          <w:sz w:val="24"/>
        </w:rPr>
        <w:t>Una vez precisados los elementos a resolver, este Pleno analizará los hechos con base a los argumentos aportados por las partes y demás elementos de convicción.</w:t>
      </w:r>
    </w:p>
    <w:p w:rsidR="00E6473B" w:rsidRPr="008345BB" w:rsidRDefault="00E6473B" w:rsidP="00E6473B">
      <w:pPr>
        <w:autoSpaceDE w:val="0"/>
        <w:autoSpaceDN w:val="0"/>
        <w:adjustRightInd w:val="0"/>
        <w:spacing w:after="0"/>
        <w:ind w:firstLine="708"/>
        <w:jc w:val="both"/>
        <w:rPr>
          <w:rFonts w:ascii="Arial" w:hAnsi="Arial" w:cs="Arial"/>
          <w:color w:val="548DD4" w:themeColor="text2" w:themeTint="99"/>
          <w:sz w:val="24"/>
        </w:rPr>
      </w:pPr>
    </w:p>
    <w:p w:rsidR="00970658" w:rsidRPr="008345BB" w:rsidRDefault="00970658" w:rsidP="00E6473B">
      <w:pPr>
        <w:autoSpaceDE w:val="0"/>
        <w:autoSpaceDN w:val="0"/>
        <w:adjustRightInd w:val="0"/>
        <w:spacing w:after="0"/>
        <w:ind w:firstLine="708"/>
        <w:jc w:val="both"/>
        <w:rPr>
          <w:rFonts w:ascii="Arial" w:hAnsi="Arial" w:cs="Arial"/>
          <w:color w:val="548DD4" w:themeColor="text2" w:themeTint="99"/>
          <w:sz w:val="24"/>
        </w:rPr>
      </w:pPr>
      <w:r w:rsidRPr="008345BB">
        <w:rPr>
          <w:rFonts w:ascii="Arial" w:hAnsi="Arial" w:cs="Arial"/>
          <w:color w:val="548DD4" w:themeColor="text2" w:themeTint="99"/>
          <w:spacing w:val="4"/>
          <w:sz w:val="24"/>
        </w:rPr>
        <w:t xml:space="preserve">Como ha quedado establecido, el </w:t>
      </w:r>
      <w:r w:rsidRPr="008345BB">
        <w:rPr>
          <w:rFonts w:ascii="Arial" w:hAnsi="Arial" w:cs="Arial"/>
          <w:color w:val="548DD4" w:themeColor="text2" w:themeTint="99"/>
          <w:sz w:val="24"/>
        </w:rPr>
        <w:t xml:space="preserve">solicitante requirió en su escrito primigenio, se le informara respecto al servidor público aludido en su solicitud, </w:t>
      </w:r>
      <w:r w:rsidR="00E13C2B" w:rsidRPr="008345BB">
        <w:rPr>
          <w:rFonts w:ascii="Arial" w:hAnsi="Arial" w:cs="Arial"/>
          <w:color w:val="548DD4" w:themeColor="text2" w:themeTint="99"/>
          <w:sz w:val="24"/>
        </w:rPr>
        <w:t>¿</w:t>
      </w:r>
      <w:r w:rsidRPr="008345BB">
        <w:rPr>
          <w:rFonts w:ascii="Arial" w:hAnsi="Arial" w:cs="Arial"/>
          <w:color w:val="548DD4" w:themeColor="text2" w:themeTint="99"/>
          <w:sz w:val="24"/>
        </w:rPr>
        <w:t xml:space="preserve">si </w:t>
      </w:r>
      <w:r w:rsidR="00B80817" w:rsidRPr="008345BB">
        <w:rPr>
          <w:rFonts w:ascii="Arial" w:hAnsi="Arial" w:cs="Arial"/>
          <w:color w:val="548DD4" w:themeColor="text2" w:themeTint="99"/>
          <w:sz w:val="24"/>
        </w:rPr>
        <w:t>se desempeña</w:t>
      </w:r>
      <w:r w:rsidR="00E13C2B" w:rsidRPr="008345BB">
        <w:rPr>
          <w:rFonts w:ascii="Arial" w:hAnsi="Arial" w:cs="Arial"/>
          <w:color w:val="548DD4" w:themeColor="text2" w:themeTint="99"/>
          <w:sz w:val="24"/>
        </w:rPr>
        <w:t xml:space="preserve"> </w:t>
      </w:r>
      <w:r w:rsidRPr="008345BB">
        <w:rPr>
          <w:rFonts w:ascii="Arial" w:hAnsi="Arial" w:cs="Arial"/>
          <w:color w:val="548DD4" w:themeColor="text2" w:themeTint="99"/>
          <w:sz w:val="24"/>
        </w:rPr>
        <w:t>como trabajador</w:t>
      </w:r>
      <w:r w:rsidR="00E13C2B" w:rsidRPr="008345BB">
        <w:rPr>
          <w:rFonts w:ascii="Arial" w:hAnsi="Arial" w:cs="Arial"/>
          <w:color w:val="548DD4" w:themeColor="text2" w:themeTint="99"/>
          <w:sz w:val="24"/>
        </w:rPr>
        <w:t xml:space="preserve">?, </w:t>
      </w:r>
      <w:r w:rsidRPr="008345BB">
        <w:rPr>
          <w:rFonts w:ascii="Arial" w:hAnsi="Arial" w:cs="Arial"/>
          <w:color w:val="548DD4" w:themeColor="text2" w:themeTint="99"/>
          <w:sz w:val="24"/>
        </w:rPr>
        <w:t xml:space="preserve"> ¿</w:t>
      </w:r>
      <w:r w:rsidR="00B80817" w:rsidRPr="008345BB">
        <w:rPr>
          <w:rFonts w:ascii="Arial" w:hAnsi="Arial" w:cs="Arial"/>
          <w:color w:val="548DD4" w:themeColor="text2" w:themeTint="99"/>
          <w:sz w:val="24"/>
        </w:rPr>
        <w:t>cuál</w:t>
      </w:r>
      <w:r w:rsidRPr="008345BB">
        <w:rPr>
          <w:rFonts w:ascii="Arial" w:hAnsi="Arial" w:cs="Arial"/>
          <w:color w:val="548DD4" w:themeColor="text2" w:themeTint="99"/>
          <w:sz w:val="24"/>
        </w:rPr>
        <w:t xml:space="preserve"> </w:t>
      </w:r>
      <w:r w:rsidR="00E13C2B" w:rsidRPr="008345BB">
        <w:rPr>
          <w:rFonts w:ascii="Arial" w:hAnsi="Arial" w:cs="Arial"/>
          <w:color w:val="548DD4" w:themeColor="text2" w:themeTint="99"/>
          <w:sz w:val="24"/>
        </w:rPr>
        <w:t>es o fue el departamento de adscripción</w:t>
      </w:r>
      <w:r w:rsidR="00B80817" w:rsidRPr="008345BB">
        <w:rPr>
          <w:rFonts w:ascii="Arial" w:hAnsi="Arial" w:cs="Arial"/>
          <w:color w:val="548DD4" w:themeColor="text2" w:themeTint="99"/>
          <w:sz w:val="24"/>
        </w:rPr>
        <w:t>?</w:t>
      </w:r>
      <w:r w:rsidR="00E13C2B" w:rsidRPr="008345BB">
        <w:rPr>
          <w:rFonts w:ascii="Arial" w:hAnsi="Arial" w:cs="Arial"/>
          <w:color w:val="548DD4" w:themeColor="text2" w:themeTint="99"/>
          <w:sz w:val="24"/>
        </w:rPr>
        <w:t xml:space="preserve">, ¿hasta cuándo laboró? </w:t>
      </w:r>
      <w:r w:rsidR="00B80817" w:rsidRPr="008345BB">
        <w:rPr>
          <w:rFonts w:ascii="Arial" w:hAnsi="Arial" w:cs="Arial"/>
          <w:color w:val="548DD4" w:themeColor="text2" w:themeTint="99"/>
          <w:sz w:val="24"/>
        </w:rPr>
        <w:t>y ¿c</w:t>
      </w:r>
      <w:r w:rsidRPr="008345BB">
        <w:rPr>
          <w:rFonts w:ascii="Arial" w:hAnsi="Arial" w:cs="Arial"/>
          <w:color w:val="548DD4" w:themeColor="text2" w:themeTint="99"/>
          <w:sz w:val="24"/>
        </w:rPr>
        <w:t>uál</w:t>
      </w:r>
      <w:r w:rsidR="00E13C2B" w:rsidRPr="008345BB">
        <w:rPr>
          <w:rFonts w:ascii="Arial" w:hAnsi="Arial" w:cs="Arial"/>
          <w:color w:val="548DD4" w:themeColor="text2" w:themeTint="99"/>
          <w:sz w:val="24"/>
        </w:rPr>
        <w:t xml:space="preserve"> </w:t>
      </w:r>
      <w:r w:rsidR="00377C84" w:rsidRPr="008345BB">
        <w:rPr>
          <w:rFonts w:ascii="Arial" w:hAnsi="Arial" w:cs="Arial"/>
          <w:color w:val="548DD4" w:themeColor="text2" w:themeTint="99"/>
          <w:sz w:val="24"/>
        </w:rPr>
        <w:t>fue el motivo del término de relación laboral</w:t>
      </w:r>
      <w:r w:rsidR="00B80817" w:rsidRPr="008345BB">
        <w:rPr>
          <w:rFonts w:ascii="Arial" w:hAnsi="Arial" w:cs="Arial"/>
          <w:color w:val="548DD4" w:themeColor="text2" w:themeTint="99"/>
          <w:sz w:val="24"/>
        </w:rPr>
        <w:t>?</w:t>
      </w:r>
    </w:p>
    <w:p w:rsidR="00E6473B" w:rsidRDefault="00E6473B" w:rsidP="00E6473B">
      <w:pPr>
        <w:pStyle w:val="corte4fondo"/>
        <w:spacing w:line="276" w:lineRule="auto"/>
        <w:ind w:right="49" w:firstLine="708"/>
        <w:rPr>
          <w:rFonts w:cs="Arial"/>
          <w:color w:val="548DD4" w:themeColor="text2" w:themeTint="99"/>
          <w:sz w:val="24"/>
          <w:szCs w:val="24"/>
        </w:rPr>
      </w:pPr>
    </w:p>
    <w:p w:rsidR="00970658" w:rsidRPr="008345BB" w:rsidRDefault="00970658" w:rsidP="00E6473B">
      <w:pPr>
        <w:pStyle w:val="corte4fondo"/>
        <w:spacing w:line="276" w:lineRule="auto"/>
        <w:ind w:right="49" w:firstLine="708"/>
        <w:rPr>
          <w:rFonts w:cs="Arial"/>
          <w:color w:val="548DD4" w:themeColor="text2" w:themeTint="99"/>
          <w:sz w:val="24"/>
          <w:szCs w:val="24"/>
        </w:rPr>
      </w:pPr>
      <w:r w:rsidRPr="008345BB">
        <w:rPr>
          <w:rFonts w:cs="Arial"/>
          <w:color w:val="548DD4" w:themeColor="text2" w:themeTint="99"/>
          <w:sz w:val="24"/>
          <w:szCs w:val="24"/>
        </w:rPr>
        <w:t xml:space="preserve">En atención a su requerimiento, el Sujeto Obligado indicó a través del oficio </w:t>
      </w:r>
      <w:r w:rsidR="00B80817" w:rsidRPr="008345BB">
        <w:rPr>
          <w:rFonts w:eastAsiaTheme="minorHAnsi" w:cs="Calibri"/>
          <w:color w:val="548DD4" w:themeColor="text2" w:themeTint="99"/>
          <w:sz w:val="24"/>
          <w:szCs w:val="24"/>
        </w:rPr>
        <w:t>DRH/428/2019</w:t>
      </w:r>
      <w:r w:rsidRPr="008345BB">
        <w:rPr>
          <w:rFonts w:cs="Arial"/>
          <w:color w:val="548DD4" w:themeColor="text2" w:themeTint="99"/>
          <w:sz w:val="24"/>
          <w:szCs w:val="24"/>
        </w:rPr>
        <w:t xml:space="preserve">, suscrito por la Directora de Recursos Humanos del Ayuntamiento de San Luis Potosí, que la información solicitada es reservada en atención al acuerdo </w:t>
      </w:r>
      <w:r w:rsidR="00B80817" w:rsidRPr="008345BB">
        <w:rPr>
          <w:rFonts w:eastAsiaTheme="minorHAnsi" w:cs="Arial"/>
          <w:bCs/>
          <w:color w:val="548DD4" w:themeColor="text2" w:themeTint="99"/>
          <w:sz w:val="24"/>
          <w:szCs w:val="24"/>
        </w:rPr>
        <w:t>CT/015/2019A</w:t>
      </w:r>
      <w:r w:rsidRPr="008345BB">
        <w:rPr>
          <w:rFonts w:cs="Arial"/>
          <w:color w:val="548DD4" w:themeColor="text2" w:themeTint="99"/>
          <w:sz w:val="24"/>
          <w:szCs w:val="24"/>
        </w:rPr>
        <w:t xml:space="preserve">, emitido en la décima sexta sesión extraordinaria de fecha 11 de marzo de la presente anualidad. </w:t>
      </w:r>
    </w:p>
    <w:p w:rsidR="00970658" w:rsidRPr="008345BB" w:rsidRDefault="00970658" w:rsidP="00E6473B">
      <w:pPr>
        <w:pStyle w:val="corte4fondo"/>
        <w:spacing w:line="276" w:lineRule="auto"/>
        <w:ind w:right="49" w:firstLine="0"/>
        <w:rPr>
          <w:rFonts w:cs="Arial"/>
          <w:color w:val="548DD4" w:themeColor="text2" w:themeTint="99"/>
          <w:sz w:val="24"/>
          <w:szCs w:val="24"/>
        </w:rPr>
      </w:pPr>
    </w:p>
    <w:p w:rsidR="00970658" w:rsidRPr="008345BB" w:rsidRDefault="00970658" w:rsidP="00E6473B">
      <w:pPr>
        <w:pStyle w:val="corte4fondo"/>
        <w:spacing w:line="276" w:lineRule="auto"/>
        <w:ind w:right="49" w:firstLine="708"/>
        <w:rPr>
          <w:rFonts w:cs="Arial"/>
          <w:color w:val="548DD4" w:themeColor="text2" w:themeTint="99"/>
          <w:sz w:val="24"/>
          <w:szCs w:val="24"/>
        </w:rPr>
      </w:pPr>
      <w:r w:rsidRPr="008345BB">
        <w:rPr>
          <w:rFonts w:cs="Arial"/>
          <w:color w:val="548DD4" w:themeColor="text2" w:themeTint="99"/>
          <w:sz w:val="24"/>
          <w:szCs w:val="24"/>
        </w:rPr>
        <w:t xml:space="preserve">Inconforme con dicho pronunciamiento, el recurrente interpuso Recurso de Revisión ante este Órgano Garante y señaló que conforme a la naturaleza de la información solicitada, esta no se debería de </w:t>
      </w:r>
      <w:r w:rsidR="00E552FA" w:rsidRPr="008345BB">
        <w:rPr>
          <w:rFonts w:cs="Arial"/>
          <w:color w:val="548DD4" w:themeColor="text2" w:themeTint="99"/>
          <w:sz w:val="24"/>
          <w:szCs w:val="24"/>
        </w:rPr>
        <w:t>considerarse</w:t>
      </w:r>
      <w:r w:rsidRPr="008345BB">
        <w:rPr>
          <w:rFonts w:cs="Arial"/>
          <w:color w:val="548DD4" w:themeColor="text2" w:themeTint="99"/>
          <w:sz w:val="24"/>
          <w:szCs w:val="24"/>
        </w:rPr>
        <w:t xml:space="preserve"> como información reservada; asimismo, indicó que en cuanto a la reserva efectuada por la autoridad, el Ayuntamiento de San Luis Potosí fue omiso en entregar el Acta en la que se pueda acreditar que la divulgación de la información requerida lesiona el interés jurídicamente protegido por la normativa aplicable, así como el daño que puede producirse con la publicidad de la información es ma</w:t>
      </w:r>
      <w:r w:rsidR="00E13C2B" w:rsidRPr="008345BB">
        <w:rPr>
          <w:rFonts w:cs="Arial"/>
          <w:color w:val="548DD4" w:themeColor="text2" w:themeTint="99"/>
          <w:sz w:val="24"/>
          <w:szCs w:val="24"/>
        </w:rPr>
        <w:t xml:space="preserve">yor que el interés de conocerla, es decir </w:t>
      </w:r>
      <w:r w:rsidR="00E552FA" w:rsidRPr="008345BB">
        <w:rPr>
          <w:rFonts w:cs="Arial"/>
          <w:color w:val="548DD4" w:themeColor="text2" w:themeTint="99"/>
          <w:sz w:val="24"/>
          <w:szCs w:val="24"/>
        </w:rPr>
        <w:t>e</w:t>
      </w:r>
      <w:r w:rsidR="00E13C2B" w:rsidRPr="008345BB">
        <w:rPr>
          <w:rFonts w:cs="Arial"/>
          <w:color w:val="548DD4" w:themeColor="text2" w:themeTint="99"/>
          <w:sz w:val="24"/>
          <w:szCs w:val="24"/>
        </w:rPr>
        <w:t>l</w:t>
      </w:r>
      <w:r w:rsidR="00E552FA" w:rsidRPr="008345BB">
        <w:rPr>
          <w:rFonts w:cs="Arial"/>
          <w:color w:val="548DD4" w:themeColor="text2" w:themeTint="99"/>
          <w:sz w:val="24"/>
          <w:szCs w:val="24"/>
        </w:rPr>
        <w:t xml:space="preserve"> documento que justifique la</w:t>
      </w:r>
      <w:r w:rsidR="00E13C2B" w:rsidRPr="008345BB">
        <w:rPr>
          <w:rFonts w:cs="Arial"/>
          <w:color w:val="548DD4" w:themeColor="text2" w:themeTint="99"/>
          <w:sz w:val="24"/>
          <w:szCs w:val="24"/>
        </w:rPr>
        <w:t xml:space="preserve"> prueba de daño.</w:t>
      </w:r>
    </w:p>
    <w:p w:rsidR="00E6473B" w:rsidRDefault="00E6473B" w:rsidP="00E6473B">
      <w:pPr>
        <w:pStyle w:val="Textoindependienteprimerasangra"/>
        <w:spacing w:after="0" w:line="276" w:lineRule="auto"/>
        <w:ind w:firstLine="708"/>
        <w:rPr>
          <w:rFonts w:ascii="Arial" w:hAnsi="Arial" w:cs="Arial"/>
          <w:color w:val="548DD4" w:themeColor="text2" w:themeTint="99"/>
          <w:sz w:val="24"/>
          <w:lang w:val="es-MX"/>
        </w:rPr>
      </w:pPr>
    </w:p>
    <w:p w:rsidR="00970658" w:rsidRDefault="00970658" w:rsidP="00E6473B">
      <w:pPr>
        <w:pStyle w:val="Textoindependienteprimerasangra"/>
        <w:spacing w:after="0" w:line="276" w:lineRule="auto"/>
        <w:ind w:firstLine="708"/>
        <w:rPr>
          <w:rFonts w:ascii="Arial" w:hAnsi="Arial" w:cs="Arial"/>
          <w:color w:val="548DD4" w:themeColor="text2" w:themeTint="99"/>
          <w:sz w:val="24"/>
        </w:rPr>
      </w:pPr>
      <w:r w:rsidRPr="008345BB">
        <w:rPr>
          <w:rFonts w:ascii="Arial" w:hAnsi="Arial" w:cs="Arial"/>
          <w:color w:val="548DD4" w:themeColor="text2" w:themeTint="99"/>
          <w:sz w:val="24"/>
          <w:lang w:val="es-MX"/>
        </w:rPr>
        <w:t xml:space="preserve">Ahora bien, efectivamente, de las constancias que obran en autos, se evidencia que la autoridad únicamente señala que la información que solicitó se encuentra reservada, pero no acompaña el acuerdo de reserva que señala el </w:t>
      </w:r>
      <w:r w:rsidRPr="008345BB">
        <w:rPr>
          <w:rFonts w:ascii="Arial" w:hAnsi="Arial" w:cs="Arial"/>
          <w:color w:val="548DD4" w:themeColor="text2" w:themeTint="99"/>
          <w:sz w:val="24"/>
          <w:lang w:val="es-MX"/>
        </w:rPr>
        <w:lastRenderedPageBreak/>
        <w:t xml:space="preserve">artículo 127 de </w:t>
      </w:r>
      <w:r w:rsidRPr="008345BB">
        <w:rPr>
          <w:rFonts w:ascii="Arial" w:hAnsi="Arial" w:cs="Arial"/>
          <w:color w:val="548DD4" w:themeColor="text2" w:themeTint="99"/>
          <w:sz w:val="24"/>
        </w:rPr>
        <w:t>la Ley de Transparencia y Acceso a la Información Pública del Estado.</w:t>
      </w:r>
    </w:p>
    <w:p w:rsidR="00E6473B" w:rsidRPr="008345BB" w:rsidRDefault="00E6473B" w:rsidP="00E6473B">
      <w:pPr>
        <w:pStyle w:val="Textoindependienteprimerasangra"/>
        <w:spacing w:after="0" w:line="276" w:lineRule="auto"/>
        <w:ind w:firstLine="708"/>
        <w:rPr>
          <w:rFonts w:ascii="Arial" w:hAnsi="Arial" w:cs="Arial"/>
          <w:color w:val="548DD4" w:themeColor="text2" w:themeTint="99"/>
          <w:sz w:val="24"/>
        </w:rPr>
      </w:pPr>
    </w:p>
    <w:p w:rsidR="00E6473B" w:rsidRDefault="00970658" w:rsidP="00E6473B">
      <w:pPr>
        <w:pStyle w:val="Textoindependienteprimerasangra"/>
        <w:spacing w:after="0" w:line="276" w:lineRule="auto"/>
        <w:ind w:firstLine="708"/>
        <w:rPr>
          <w:rFonts w:ascii="Arial" w:hAnsi="Arial" w:cs="Arial"/>
          <w:color w:val="548DD4" w:themeColor="text2" w:themeTint="99"/>
          <w:sz w:val="24"/>
        </w:rPr>
      </w:pPr>
      <w:r w:rsidRPr="008345BB">
        <w:rPr>
          <w:rFonts w:ascii="Arial" w:hAnsi="Arial" w:cs="Arial"/>
          <w:color w:val="548DD4" w:themeColor="text2" w:themeTint="99"/>
          <w:sz w:val="24"/>
        </w:rPr>
        <w:t xml:space="preserve">No obstante </w:t>
      </w:r>
      <w:r w:rsidR="00945C6B" w:rsidRPr="008345BB">
        <w:rPr>
          <w:rFonts w:ascii="Arial" w:hAnsi="Arial" w:cs="Arial"/>
          <w:color w:val="548DD4" w:themeColor="text2" w:themeTint="99"/>
          <w:sz w:val="24"/>
        </w:rPr>
        <w:t xml:space="preserve">a </w:t>
      </w:r>
      <w:r w:rsidRPr="008345BB">
        <w:rPr>
          <w:rFonts w:ascii="Arial" w:hAnsi="Arial" w:cs="Arial"/>
          <w:color w:val="548DD4" w:themeColor="text2" w:themeTint="99"/>
          <w:sz w:val="24"/>
        </w:rPr>
        <w:t xml:space="preserve">lo anterior, la autoridad debió notificar al recurrente el Acuerdo </w:t>
      </w:r>
      <w:r w:rsidRPr="008345BB">
        <w:rPr>
          <w:rFonts w:ascii="Arial" w:hAnsi="Arial" w:cs="Arial"/>
          <w:color w:val="548DD4" w:themeColor="text2" w:themeTint="99"/>
          <w:sz w:val="24"/>
          <w:lang w:val="es-MX"/>
        </w:rPr>
        <w:t xml:space="preserve">de reserva </w:t>
      </w:r>
      <w:r w:rsidR="00E13C2B" w:rsidRPr="008345BB">
        <w:rPr>
          <w:rFonts w:ascii="Arial" w:eastAsiaTheme="minorHAnsi" w:hAnsi="Arial" w:cs="Arial"/>
          <w:bCs/>
          <w:color w:val="548DD4" w:themeColor="text2" w:themeTint="99"/>
          <w:sz w:val="24"/>
        </w:rPr>
        <w:t>CT/015/2019A</w:t>
      </w:r>
      <w:r w:rsidRPr="008345BB">
        <w:rPr>
          <w:rFonts w:ascii="Arial" w:hAnsi="Arial" w:cs="Arial"/>
          <w:color w:val="548DD4" w:themeColor="text2" w:themeTint="99"/>
          <w:sz w:val="24"/>
          <w:lang w:val="es-MX"/>
        </w:rPr>
        <w:t>, emitido en la décim</w:t>
      </w:r>
      <w:r w:rsidR="00BB08D0" w:rsidRPr="008345BB">
        <w:rPr>
          <w:rFonts w:ascii="Arial" w:hAnsi="Arial" w:cs="Arial"/>
          <w:color w:val="548DD4" w:themeColor="text2" w:themeTint="99"/>
          <w:sz w:val="24"/>
          <w:lang w:val="es-MX"/>
        </w:rPr>
        <w:t>a</w:t>
      </w:r>
      <w:r w:rsidRPr="008345BB">
        <w:rPr>
          <w:rFonts w:ascii="Arial" w:hAnsi="Arial" w:cs="Arial"/>
          <w:color w:val="548DD4" w:themeColor="text2" w:themeTint="99"/>
          <w:sz w:val="24"/>
          <w:lang w:val="es-MX"/>
        </w:rPr>
        <w:t xml:space="preserve"> sexta sesión extraordinaria de fecha once de marzo de dos mil diecinueve, por lo que se </w:t>
      </w:r>
      <w:r w:rsidRPr="008345BB">
        <w:rPr>
          <w:rFonts w:ascii="Arial" w:hAnsi="Arial" w:cs="Arial"/>
          <w:color w:val="548DD4" w:themeColor="text2" w:themeTint="99"/>
          <w:sz w:val="24"/>
        </w:rPr>
        <w:t>trae a contexto el artículo 164 del Código Procesal Administrativo del Estado de San Luis Potosí, de aplicación supletoria a la Ley de Transparencia Local, de conformidad con lo establecido en el numeral 1º tercer párrafo, que señala lo siguiente:</w:t>
      </w:r>
    </w:p>
    <w:p w:rsidR="00970658" w:rsidRPr="008345BB" w:rsidRDefault="00970658" w:rsidP="00E6473B">
      <w:pPr>
        <w:pStyle w:val="Textoindependienteprimerasangra"/>
        <w:spacing w:after="0" w:line="276" w:lineRule="auto"/>
        <w:ind w:firstLine="708"/>
        <w:rPr>
          <w:rFonts w:ascii="Arial" w:hAnsi="Arial" w:cs="Arial"/>
          <w:color w:val="548DD4" w:themeColor="text2" w:themeTint="99"/>
          <w:sz w:val="24"/>
        </w:rPr>
      </w:pPr>
      <w:r w:rsidRPr="008345BB">
        <w:rPr>
          <w:rFonts w:ascii="Arial" w:hAnsi="Arial" w:cs="Arial"/>
          <w:color w:val="548DD4" w:themeColor="text2" w:themeTint="99"/>
          <w:sz w:val="24"/>
        </w:rPr>
        <w:t xml:space="preserve">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w:t>
      </w:r>
      <w:r w:rsidRPr="008345BB">
        <w:rPr>
          <w:rFonts w:cs="Arial"/>
          <w:b/>
          <w:color w:val="548DD4" w:themeColor="text2" w:themeTint="99"/>
          <w:sz w:val="22"/>
          <w:szCs w:val="22"/>
        </w:rPr>
        <w:t>ARTÍCULO 164</w:t>
      </w:r>
      <w:r w:rsidRPr="008345BB">
        <w:rPr>
          <w:rFonts w:cs="Arial"/>
          <w:color w:val="548DD4" w:themeColor="text2" w:themeTint="99"/>
          <w:sz w:val="22"/>
          <w:szCs w:val="22"/>
        </w:rPr>
        <w:t xml:space="preserve">. Son elementos del acto administrativo: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 xml:space="preserve">I. Ser expedido por autoridades competentes, a través de servidor público u órgano colegiado facultados para tal efecto, y en términos de las disposiciones jurídicas aplicables;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 xml:space="preserve">II. Que su objeto esté previsto por el ordenamiento jurídico aplicable, determinado o determinable y preciso en cuanto a las circunstancias de tiempo y lugar;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 xml:space="preserve">III. Cumplir con la finalidad de interés público, derivado de las normas jurídicas que regulen la materia;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 xml:space="preserve">IV. Constar por escrito, indicando la autoridad de que emana; V. Estar fundado y motivado;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VI. Ser expedido sin que medie error de hecho o de derecho sobre el objeto, causa o motivo, o fin del acto y su emisión, y</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VII. Ser expedido sin que medie dolo o violencia en su emisión.</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Emisión.”</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p>
    <w:p w:rsidR="00970658" w:rsidRPr="008345BB" w:rsidRDefault="00970658" w:rsidP="00E6473B">
      <w:pPr>
        <w:pStyle w:val="corte4fondo"/>
        <w:spacing w:line="276" w:lineRule="auto"/>
        <w:ind w:right="49" w:firstLine="708"/>
        <w:rPr>
          <w:rFonts w:cs="Arial"/>
          <w:color w:val="548DD4" w:themeColor="text2" w:themeTint="99"/>
          <w:sz w:val="24"/>
          <w:szCs w:val="24"/>
        </w:rPr>
      </w:pPr>
      <w:r w:rsidRPr="008345BB">
        <w:rPr>
          <w:rFonts w:cs="Arial"/>
          <w:color w:val="548DD4" w:themeColor="text2" w:themeTint="99"/>
          <w:sz w:val="24"/>
          <w:szCs w:val="24"/>
        </w:rPr>
        <w:t xml:space="preserve">En este sentido, para el caso que nos ocupa, el Ayuntamiento de San Luis Potosí debió notificar al recurrente el acta por el cual se determino reservar la información solicitada conforme a un análisis caso por caso, mediante la aplicación de la prueba de daño y de interés público. Lo anterior encuentra su sustento en la Tesis Jurisprudencial siguiente: </w:t>
      </w:r>
    </w:p>
    <w:p w:rsidR="00970658" w:rsidRPr="008345BB" w:rsidRDefault="00970658" w:rsidP="00E6473B">
      <w:pPr>
        <w:pStyle w:val="corte4fondo"/>
        <w:spacing w:line="276" w:lineRule="auto"/>
        <w:ind w:right="49"/>
        <w:rPr>
          <w:rFonts w:cs="Arial"/>
          <w:color w:val="548DD4" w:themeColor="text2" w:themeTint="99"/>
          <w:sz w:val="24"/>
          <w:szCs w:val="24"/>
        </w:rPr>
      </w:pP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b/>
          <w:color w:val="548DD4" w:themeColor="text2" w:themeTint="99"/>
          <w:sz w:val="22"/>
          <w:szCs w:val="22"/>
        </w:rPr>
        <w:t>PRUEBA DE DAÑO EN LA CLASIFICACIÓN DE LA INFORMACIÓN PÚBLICA. SU VALIDEZ NO DEPENDE DE LOS MEDIOS DE PRUEBA QUE EL SUJETO OBLIGADO APORTE.</w:t>
      </w:r>
      <w:r w:rsidRPr="008345BB">
        <w:rPr>
          <w:rFonts w:cs="Arial"/>
          <w:color w:val="548DD4" w:themeColor="text2" w:themeTint="99"/>
          <w:sz w:val="22"/>
          <w:szCs w:val="22"/>
        </w:rPr>
        <w:t xml:space="preserve">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color w:val="548DD4" w:themeColor="text2" w:themeTint="99"/>
          <w:sz w:val="22"/>
          <w:szCs w:val="22"/>
        </w:rPr>
        <w:t xml:space="preserve">De acuerdo con el artículo 104 de la Ley General de Transparencia y Acceso a la Información Pública, y con los lineamientos segundo, fracción XIII y trigésimo tercero, de los Lineamientos generales en materia de clasificación y desclasificación de la información, así como para la elaboración de versiones públicas, aprobados por el Consejo Nacional del Sistema Nacional de Transparencia, Acceso a la Información Pública y Protección de Datos Personales y publicados en el Diario Oficial de la Federación el 15 de abril de 2016, </w:t>
      </w:r>
      <w:r w:rsidRPr="008345BB">
        <w:rPr>
          <w:rFonts w:cs="Arial"/>
          <w:b/>
          <w:color w:val="548DD4" w:themeColor="text2" w:themeTint="99"/>
          <w:sz w:val="22"/>
          <w:szCs w:val="22"/>
        </w:rPr>
        <w:t xml:space="preserve">la prueba de daño es la argumentación fundada y motivada que deben realizar los sujetos obligados para acreditar que la divulgación de la información lesiona un interés jurídicamente protegido y que el daño que puede producir es mayor que el interés de conocer ésta. </w:t>
      </w:r>
      <w:r w:rsidRPr="008345BB">
        <w:rPr>
          <w:rFonts w:cs="Arial"/>
          <w:color w:val="548DD4" w:themeColor="text2" w:themeTint="99"/>
          <w:sz w:val="22"/>
          <w:szCs w:val="22"/>
        </w:rPr>
        <w:t xml:space="preserve">Para tal efecto, disponen </w:t>
      </w:r>
      <w:r w:rsidRPr="008345BB">
        <w:rPr>
          <w:rFonts w:cs="Arial"/>
          <w:color w:val="548DD4" w:themeColor="text2" w:themeTint="99"/>
          <w:sz w:val="22"/>
          <w:szCs w:val="22"/>
        </w:rPr>
        <w:lastRenderedPageBreak/>
        <w:t xml:space="preserve">que en la clasificación de la información pública (como reservada o confidencial), </w:t>
      </w:r>
      <w:r w:rsidRPr="008345BB">
        <w:rPr>
          <w:rFonts w:cs="Arial"/>
          <w:b/>
          <w:color w:val="548DD4" w:themeColor="text2" w:themeTint="99"/>
          <w:sz w:val="22"/>
          <w:szCs w:val="22"/>
        </w:rPr>
        <w:t>debe justificarse que su divulgación representa un riesgo real, demostrable e identificable de perjuicio significativo al interés público o a la seguridad nacional; que ese riesgo supera el interés público general de que se difunda; y, que la limitación se adecua al principio de proporcionalidad y representa el medio menos restrictivo disponible para evitar el perjuicio.</w:t>
      </w:r>
      <w:r w:rsidRPr="008345BB">
        <w:rPr>
          <w:rFonts w:cs="Arial"/>
          <w:color w:val="548DD4" w:themeColor="text2" w:themeTint="99"/>
          <w:sz w:val="22"/>
          <w:szCs w:val="22"/>
        </w:rPr>
        <w:t xml:space="preserve"> </w:t>
      </w:r>
      <w:r w:rsidRPr="008345BB">
        <w:rPr>
          <w:rFonts w:cs="Arial"/>
          <w:b/>
          <w:color w:val="548DD4" w:themeColor="text2" w:themeTint="99"/>
          <w:sz w:val="22"/>
          <w:szCs w:val="22"/>
        </w:rPr>
        <w:t>Así, la prueba de daño establece líneas argumentativas mínimas que deben cursarse, a fin de constatar que la publicidad de la información solicitada no ocasionaría un daño a un interés jurídicamente protegido, ya sea de índole estatal o particular.</w:t>
      </w:r>
      <w:r w:rsidRPr="008345BB">
        <w:rPr>
          <w:rFonts w:cs="Arial"/>
          <w:color w:val="548DD4" w:themeColor="text2" w:themeTint="99"/>
          <w:sz w:val="22"/>
          <w:szCs w:val="22"/>
        </w:rPr>
        <w:t xml:space="preserve"> Por tanto, al tratarse de un aspecto constreñido al ámbito argumentativo, la validez de la prueba de daño no depende de los medios de prueba que el sujeto obligado aporte, sino de la solidez del juicio de ponderación que se efectúe en los términos señalados.</w:t>
      </w:r>
      <w:r w:rsidRPr="008345BB">
        <w:rPr>
          <w:rStyle w:val="Refdenotaalpie"/>
          <w:rFonts w:cs="Arial"/>
          <w:color w:val="548DD4" w:themeColor="text2" w:themeTint="99"/>
          <w:sz w:val="22"/>
          <w:szCs w:val="22"/>
        </w:rPr>
        <w:footnoteReference w:id="3"/>
      </w:r>
    </w:p>
    <w:p w:rsidR="00970658" w:rsidRPr="008345BB" w:rsidRDefault="00970658" w:rsidP="00E6473B">
      <w:pPr>
        <w:pStyle w:val="corte4fondo"/>
        <w:spacing w:line="276" w:lineRule="auto"/>
        <w:ind w:right="49" w:firstLine="0"/>
        <w:rPr>
          <w:rFonts w:cs="Arial"/>
          <w:color w:val="548DD4" w:themeColor="text2" w:themeTint="99"/>
          <w:sz w:val="24"/>
          <w:szCs w:val="24"/>
        </w:rPr>
      </w:pPr>
    </w:p>
    <w:p w:rsidR="00970658" w:rsidRPr="008345BB" w:rsidRDefault="00970658" w:rsidP="00E6473B">
      <w:pPr>
        <w:pStyle w:val="corte4fondo"/>
        <w:spacing w:line="276" w:lineRule="auto"/>
        <w:ind w:right="49" w:firstLine="708"/>
        <w:rPr>
          <w:rFonts w:cs="Arial"/>
          <w:color w:val="548DD4" w:themeColor="text2" w:themeTint="99"/>
          <w:sz w:val="24"/>
          <w:szCs w:val="24"/>
        </w:rPr>
      </w:pPr>
      <w:r w:rsidRPr="008345BB">
        <w:rPr>
          <w:rFonts w:cs="Arial"/>
          <w:color w:val="548DD4" w:themeColor="text2" w:themeTint="99"/>
          <w:sz w:val="24"/>
          <w:szCs w:val="24"/>
        </w:rPr>
        <w:t>Aunado a lo anterior, el Obligado no acreditó de manera fehaciente la aplicación de la prueba de daño que hace referencia el artículo 104 de la Ley General de Transparencia, es decir, los requisitos previstos en la porción normativa de los Lineamientos Generales en Materia de Clasificación y Desclasificación de la Información, así como para la Elaboración de Versiones Públicas, que en lo que aquí interesa, señala lo siguiente:</w:t>
      </w:r>
    </w:p>
    <w:p w:rsidR="00970658" w:rsidRPr="008345BB" w:rsidRDefault="00970658" w:rsidP="00E6473B">
      <w:pPr>
        <w:pStyle w:val="corte4fondo"/>
        <w:spacing w:line="276" w:lineRule="auto"/>
        <w:ind w:right="49" w:firstLine="0"/>
        <w:rPr>
          <w:rFonts w:cs="Arial"/>
          <w:color w:val="548DD4" w:themeColor="text2" w:themeTint="99"/>
          <w:sz w:val="24"/>
          <w:szCs w:val="24"/>
        </w:rPr>
      </w:pP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r w:rsidRPr="008345BB">
        <w:rPr>
          <w:rFonts w:cs="Arial"/>
          <w:b/>
          <w:color w:val="548DD4" w:themeColor="text2" w:themeTint="99"/>
          <w:sz w:val="22"/>
          <w:szCs w:val="22"/>
        </w:rPr>
        <w:t xml:space="preserve">“Trigésimo tercero. </w:t>
      </w:r>
      <w:r w:rsidRPr="008345BB">
        <w:rPr>
          <w:rFonts w:cs="Arial"/>
          <w:color w:val="548DD4" w:themeColor="text2" w:themeTint="99"/>
          <w:sz w:val="22"/>
          <w:szCs w:val="22"/>
        </w:rPr>
        <w:t xml:space="preserve">Para la aplicación de la prueba de daño a la que hace referencia el artículo 104 de la Ley General, los sujetos obligados atenderán lo siguiente: </w:t>
      </w:r>
    </w:p>
    <w:p w:rsidR="00970658" w:rsidRPr="008345BB" w:rsidRDefault="00970658" w:rsidP="00E6473B">
      <w:pPr>
        <w:pStyle w:val="corte4fondo"/>
        <w:spacing w:line="276" w:lineRule="auto"/>
        <w:ind w:left="1134" w:right="1183" w:firstLine="0"/>
        <w:rPr>
          <w:rFonts w:cs="Arial"/>
          <w:color w:val="548DD4" w:themeColor="text2" w:themeTint="99"/>
          <w:sz w:val="22"/>
          <w:szCs w:val="22"/>
        </w:rPr>
      </w:pPr>
    </w:p>
    <w:p w:rsidR="00970658" w:rsidRPr="008345BB" w:rsidRDefault="00970658" w:rsidP="00E6473B">
      <w:pPr>
        <w:autoSpaceDE w:val="0"/>
        <w:autoSpaceDN w:val="0"/>
        <w:adjustRightInd w:val="0"/>
        <w:spacing w:after="0"/>
        <w:ind w:left="1134" w:right="1183"/>
        <w:jc w:val="both"/>
        <w:rPr>
          <w:rFonts w:ascii="Arial" w:eastAsiaTheme="minorHAnsi" w:hAnsi="Arial" w:cs="Arial"/>
          <w:color w:val="548DD4" w:themeColor="text2" w:themeTint="99"/>
        </w:rPr>
      </w:pPr>
      <w:r w:rsidRPr="008345BB">
        <w:rPr>
          <w:rFonts w:ascii="Arial" w:eastAsiaTheme="minorHAnsi" w:hAnsi="Arial" w:cs="Arial"/>
          <w:color w:val="548DD4" w:themeColor="text2" w:themeTint="99"/>
        </w:rPr>
        <w:t>I. Se deberá citar la fracción y, en su caso, la causal aplicable del artículo 113 de la Ley General, vinculándola con el Lineamiento específico del presente ordenamiento y, cuando corresponda, el supuesto normativo que expresamente le otorga el carácter de información reservada;</w:t>
      </w:r>
    </w:p>
    <w:p w:rsidR="00970658" w:rsidRPr="008345BB" w:rsidRDefault="00970658" w:rsidP="00E6473B">
      <w:pPr>
        <w:autoSpaceDE w:val="0"/>
        <w:autoSpaceDN w:val="0"/>
        <w:adjustRightInd w:val="0"/>
        <w:spacing w:after="0"/>
        <w:ind w:left="1134" w:right="1183"/>
        <w:jc w:val="both"/>
        <w:rPr>
          <w:rFonts w:ascii="Arial" w:eastAsiaTheme="minorHAnsi" w:hAnsi="Arial" w:cs="Arial"/>
          <w:color w:val="548DD4" w:themeColor="text2" w:themeTint="99"/>
        </w:rPr>
      </w:pPr>
      <w:r w:rsidRPr="008345BB">
        <w:rPr>
          <w:rFonts w:ascii="Arial" w:eastAsiaTheme="minorHAnsi" w:hAnsi="Arial" w:cs="Arial"/>
          <w:color w:val="548DD4" w:themeColor="text2" w:themeTint="99"/>
        </w:rPr>
        <w:t>II. Mediante la ponderación de los intereses en conflicto, los sujetos obligados deberán demostrar que la publicidad de la información solicitada generaría un riesgo de perjuicio y por lo tanto, tendrán que acreditar que este último rebasa el interés público protegido por la reserva;</w:t>
      </w:r>
    </w:p>
    <w:p w:rsidR="00970658" w:rsidRPr="008345BB" w:rsidRDefault="00970658" w:rsidP="00E6473B">
      <w:pPr>
        <w:autoSpaceDE w:val="0"/>
        <w:autoSpaceDN w:val="0"/>
        <w:adjustRightInd w:val="0"/>
        <w:spacing w:after="0"/>
        <w:ind w:left="1134" w:right="1183"/>
        <w:jc w:val="both"/>
        <w:rPr>
          <w:rFonts w:ascii="Arial" w:eastAsiaTheme="minorHAnsi" w:hAnsi="Arial" w:cs="Arial"/>
          <w:color w:val="548DD4" w:themeColor="text2" w:themeTint="99"/>
        </w:rPr>
      </w:pPr>
      <w:r w:rsidRPr="008345BB">
        <w:rPr>
          <w:rFonts w:ascii="Arial" w:eastAsiaTheme="minorHAnsi" w:hAnsi="Arial" w:cs="Arial"/>
          <w:color w:val="548DD4" w:themeColor="text2" w:themeTint="99"/>
        </w:rPr>
        <w:t>III. Se debe de acreditar el vínculo entre la difusión de la información y la afectación del interés jurídico tutelado de que se trate;</w:t>
      </w:r>
    </w:p>
    <w:p w:rsidR="00970658" w:rsidRPr="008345BB" w:rsidRDefault="00970658" w:rsidP="00E6473B">
      <w:pPr>
        <w:autoSpaceDE w:val="0"/>
        <w:autoSpaceDN w:val="0"/>
        <w:adjustRightInd w:val="0"/>
        <w:spacing w:after="0"/>
        <w:ind w:left="1134" w:right="1183"/>
        <w:jc w:val="both"/>
        <w:rPr>
          <w:rFonts w:ascii="Arial" w:eastAsiaTheme="minorHAnsi" w:hAnsi="Arial" w:cs="Arial"/>
          <w:color w:val="548DD4" w:themeColor="text2" w:themeTint="99"/>
        </w:rPr>
      </w:pPr>
      <w:r w:rsidRPr="008345BB">
        <w:rPr>
          <w:rFonts w:ascii="Arial" w:eastAsiaTheme="minorHAnsi" w:hAnsi="Arial" w:cs="Arial"/>
          <w:color w:val="548DD4" w:themeColor="text2" w:themeTint="99"/>
        </w:rPr>
        <w:t>IV. Precisar las razones objetivas por las que la apertura de la información generaría una afectación, a través de los elementos de un riesgo real, demostrable e identificable;</w:t>
      </w:r>
    </w:p>
    <w:p w:rsidR="00970658" w:rsidRPr="008345BB" w:rsidRDefault="00970658" w:rsidP="00E6473B">
      <w:pPr>
        <w:autoSpaceDE w:val="0"/>
        <w:autoSpaceDN w:val="0"/>
        <w:adjustRightInd w:val="0"/>
        <w:spacing w:after="0"/>
        <w:ind w:left="1134" w:right="1183"/>
        <w:jc w:val="both"/>
        <w:rPr>
          <w:rFonts w:ascii="Arial" w:eastAsiaTheme="minorHAnsi" w:hAnsi="Arial" w:cs="Arial"/>
          <w:color w:val="548DD4" w:themeColor="text2" w:themeTint="99"/>
        </w:rPr>
      </w:pPr>
      <w:r w:rsidRPr="008345BB">
        <w:rPr>
          <w:rFonts w:ascii="Arial" w:eastAsiaTheme="minorHAnsi" w:hAnsi="Arial" w:cs="Arial"/>
          <w:color w:val="548DD4" w:themeColor="text2" w:themeTint="99"/>
        </w:rPr>
        <w:t xml:space="preserve">V. En la motivación de la clasificación, el sujeto obligado deberá acreditar las circunstancias de modo, tiempo y lugar del daño, y </w:t>
      </w:r>
    </w:p>
    <w:p w:rsidR="00970658" w:rsidRPr="008345BB" w:rsidRDefault="00970658" w:rsidP="00E6473B">
      <w:pPr>
        <w:autoSpaceDE w:val="0"/>
        <w:autoSpaceDN w:val="0"/>
        <w:adjustRightInd w:val="0"/>
        <w:spacing w:after="0"/>
        <w:ind w:left="1134" w:right="1183"/>
        <w:jc w:val="both"/>
        <w:rPr>
          <w:rFonts w:ascii="Arial" w:hAnsi="Arial" w:cs="Arial"/>
          <w:color w:val="548DD4" w:themeColor="text2" w:themeTint="99"/>
        </w:rPr>
      </w:pPr>
      <w:r w:rsidRPr="008345BB">
        <w:rPr>
          <w:rFonts w:ascii="Arial" w:eastAsiaTheme="minorHAnsi" w:hAnsi="Arial" w:cs="Arial"/>
          <w:color w:val="548DD4" w:themeColor="text2" w:themeTint="99"/>
        </w:rPr>
        <w:lastRenderedPageBreak/>
        <w:t>VI. Deberán elegir la opción de excepción al acceso a la información que menos lo restrinja, la cual será adecuada y proporcional para la protección del interés público, y deberá interferir lo menos posible en el ejercicio efectivo del derecho de acceso a la información.</w:t>
      </w:r>
    </w:p>
    <w:p w:rsidR="00970658" w:rsidRPr="008345BB" w:rsidRDefault="00970658" w:rsidP="00E6473B">
      <w:pPr>
        <w:pStyle w:val="corte4fondo"/>
        <w:spacing w:line="276" w:lineRule="auto"/>
        <w:ind w:right="1183" w:firstLine="0"/>
        <w:rPr>
          <w:rFonts w:cs="Arial"/>
          <w:color w:val="548DD4" w:themeColor="text2" w:themeTint="99"/>
          <w:sz w:val="22"/>
          <w:szCs w:val="22"/>
        </w:rPr>
      </w:pPr>
    </w:p>
    <w:p w:rsidR="00970658" w:rsidRPr="008345BB" w:rsidRDefault="00970658" w:rsidP="00E6473B">
      <w:pPr>
        <w:pStyle w:val="corte4fondo"/>
        <w:spacing w:line="276" w:lineRule="auto"/>
        <w:ind w:right="49" w:firstLine="708"/>
        <w:rPr>
          <w:rFonts w:cs="Arial"/>
          <w:color w:val="548DD4" w:themeColor="text2" w:themeTint="99"/>
          <w:sz w:val="24"/>
          <w:szCs w:val="24"/>
        </w:rPr>
      </w:pPr>
      <w:r w:rsidRPr="008345BB">
        <w:rPr>
          <w:rFonts w:cs="Arial"/>
          <w:color w:val="548DD4" w:themeColor="text2" w:themeTint="99"/>
          <w:sz w:val="24"/>
          <w:szCs w:val="24"/>
        </w:rPr>
        <w:t xml:space="preserve">En este orden de ideas, se desprende que para efecto de analizar el derecho de acceso del peticionario, la información reservada podrá darse a conocer públicamente, mediante la elaboración de una "prueba de daño" -prevista en las Leyes Federal y General de Transparencia y Acceso a la Información Pública- que consiste, medularmente, en la </w:t>
      </w:r>
      <w:r w:rsidRPr="008345BB">
        <w:rPr>
          <w:rFonts w:cs="Arial"/>
          <w:color w:val="548DD4" w:themeColor="text2" w:themeTint="99"/>
          <w:sz w:val="24"/>
          <w:szCs w:val="24"/>
          <w:u w:val="single"/>
        </w:rPr>
        <w:t xml:space="preserve">facultad de la autoridad que posee la información solicitada para ponderar y valorar mediante la debida fundamentación y motivación, el proporcionarla o no, en tanto que su divulgación ponga en riesgo o pueda causar un perjuicio real al objetivo o principio que trata de salvaguardar, y de manera estricta debe demostrarse que el perjuicio u objetivo reservado, resulta mayormente afectado que los beneficios que podrían lograrse con la difusión de la información, </w:t>
      </w:r>
      <w:r w:rsidRPr="008345BB">
        <w:rPr>
          <w:rFonts w:cs="Arial"/>
          <w:color w:val="548DD4" w:themeColor="text2" w:themeTint="99"/>
          <w:sz w:val="24"/>
          <w:szCs w:val="24"/>
        </w:rPr>
        <w:t xml:space="preserve">lo cual, en el caso concreto no aconteció. </w:t>
      </w:r>
    </w:p>
    <w:p w:rsidR="00970658" w:rsidRPr="008345BB" w:rsidRDefault="00970658" w:rsidP="00E6473B">
      <w:pPr>
        <w:pStyle w:val="corte4fondo"/>
        <w:spacing w:line="276" w:lineRule="auto"/>
        <w:ind w:right="49" w:firstLine="0"/>
        <w:rPr>
          <w:rFonts w:cs="Arial"/>
          <w:color w:val="548DD4" w:themeColor="text2" w:themeTint="99"/>
          <w:sz w:val="24"/>
          <w:szCs w:val="24"/>
        </w:rPr>
      </w:pPr>
    </w:p>
    <w:p w:rsidR="00970658" w:rsidRPr="008345BB" w:rsidRDefault="00970658" w:rsidP="00E6473B">
      <w:pPr>
        <w:pStyle w:val="corte4fondo"/>
        <w:spacing w:line="276" w:lineRule="auto"/>
        <w:ind w:right="49" w:firstLine="708"/>
        <w:rPr>
          <w:rFonts w:cs="Arial"/>
          <w:color w:val="548DD4" w:themeColor="text2" w:themeTint="99"/>
          <w:sz w:val="24"/>
          <w:szCs w:val="24"/>
        </w:rPr>
      </w:pPr>
      <w:r w:rsidRPr="008345BB">
        <w:rPr>
          <w:rFonts w:cs="Arial"/>
          <w:color w:val="548DD4" w:themeColor="text2" w:themeTint="99"/>
          <w:sz w:val="24"/>
          <w:szCs w:val="24"/>
        </w:rPr>
        <w:t xml:space="preserve">Lo anterior, conforme al principio de buena fe en materia de acceso a la información, previsto en el artículo 6o., fracción III, de la Constitución Política de los Estados Unidos Mexicanos, el cual dispone que toda persona, sin necesidad de acreditar interés alguno o justificar su utilización, tendrá acceso gratuito a la información pública. </w:t>
      </w:r>
    </w:p>
    <w:p w:rsidR="00970658" w:rsidRPr="008345BB" w:rsidRDefault="00970658" w:rsidP="00E6473B">
      <w:pPr>
        <w:pStyle w:val="corte4fondo"/>
        <w:spacing w:line="276" w:lineRule="auto"/>
        <w:ind w:right="49" w:firstLine="0"/>
        <w:rPr>
          <w:rFonts w:cs="Arial"/>
          <w:color w:val="548DD4" w:themeColor="text2" w:themeTint="99"/>
          <w:sz w:val="24"/>
          <w:szCs w:val="24"/>
        </w:rPr>
      </w:pPr>
    </w:p>
    <w:p w:rsidR="00970658" w:rsidRPr="008345BB" w:rsidRDefault="00970658" w:rsidP="00E6473B">
      <w:pPr>
        <w:autoSpaceDE w:val="0"/>
        <w:autoSpaceDN w:val="0"/>
        <w:adjustRightInd w:val="0"/>
        <w:spacing w:after="0"/>
        <w:ind w:firstLine="708"/>
        <w:jc w:val="both"/>
        <w:rPr>
          <w:rFonts w:ascii="Arial" w:hAnsi="Arial" w:cs="Arial"/>
          <w:color w:val="548DD4" w:themeColor="text2" w:themeTint="99"/>
          <w:sz w:val="24"/>
        </w:rPr>
      </w:pPr>
      <w:r w:rsidRPr="008345BB">
        <w:rPr>
          <w:rFonts w:ascii="Arial" w:hAnsi="Arial" w:cs="Arial"/>
          <w:color w:val="548DD4" w:themeColor="text2" w:themeTint="99"/>
          <w:sz w:val="24"/>
          <w:szCs w:val="24"/>
        </w:rPr>
        <w:t xml:space="preserve">Además, tal y como lo refiere el solicitante, respecto a la naturaleza de la información referente a informar si respecto el servidor público aludido en su solicitud, </w:t>
      </w:r>
      <w:r w:rsidR="00E13C2B" w:rsidRPr="008345BB">
        <w:rPr>
          <w:rFonts w:ascii="Arial" w:hAnsi="Arial" w:cs="Arial"/>
          <w:color w:val="548DD4" w:themeColor="text2" w:themeTint="99"/>
          <w:sz w:val="24"/>
        </w:rPr>
        <w:t xml:space="preserve">se desempeña actualmente como trabajador; </w:t>
      </w:r>
      <w:r w:rsidR="00377C84" w:rsidRPr="008345BB">
        <w:rPr>
          <w:rFonts w:ascii="Arial" w:hAnsi="Arial" w:cs="Arial"/>
          <w:color w:val="548DD4" w:themeColor="text2" w:themeTint="99"/>
          <w:sz w:val="24"/>
        </w:rPr>
        <w:t>¿si se desempeña como trabajador?,  ¿cuál es o fue el departamento de adscripción?, ¿hasta cuándo laboró? y ¿cuál fue el motivo del término de relación laboral?</w:t>
      </w:r>
      <w:r w:rsidRPr="008345BB">
        <w:rPr>
          <w:rFonts w:ascii="Arial" w:hAnsi="Arial" w:cs="Arial"/>
          <w:color w:val="548DD4" w:themeColor="text2" w:themeTint="99"/>
          <w:sz w:val="24"/>
          <w:szCs w:val="24"/>
        </w:rPr>
        <w:t>, esta Comisión presume que la existencia de dicha información, por referirse a las facultades, competencias y funciones que los ordenamientos jurídicos aplicables le otorgan al referido Ayuntamiento, tal y como lo establecen los artículos 18 y 19 de la Ley de Transparencia y Acceso a la Información Pública el Estado, por lo que la información solicitada, deberá otorgársele la calidad de pública por encontrarse dentro de los archivos del Sujeto Obligado como</w:t>
      </w:r>
      <w:r w:rsidRPr="008345BB">
        <w:rPr>
          <w:rFonts w:ascii="Arial" w:eastAsia="Arial" w:hAnsi="Arial" w:cs="Arial"/>
          <w:color w:val="548DD4" w:themeColor="text2" w:themeTint="99"/>
          <w:sz w:val="24"/>
          <w:szCs w:val="24"/>
        </w:rPr>
        <w:t xml:space="preserve">  </w:t>
      </w:r>
      <w:r w:rsidRPr="008345BB">
        <w:rPr>
          <w:rFonts w:ascii="Arial" w:eastAsia="Arial" w:hAnsi="Arial" w:cs="Arial"/>
          <w:color w:val="548DD4" w:themeColor="text2" w:themeTint="99"/>
          <w:spacing w:val="1"/>
          <w:sz w:val="24"/>
          <w:szCs w:val="24"/>
        </w:rPr>
        <w:t>p</w:t>
      </w:r>
      <w:r w:rsidRPr="008345BB">
        <w:rPr>
          <w:rFonts w:ascii="Arial" w:eastAsia="Arial" w:hAnsi="Arial" w:cs="Arial"/>
          <w:color w:val="548DD4" w:themeColor="text2" w:themeTint="99"/>
          <w:spacing w:val="-1"/>
          <w:sz w:val="24"/>
          <w:szCs w:val="24"/>
        </w:rPr>
        <w:t>r</w:t>
      </w:r>
      <w:r w:rsidRPr="008345BB">
        <w:rPr>
          <w:rFonts w:ascii="Arial" w:eastAsia="Arial" w:hAnsi="Arial" w:cs="Arial"/>
          <w:color w:val="548DD4" w:themeColor="text2" w:themeTint="99"/>
          <w:spacing w:val="1"/>
          <w:sz w:val="24"/>
          <w:szCs w:val="24"/>
        </w:rPr>
        <w:t>odu</w:t>
      </w:r>
      <w:r w:rsidRPr="008345BB">
        <w:rPr>
          <w:rFonts w:ascii="Arial" w:eastAsia="Arial" w:hAnsi="Arial" w:cs="Arial"/>
          <w:color w:val="548DD4" w:themeColor="text2" w:themeTint="99"/>
          <w:sz w:val="24"/>
          <w:szCs w:val="24"/>
        </w:rPr>
        <w:t xml:space="preserve">cto  </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z w:val="24"/>
          <w:szCs w:val="24"/>
        </w:rPr>
        <w:t xml:space="preserve">e </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 xml:space="preserve">n </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con</w:t>
      </w:r>
      <w:r w:rsidRPr="008345BB">
        <w:rPr>
          <w:rFonts w:ascii="Arial" w:eastAsia="Arial" w:hAnsi="Arial" w:cs="Arial"/>
          <w:color w:val="548DD4" w:themeColor="text2" w:themeTint="99"/>
          <w:spacing w:val="-3"/>
          <w:sz w:val="24"/>
          <w:szCs w:val="24"/>
        </w:rPr>
        <w:t>j</w:t>
      </w:r>
      <w:r w:rsidRPr="008345BB">
        <w:rPr>
          <w:rFonts w:ascii="Arial" w:eastAsia="Arial" w:hAnsi="Arial" w:cs="Arial"/>
          <w:color w:val="548DD4" w:themeColor="text2" w:themeTint="99"/>
          <w:spacing w:val="1"/>
          <w:sz w:val="24"/>
          <w:szCs w:val="24"/>
        </w:rPr>
        <w:t>un</w:t>
      </w:r>
      <w:r w:rsidRPr="008345BB">
        <w:rPr>
          <w:rFonts w:ascii="Arial" w:eastAsia="Arial" w:hAnsi="Arial" w:cs="Arial"/>
          <w:color w:val="548DD4" w:themeColor="text2" w:themeTint="99"/>
          <w:spacing w:val="-2"/>
          <w:sz w:val="24"/>
          <w:szCs w:val="24"/>
        </w:rPr>
        <w:t>t</w:t>
      </w:r>
      <w:r w:rsidRPr="008345BB">
        <w:rPr>
          <w:rFonts w:ascii="Arial" w:eastAsia="Arial" w:hAnsi="Arial" w:cs="Arial"/>
          <w:color w:val="548DD4" w:themeColor="text2" w:themeTint="99"/>
          <w:sz w:val="24"/>
          <w:szCs w:val="24"/>
        </w:rPr>
        <w:t xml:space="preserve">o  </w:t>
      </w:r>
      <w:r w:rsidRPr="008345BB">
        <w:rPr>
          <w:rFonts w:ascii="Arial" w:eastAsia="Arial" w:hAnsi="Arial" w:cs="Arial"/>
          <w:color w:val="548DD4" w:themeColor="text2" w:themeTint="99"/>
          <w:spacing w:val="1"/>
          <w:sz w:val="24"/>
          <w:szCs w:val="24"/>
        </w:rPr>
        <w:t xml:space="preserve"> </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z w:val="24"/>
          <w:szCs w:val="24"/>
        </w:rPr>
        <w:t>e  res</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lt</w:t>
      </w:r>
      <w:r w:rsidRPr="008345BB">
        <w:rPr>
          <w:rFonts w:ascii="Arial" w:eastAsia="Arial" w:hAnsi="Arial" w:cs="Arial"/>
          <w:color w:val="548DD4" w:themeColor="text2" w:themeTint="99"/>
          <w:spacing w:val="-1"/>
          <w:sz w:val="24"/>
          <w:szCs w:val="24"/>
        </w:rPr>
        <w:t>ad</w:t>
      </w:r>
      <w:r w:rsidRPr="008345BB">
        <w:rPr>
          <w:rFonts w:ascii="Arial" w:eastAsia="Arial" w:hAnsi="Arial" w:cs="Arial"/>
          <w:color w:val="548DD4" w:themeColor="text2" w:themeTint="99"/>
          <w:spacing w:val="-2"/>
          <w:sz w:val="24"/>
          <w:szCs w:val="24"/>
        </w:rPr>
        <w:t>o</w:t>
      </w:r>
      <w:r w:rsidRPr="008345BB">
        <w:rPr>
          <w:rFonts w:ascii="Arial" w:eastAsia="Arial" w:hAnsi="Arial" w:cs="Arial"/>
          <w:color w:val="548DD4" w:themeColor="text2" w:themeTint="99"/>
          <w:sz w:val="24"/>
          <w:szCs w:val="24"/>
        </w:rPr>
        <w:t>s c</w:t>
      </w:r>
      <w:r w:rsidRPr="008345BB">
        <w:rPr>
          <w:rFonts w:ascii="Arial" w:eastAsia="Arial" w:hAnsi="Arial" w:cs="Arial"/>
          <w:color w:val="548DD4" w:themeColor="text2" w:themeTint="99"/>
          <w:spacing w:val="1"/>
          <w:sz w:val="24"/>
          <w:szCs w:val="24"/>
        </w:rPr>
        <w:t>uan</w:t>
      </w:r>
      <w:r w:rsidRPr="008345BB">
        <w:rPr>
          <w:rFonts w:ascii="Arial" w:eastAsia="Arial" w:hAnsi="Arial" w:cs="Arial"/>
          <w:color w:val="548DD4" w:themeColor="text2" w:themeTint="99"/>
          <w:sz w:val="24"/>
          <w:szCs w:val="24"/>
        </w:rPr>
        <w:t>ti</w:t>
      </w:r>
      <w:r w:rsidRPr="008345BB">
        <w:rPr>
          <w:rFonts w:ascii="Arial" w:eastAsia="Arial" w:hAnsi="Arial" w:cs="Arial"/>
          <w:color w:val="548DD4" w:themeColor="text2" w:themeTint="99"/>
          <w:spacing w:val="-2"/>
          <w:sz w:val="24"/>
          <w:szCs w:val="24"/>
        </w:rPr>
        <w:t>t</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z w:val="24"/>
          <w:szCs w:val="24"/>
        </w:rPr>
        <w:t>ti</w:t>
      </w:r>
      <w:r w:rsidRPr="008345BB">
        <w:rPr>
          <w:rFonts w:ascii="Arial" w:eastAsia="Arial" w:hAnsi="Arial" w:cs="Arial"/>
          <w:color w:val="548DD4" w:themeColor="text2" w:themeTint="99"/>
          <w:spacing w:val="-5"/>
          <w:sz w:val="24"/>
          <w:szCs w:val="24"/>
        </w:rPr>
        <w:t>v</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1"/>
          <w:sz w:val="24"/>
          <w:szCs w:val="24"/>
        </w:rPr>
        <w:t>obten</w:t>
      </w:r>
      <w:r w:rsidRPr="008345BB">
        <w:rPr>
          <w:rFonts w:ascii="Arial" w:eastAsia="Arial" w:hAnsi="Arial" w:cs="Arial"/>
          <w:color w:val="548DD4" w:themeColor="text2" w:themeTint="99"/>
          <w:spacing w:val="-3"/>
          <w:sz w:val="24"/>
          <w:szCs w:val="24"/>
        </w:rPr>
        <w:t>i</w:t>
      </w:r>
      <w:r w:rsidRPr="008345BB">
        <w:rPr>
          <w:rFonts w:ascii="Arial" w:eastAsia="Arial" w:hAnsi="Arial" w:cs="Arial"/>
          <w:color w:val="548DD4" w:themeColor="text2" w:themeTint="99"/>
          <w:spacing w:val="1"/>
          <w:sz w:val="24"/>
          <w:szCs w:val="24"/>
        </w:rPr>
        <w:t>do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 xml:space="preserve">n </w:t>
      </w:r>
      <w:r w:rsidRPr="008345BB">
        <w:rPr>
          <w:rFonts w:ascii="Arial" w:eastAsia="Arial" w:hAnsi="Arial" w:cs="Arial"/>
          <w:color w:val="548DD4" w:themeColor="text2" w:themeTint="99"/>
          <w:spacing w:val="3"/>
          <w:sz w:val="24"/>
          <w:szCs w:val="24"/>
        </w:rPr>
        <w:t>p</w:t>
      </w:r>
      <w:r w:rsidRPr="008345BB">
        <w:rPr>
          <w:rFonts w:ascii="Arial" w:eastAsia="Arial" w:hAnsi="Arial" w:cs="Arial"/>
          <w:color w:val="548DD4" w:themeColor="text2" w:themeTint="99"/>
          <w:sz w:val="24"/>
          <w:szCs w:val="24"/>
        </w:rPr>
        <w:t>ro</w:t>
      </w:r>
      <w:r w:rsidRPr="008345BB">
        <w:rPr>
          <w:rFonts w:ascii="Arial" w:eastAsia="Arial" w:hAnsi="Arial" w:cs="Arial"/>
          <w:color w:val="548DD4" w:themeColor="text2" w:themeTint="99"/>
          <w:spacing w:val="1"/>
          <w:sz w:val="24"/>
          <w:szCs w:val="24"/>
        </w:rPr>
        <w:t>ce</w:t>
      </w:r>
      <w:r w:rsidRPr="008345BB">
        <w:rPr>
          <w:rFonts w:ascii="Arial" w:eastAsia="Arial" w:hAnsi="Arial" w:cs="Arial"/>
          <w:color w:val="548DD4" w:themeColor="text2" w:themeTint="99"/>
          <w:spacing w:val="-2"/>
          <w:sz w:val="24"/>
          <w:szCs w:val="24"/>
        </w:rPr>
        <w:t>s</w:t>
      </w:r>
      <w:r w:rsidRPr="008345BB">
        <w:rPr>
          <w:rFonts w:ascii="Arial" w:eastAsia="Arial" w:hAnsi="Arial" w:cs="Arial"/>
          <w:color w:val="548DD4" w:themeColor="text2" w:themeTint="99"/>
          <w:sz w:val="24"/>
          <w:szCs w:val="24"/>
        </w:rPr>
        <w:t>o</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z w:val="24"/>
          <w:szCs w:val="24"/>
        </w:rPr>
        <w:t>si</w:t>
      </w:r>
      <w:r w:rsidRPr="008345BB">
        <w:rPr>
          <w:rFonts w:ascii="Arial" w:eastAsia="Arial" w:hAnsi="Arial" w:cs="Arial"/>
          <w:color w:val="548DD4" w:themeColor="text2" w:themeTint="99"/>
          <w:spacing w:val="-5"/>
          <w:sz w:val="24"/>
          <w:szCs w:val="24"/>
        </w:rPr>
        <w:t>s</w:t>
      </w:r>
      <w:r w:rsidRPr="008345BB">
        <w:rPr>
          <w:rFonts w:ascii="Arial" w:eastAsia="Arial" w:hAnsi="Arial" w:cs="Arial"/>
          <w:color w:val="548DD4" w:themeColor="text2" w:themeTint="99"/>
          <w:spacing w:val="1"/>
          <w:sz w:val="24"/>
          <w:szCs w:val="24"/>
        </w:rPr>
        <w:t>te</w:t>
      </w:r>
      <w:r w:rsidRPr="008345BB">
        <w:rPr>
          <w:rFonts w:ascii="Arial" w:eastAsia="Arial" w:hAnsi="Arial" w:cs="Arial"/>
          <w:color w:val="548DD4" w:themeColor="text2" w:themeTint="99"/>
          <w:spacing w:val="2"/>
          <w:sz w:val="24"/>
          <w:szCs w:val="24"/>
        </w:rPr>
        <w:t>m</w:t>
      </w:r>
      <w:r w:rsidRPr="008345BB">
        <w:rPr>
          <w:rFonts w:ascii="Arial" w:eastAsia="Arial" w:hAnsi="Arial" w:cs="Arial"/>
          <w:color w:val="548DD4" w:themeColor="text2" w:themeTint="99"/>
          <w:spacing w:val="1"/>
          <w:sz w:val="24"/>
          <w:szCs w:val="24"/>
        </w:rPr>
        <w:t>át</w:t>
      </w:r>
      <w:r w:rsidRPr="008345BB">
        <w:rPr>
          <w:rFonts w:ascii="Arial" w:eastAsia="Arial" w:hAnsi="Arial" w:cs="Arial"/>
          <w:color w:val="548DD4" w:themeColor="text2" w:themeTint="99"/>
          <w:spacing w:val="2"/>
          <w:sz w:val="24"/>
          <w:szCs w:val="24"/>
        </w:rPr>
        <w:t>i</w:t>
      </w:r>
      <w:r w:rsidRPr="008345BB">
        <w:rPr>
          <w:rFonts w:ascii="Arial" w:eastAsia="Arial" w:hAnsi="Arial" w:cs="Arial"/>
          <w:color w:val="548DD4" w:themeColor="text2" w:themeTint="99"/>
          <w:spacing w:val="-2"/>
          <w:sz w:val="24"/>
          <w:szCs w:val="24"/>
        </w:rPr>
        <w:t>c</w:t>
      </w:r>
      <w:r w:rsidRPr="008345BB">
        <w:rPr>
          <w:rFonts w:ascii="Arial" w:eastAsia="Arial" w:hAnsi="Arial" w:cs="Arial"/>
          <w:color w:val="548DD4" w:themeColor="text2" w:themeTint="99"/>
          <w:sz w:val="24"/>
          <w:szCs w:val="24"/>
        </w:rPr>
        <w:t>o</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2"/>
          <w:sz w:val="24"/>
          <w:szCs w:val="24"/>
        </w:rPr>
        <w:t>c</w:t>
      </w:r>
      <w:r w:rsidRPr="008345BB">
        <w:rPr>
          <w:rFonts w:ascii="Arial" w:eastAsia="Arial" w:hAnsi="Arial" w:cs="Arial"/>
          <w:color w:val="548DD4" w:themeColor="text2" w:themeTint="99"/>
          <w:spacing w:val="1"/>
          <w:sz w:val="24"/>
          <w:szCs w:val="24"/>
        </w:rPr>
        <w:t>apta</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1"/>
          <w:sz w:val="24"/>
          <w:szCs w:val="24"/>
        </w:rPr>
        <w:t>i</w:t>
      </w:r>
      <w:r w:rsidRPr="008345BB">
        <w:rPr>
          <w:rFonts w:ascii="Arial" w:eastAsia="Arial" w:hAnsi="Arial" w:cs="Arial"/>
          <w:color w:val="548DD4" w:themeColor="text2" w:themeTint="99"/>
          <w:spacing w:val="-4"/>
          <w:sz w:val="24"/>
          <w:szCs w:val="24"/>
        </w:rPr>
        <w:t>ó</w:t>
      </w:r>
      <w:r w:rsidRPr="008345BB">
        <w:rPr>
          <w:rFonts w:ascii="Arial" w:eastAsia="Arial" w:hAnsi="Arial" w:cs="Arial"/>
          <w:color w:val="548DD4" w:themeColor="text2" w:themeTint="99"/>
          <w:sz w:val="24"/>
          <w:szCs w:val="24"/>
        </w:rPr>
        <w:t>n</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da</w:t>
      </w:r>
      <w:r w:rsidRPr="008345BB">
        <w:rPr>
          <w:rFonts w:ascii="Arial" w:eastAsia="Arial" w:hAnsi="Arial" w:cs="Arial"/>
          <w:color w:val="548DD4" w:themeColor="text2" w:themeTint="99"/>
          <w:spacing w:val="-2"/>
          <w:sz w:val="24"/>
          <w:szCs w:val="24"/>
        </w:rPr>
        <w:t>t</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 xml:space="preserve">s </w:t>
      </w:r>
      <w:r w:rsidRPr="008345BB">
        <w:rPr>
          <w:rFonts w:ascii="Arial" w:eastAsia="Arial" w:hAnsi="Arial" w:cs="Arial"/>
          <w:color w:val="548DD4" w:themeColor="text2" w:themeTint="99"/>
          <w:spacing w:val="1"/>
          <w:sz w:val="24"/>
          <w:szCs w:val="24"/>
        </w:rPr>
        <w:t>p</w:t>
      </w:r>
      <w:r w:rsidRPr="008345BB">
        <w:rPr>
          <w:rFonts w:ascii="Arial" w:eastAsia="Arial" w:hAnsi="Arial" w:cs="Arial"/>
          <w:color w:val="548DD4" w:themeColor="text2" w:themeTint="99"/>
          <w:spacing w:val="-1"/>
          <w:sz w:val="24"/>
          <w:szCs w:val="24"/>
        </w:rPr>
        <w:t>ri</w:t>
      </w:r>
      <w:r w:rsidRPr="008345BB">
        <w:rPr>
          <w:rFonts w:ascii="Arial" w:eastAsia="Arial" w:hAnsi="Arial" w:cs="Arial"/>
          <w:color w:val="548DD4" w:themeColor="text2" w:themeTint="99"/>
          <w:spacing w:val="2"/>
          <w:sz w:val="24"/>
          <w:szCs w:val="24"/>
        </w:rPr>
        <w:t>m</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pacing w:val="-1"/>
          <w:sz w:val="24"/>
          <w:szCs w:val="24"/>
        </w:rPr>
        <w:t>ri</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obten</w:t>
      </w:r>
      <w:r w:rsidRPr="008345BB">
        <w:rPr>
          <w:rFonts w:ascii="Arial" w:eastAsia="Arial" w:hAnsi="Arial" w:cs="Arial"/>
          <w:color w:val="548DD4" w:themeColor="text2" w:themeTint="99"/>
          <w:spacing w:val="-3"/>
          <w:sz w:val="24"/>
          <w:szCs w:val="24"/>
        </w:rPr>
        <w:t>i</w:t>
      </w:r>
      <w:r w:rsidRPr="008345BB">
        <w:rPr>
          <w:rFonts w:ascii="Arial" w:eastAsia="Arial" w:hAnsi="Arial" w:cs="Arial"/>
          <w:color w:val="548DD4" w:themeColor="text2" w:themeTint="99"/>
          <w:spacing w:val="1"/>
          <w:sz w:val="24"/>
          <w:szCs w:val="24"/>
        </w:rPr>
        <w:t>do</w:t>
      </w:r>
      <w:r w:rsidRPr="008345BB">
        <w:rPr>
          <w:rFonts w:ascii="Arial" w:eastAsia="Arial" w:hAnsi="Arial" w:cs="Arial"/>
          <w:color w:val="548DD4" w:themeColor="text2" w:themeTint="99"/>
          <w:sz w:val="24"/>
          <w:szCs w:val="24"/>
        </w:rPr>
        <w:t>s s</w:t>
      </w:r>
      <w:r w:rsidRPr="008345BB">
        <w:rPr>
          <w:rFonts w:ascii="Arial" w:eastAsia="Arial" w:hAnsi="Arial" w:cs="Arial"/>
          <w:color w:val="548DD4" w:themeColor="text2" w:themeTint="99"/>
          <w:spacing w:val="1"/>
          <w:sz w:val="24"/>
          <w:szCs w:val="24"/>
        </w:rPr>
        <w:t>ob</w:t>
      </w:r>
      <w:r w:rsidRPr="008345BB">
        <w:rPr>
          <w:rFonts w:ascii="Arial" w:eastAsia="Arial" w:hAnsi="Arial" w:cs="Arial"/>
          <w:color w:val="548DD4" w:themeColor="text2" w:themeTint="99"/>
          <w:spacing w:val="-1"/>
          <w:sz w:val="24"/>
          <w:szCs w:val="24"/>
        </w:rPr>
        <w:t>r</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he</w:t>
      </w:r>
      <w:r w:rsidRPr="008345BB">
        <w:rPr>
          <w:rFonts w:ascii="Arial" w:eastAsia="Arial" w:hAnsi="Arial" w:cs="Arial"/>
          <w:color w:val="548DD4" w:themeColor="text2" w:themeTint="99"/>
          <w:spacing w:val="-2"/>
          <w:sz w:val="24"/>
          <w:szCs w:val="24"/>
        </w:rPr>
        <w:t>c</w:t>
      </w:r>
      <w:r w:rsidRPr="008345BB">
        <w:rPr>
          <w:rFonts w:ascii="Arial" w:eastAsia="Arial" w:hAnsi="Arial" w:cs="Arial"/>
          <w:color w:val="548DD4" w:themeColor="text2" w:themeTint="99"/>
          <w:spacing w:val="1"/>
          <w:sz w:val="24"/>
          <w:szCs w:val="24"/>
        </w:rPr>
        <w:t>ho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q</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8"/>
          <w:sz w:val="24"/>
          <w:szCs w:val="24"/>
        </w:rPr>
        <w:t xml:space="preserve"> </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1"/>
          <w:sz w:val="24"/>
          <w:szCs w:val="24"/>
        </w:rPr>
        <w:t>on</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1"/>
          <w:sz w:val="24"/>
          <w:szCs w:val="24"/>
        </w:rPr>
        <w:t>ta</w:t>
      </w:r>
      <w:r w:rsidRPr="008345BB">
        <w:rPr>
          <w:rFonts w:ascii="Arial" w:eastAsia="Arial" w:hAnsi="Arial" w:cs="Arial"/>
          <w:color w:val="548DD4" w:themeColor="text2" w:themeTint="99"/>
          <w:sz w:val="24"/>
          <w:szCs w:val="24"/>
        </w:rPr>
        <w:t>n</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e</w:t>
      </w:r>
      <w:r w:rsidRPr="008345BB">
        <w:rPr>
          <w:rFonts w:ascii="Arial" w:eastAsia="Arial" w:hAnsi="Arial" w:cs="Arial"/>
          <w:color w:val="548DD4" w:themeColor="text2" w:themeTint="99"/>
          <w:sz w:val="24"/>
          <w:szCs w:val="24"/>
        </w:rPr>
        <w:t>n</w:t>
      </w:r>
      <w:r w:rsidRPr="008345BB">
        <w:rPr>
          <w:rFonts w:ascii="Arial" w:eastAsia="Arial" w:hAnsi="Arial" w:cs="Arial"/>
          <w:color w:val="548DD4" w:themeColor="text2" w:themeTint="99"/>
          <w:spacing w:val="4"/>
          <w:sz w:val="24"/>
          <w:szCs w:val="24"/>
        </w:rPr>
        <w:t xml:space="preserve"> </w:t>
      </w:r>
      <w:r w:rsidRPr="008345BB">
        <w:rPr>
          <w:rFonts w:ascii="Arial" w:eastAsia="Arial" w:hAnsi="Arial" w:cs="Arial"/>
          <w:color w:val="548DD4" w:themeColor="text2" w:themeTint="99"/>
          <w:spacing w:val="1"/>
          <w:sz w:val="24"/>
          <w:szCs w:val="24"/>
        </w:rPr>
        <w:t>do</w:t>
      </w:r>
      <w:r w:rsidRPr="008345BB">
        <w:rPr>
          <w:rFonts w:ascii="Arial" w:eastAsia="Arial" w:hAnsi="Arial" w:cs="Arial"/>
          <w:color w:val="548DD4" w:themeColor="text2" w:themeTint="99"/>
          <w:spacing w:val="-2"/>
          <w:sz w:val="24"/>
          <w:szCs w:val="24"/>
        </w:rPr>
        <w:t>c</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pacing w:val="-1"/>
          <w:sz w:val="24"/>
          <w:szCs w:val="24"/>
        </w:rPr>
        <w:t>m</w:t>
      </w:r>
      <w:r w:rsidRPr="008345BB">
        <w:rPr>
          <w:rFonts w:ascii="Arial" w:eastAsia="Arial" w:hAnsi="Arial" w:cs="Arial"/>
          <w:color w:val="548DD4" w:themeColor="text2" w:themeTint="99"/>
          <w:spacing w:val="1"/>
          <w:sz w:val="24"/>
          <w:szCs w:val="24"/>
        </w:rPr>
        <w:t>en</w:t>
      </w:r>
      <w:r w:rsidRPr="008345BB">
        <w:rPr>
          <w:rFonts w:ascii="Arial" w:eastAsia="Arial" w:hAnsi="Arial" w:cs="Arial"/>
          <w:color w:val="548DD4" w:themeColor="text2" w:themeTint="99"/>
          <w:spacing w:val="-4"/>
          <w:sz w:val="24"/>
          <w:szCs w:val="24"/>
        </w:rPr>
        <w:t>t</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q</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4"/>
          <w:sz w:val="24"/>
          <w:szCs w:val="24"/>
        </w:rPr>
        <w:t xml:space="preserve"> el Ayuntamiento de San Luis Potosí, </w:t>
      </w:r>
      <w:r w:rsidRPr="008345BB">
        <w:rPr>
          <w:rFonts w:ascii="Arial" w:eastAsia="Arial" w:hAnsi="Arial" w:cs="Arial"/>
          <w:color w:val="548DD4" w:themeColor="text2" w:themeTint="99"/>
          <w:spacing w:val="1"/>
          <w:sz w:val="24"/>
          <w:szCs w:val="24"/>
        </w:rPr>
        <w:t>de</w:t>
      </w:r>
      <w:r w:rsidRPr="008345BB">
        <w:rPr>
          <w:rFonts w:ascii="Arial" w:eastAsia="Arial" w:hAnsi="Arial" w:cs="Arial"/>
          <w:color w:val="548DD4" w:themeColor="text2" w:themeTint="99"/>
          <w:spacing w:val="-1"/>
          <w:sz w:val="24"/>
          <w:szCs w:val="24"/>
        </w:rPr>
        <w:t>ri</w:t>
      </w:r>
      <w:r w:rsidRPr="008345BB">
        <w:rPr>
          <w:rFonts w:ascii="Arial" w:eastAsia="Arial" w:hAnsi="Arial" w:cs="Arial"/>
          <w:color w:val="548DD4" w:themeColor="text2" w:themeTint="99"/>
          <w:spacing w:val="-5"/>
          <w:sz w:val="24"/>
          <w:szCs w:val="24"/>
        </w:rPr>
        <w:t>v</w:t>
      </w:r>
      <w:r w:rsidRPr="008345BB">
        <w:rPr>
          <w:rFonts w:ascii="Arial" w:eastAsia="Arial" w:hAnsi="Arial" w:cs="Arial"/>
          <w:color w:val="548DD4" w:themeColor="text2" w:themeTint="99"/>
          <w:spacing w:val="1"/>
          <w:sz w:val="24"/>
          <w:szCs w:val="24"/>
        </w:rPr>
        <w:t>ad</w:t>
      </w:r>
      <w:r w:rsidRPr="008345BB">
        <w:rPr>
          <w:rFonts w:ascii="Arial" w:eastAsia="Arial" w:hAnsi="Arial" w:cs="Arial"/>
          <w:color w:val="548DD4" w:themeColor="text2" w:themeTint="99"/>
          <w:sz w:val="24"/>
          <w:szCs w:val="24"/>
        </w:rPr>
        <w:t>o</w:t>
      </w:r>
      <w:r w:rsidRPr="008345BB">
        <w:rPr>
          <w:rFonts w:ascii="Arial" w:eastAsia="Arial" w:hAnsi="Arial" w:cs="Arial"/>
          <w:color w:val="548DD4" w:themeColor="text2" w:themeTint="99"/>
          <w:spacing w:val="6"/>
          <w:sz w:val="24"/>
          <w:szCs w:val="24"/>
        </w:rPr>
        <w:t xml:space="preserve"> </w:t>
      </w:r>
      <w:r w:rsidRPr="008345BB">
        <w:rPr>
          <w:rFonts w:ascii="Arial" w:eastAsia="Arial" w:hAnsi="Arial" w:cs="Arial"/>
          <w:color w:val="548DD4" w:themeColor="text2" w:themeTint="99"/>
          <w:spacing w:val="1"/>
          <w:sz w:val="24"/>
          <w:szCs w:val="24"/>
        </w:rPr>
        <w:t>de</w:t>
      </w:r>
      <w:r w:rsidRPr="008345BB">
        <w:rPr>
          <w:rFonts w:ascii="Arial" w:eastAsia="Arial" w:hAnsi="Arial" w:cs="Arial"/>
          <w:color w:val="548DD4" w:themeColor="text2" w:themeTint="99"/>
          <w:sz w:val="24"/>
          <w:szCs w:val="24"/>
        </w:rPr>
        <w:t>l</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1"/>
          <w:sz w:val="24"/>
          <w:szCs w:val="24"/>
        </w:rPr>
        <w:t>e</w:t>
      </w:r>
      <w:r w:rsidRPr="008345BB">
        <w:rPr>
          <w:rFonts w:ascii="Arial" w:eastAsia="Arial" w:hAnsi="Arial" w:cs="Arial"/>
          <w:color w:val="548DD4" w:themeColor="text2" w:themeTint="99"/>
          <w:sz w:val="24"/>
          <w:szCs w:val="24"/>
        </w:rPr>
        <w:t>jerc</w:t>
      </w:r>
      <w:r w:rsidRPr="008345BB">
        <w:rPr>
          <w:rFonts w:ascii="Arial" w:eastAsia="Arial" w:hAnsi="Arial" w:cs="Arial"/>
          <w:color w:val="548DD4" w:themeColor="text2" w:themeTint="99"/>
          <w:spacing w:val="-1"/>
          <w:sz w:val="24"/>
          <w:szCs w:val="24"/>
        </w:rPr>
        <w:t>i</w:t>
      </w:r>
      <w:r w:rsidRPr="008345BB">
        <w:rPr>
          <w:rFonts w:ascii="Arial" w:eastAsia="Arial" w:hAnsi="Arial" w:cs="Arial"/>
          <w:color w:val="548DD4" w:themeColor="text2" w:themeTint="99"/>
          <w:sz w:val="24"/>
          <w:szCs w:val="24"/>
        </w:rPr>
        <w:t>cio</w:t>
      </w:r>
      <w:r w:rsidRPr="008345BB">
        <w:rPr>
          <w:rFonts w:ascii="Arial" w:eastAsia="Arial" w:hAnsi="Arial" w:cs="Arial"/>
          <w:color w:val="548DD4" w:themeColor="text2" w:themeTint="99"/>
          <w:spacing w:val="4"/>
          <w:sz w:val="24"/>
          <w:szCs w:val="24"/>
        </w:rPr>
        <w:t xml:space="preserve"> </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4"/>
          <w:sz w:val="24"/>
          <w:szCs w:val="24"/>
        </w:rPr>
        <w:t xml:space="preserve"> </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3"/>
          <w:sz w:val="24"/>
          <w:szCs w:val="24"/>
        </w:rPr>
        <w:t xml:space="preserve"> </w:t>
      </w:r>
      <w:r w:rsidRPr="008345BB">
        <w:rPr>
          <w:rFonts w:ascii="Arial" w:eastAsia="Arial" w:hAnsi="Arial" w:cs="Arial"/>
          <w:color w:val="548DD4" w:themeColor="text2" w:themeTint="99"/>
          <w:spacing w:val="1"/>
          <w:sz w:val="24"/>
          <w:szCs w:val="24"/>
        </w:rPr>
        <w:t>at</w:t>
      </w:r>
      <w:r w:rsidRPr="008345BB">
        <w:rPr>
          <w:rFonts w:ascii="Arial" w:eastAsia="Arial" w:hAnsi="Arial" w:cs="Arial"/>
          <w:color w:val="548DD4" w:themeColor="text2" w:themeTint="99"/>
          <w:spacing w:val="-6"/>
          <w:sz w:val="24"/>
          <w:szCs w:val="24"/>
        </w:rPr>
        <w:t>r</w:t>
      </w:r>
      <w:r w:rsidRPr="008345BB">
        <w:rPr>
          <w:rFonts w:ascii="Arial" w:eastAsia="Arial" w:hAnsi="Arial" w:cs="Arial"/>
          <w:color w:val="548DD4" w:themeColor="text2" w:themeTint="99"/>
          <w:sz w:val="24"/>
          <w:szCs w:val="24"/>
        </w:rPr>
        <w:t>i</w:t>
      </w:r>
      <w:r w:rsidRPr="008345BB">
        <w:rPr>
          <w:rFonts w:ascii="Arial" w:eastAsia="Arial" w:hAnsi="Arial" w:cs="Arial"/>
          <w:color w:val="548DD4" w:themeColor="text2" w:themeTint="99"/>
          <w:spacing w:val="1"/>
          <w:sz w:val="24"/>
          <w:szCs w:val="24"/>
        </w:rPr>
        <w:t>bu</w:t>
      </w:r>
      <w:r w:rsidRPr="008345BB">
        <w:rPr>
          <w:rFonts w:ascii="Arial" w:eastAsia="Arial" w:hAnsi="Arial" w:cs="Arial"/>
          <w:color w:val="548DD4" w:themeColor="text2" w:themeTint="99"/>
          <w:sz w:val="24"/>
          <w:szCs w:val="24"/>
        </w:rPr>
        <w:t>cio</w:t>
      </w:r>
      <w:r w:rsidRPr="008345BB">
        <w:rPr>
          <w:rFonts w:ascii="Arial" w:eastAsia="Arial" w:hAnsi="Arial" w:cs="Arial"/>
          <w:color w:val="548DD4" w:themeColor="text2" w:themeTint="99"/>
          <w:spacing w:val="1"/>
          <w:sz w:val="24"/>
          <w:szCs w:val="24"/>
        </w:rPr>
        <w:t>ne</w:t>
      </w:r>
      <w:r w:rsidRPr="008345BB">
        <w:rPr>
          <w:rFonts w:ascii="Arial" w:eastAsia="Arial" w:hAnsi="Arial" w:cs="Arial"/>
          <w:color w:val="548DD4" w:themeColor="text2" w:themeTint="99"/>
          <w:spacing w:val="2"/>
          <w:sz w:val="24"/>
          <w:szCs w:val="24"/>
        </w:rPr>
        <w:t>s</w:t>
      </w:r>
      <w:r w:rsidRPr="008345BB">
        <w:rPr>
          <w:rFonts w:ascii="Arial" w:eastAsia="Arial" w:hAnsi="Arial" w:cs="Arial"/>
          <w:color w:val="548DD4" w:themeColor="text2" w:themeTint="99"/>
          <w:sz w:val="24"/>
          <w:szCs w:val="24"/>
        </w:rPr>
        <w:t>,</w:t>
      </w:r>
      <w:r w:rsidRPr="008345BB">
        <w:rPr>
          <w:rFonts w:ascii="Arial" w:eastAsia="Arial" w:hAnsi="Arial" w:cs="Arial"/>
          <w:color w:val="548DD4" w:themeColor="text2" w:themeTint="99"/>
          <w:spacing w:val="3"/>
          <w:sz w:val="24"/>
          <w:szCs w:val="24"/>
        </w:rPr>
        <w:t xml:space="preserve"> y que a su vez, no se encuentran </w:t>
      </w:r>
      <w:r w:rsidRPr="008345BB">
        <w:rPr>
          <w:rFonts w:ascii="Arial" w:eastAsia="Arial" w:hAnsi="Arial" w:cs="Arial"/>
          <w:color w:val="548DD4" w:themeColor="text2" w:themeTint="99"/>
          <w:sz w:val="24"/>
          <w:szCs w:val="24"/>
        </w:rPr>
        <w:t>i</w:t>
      </w:r>
      <w:r w:rsidRPr="008345BB">
        <w:rPr>
          <w:rFonts w:ascii="Arial" w:eastAsia="Arial" w:hAnsi="Arial" w:cs="Arial"/>
          <w:color w:val="548DD4" w:themeColor="text2" w:themeTint="99"/>
          <w:spacing w:val="1"/>
          <w:sz w:val="24"/>
          <w:szCs w:val="24"/>
        </w:rPr>
        <w:t>nd</w:t>
      </w:r>
      <w:r w:rsidRPr="008345BB">
        <w:rPr>
          <w:rFonts w:ascii="Arial" w:eastAsia="Arial" w:hAnsi="Arial" w:cs="Arial"/>
          <w:color w:val="548DD4" w:themeColor="text2" w:themeTint="99"/>
          <w:spacing w:val="-1"/>
          <w:sz w:val="24"/>
          <w:szCs w:val="24"/>
        </w:rPr>
        <w:t>i</w:t>
      </w:r>
      <w:r w:rsidRPr="008345BB">
        <w:rPr>
          <w:rFonts w:ascii="Arial" w:eastAsia="Arial" w:hAnsi="Arial" w:cs="Arial"/>
          <w:color w:val="548DD4" w:themeColor="text2" w:themeTint="99"/>
          <w:spacing w:val="-5"/>
          <w:sz w:val="24"/>
          <w:szCs w:val="24"/>
        </w:rPr>
        <w:t>v</w:t>
      </w:r>
      <w:r w:rsidRPr="008345BB">
        <w:rPr>
          <w:rFonts w:ascii="Arial" w:eastAsia="Arial" w:hAnsi="Arial" w:cs="Arial"/>
          <w:color w:val="548DD4" w:themeColor="text2" w:themeTint="99"/>
          <w:sz w:val="24"/>
          <w:szCs w:val="24"/>
        </w:rPr>
        <w:t>i</w:t>
      </w:r>
      <w:r w:rsidRPr="008345BB">
        <w:rPr>
          <w:rFonts w:ascii="Arial" w:eastAsia="Arial" w:hAnsi="Arial" w:cs="Arial"/>
          <w:color w:val="548DD4" w:themeColor="text2" w:themeTint="99"/>
          <w:spacing w:val="1"/>
          <w:sz w:val="24"/>
          <w:szCs w:val="24"/>
        </w:rPr>
        <w:t>d</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pacing w:val="-1"/>
          <w:sz w:val="24"/>
          <w:szCs w:val="24"/>
        </w:rPr>
        <w:t>li</w:t>
      </w:r>
      <w:r w:rsidRPr="008345BB">
        <w:rPr>
          <w:rFonts w:ascii="Arial" w:eastAsia="Arial" w:hAnsi="Arial" w:cs="Arial"/>
          <w:color w:val="548DD4" w:themeColor="text2" w:themeTint="99"/>
          <w:spacing w:val="-5"/>
          <w:sz w:val="24"/>
          <w:szCs w:val="24"/>
        </w:rPr>
        <w:t>z</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pacing w:val="3"/>
          <w:sz w:val="24"/>
          <w:szCs w:val="24"/>
        </w:rPr>
        <w:t>d</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20"/>
          <w:sz w:val="24"/>
          <w:szCs w:val="24"/>
        </w:rPr>
        <w:t xml:space="preserve"> </w:t>
      </w:r>
      <w:r w:rsidRPr="008345BB">
        <w:rPr>
          <w:rFonts w:ascii="Arial" w:eastAsia="Arial" w:hAnsi="Arial" w:cs="Arial"/>
          <w:color w:val="548DD4" w:themeColor="text2" w:themeTint="99"/>
          <w:sz w:val="24"/>
          <w:szCs w:val="24"/>
        </w:rPr>
        <w:t>o</w:t>
      </w:r>
      <w:r w:rsidRPr="008345BB">
        <w:rPr>
          <w:rFonts w:ascii="Arial" w:eastAsia="Arial" w:hAnsi="Arial" w:cs="Arial"/>
          <w:color w:val="548DD4" w:themeColor="text2" w:themeTint="99"/>
          <w:spacing w:val="19"/>
          <w:sz w:val="24"/>
          <w:szCs w:val="24"/>
        </w:rPr>
        <w:t xml:space="preserve"> </w:t>
      </w:r>
      <w:r w:rsidRPr="008345BB">
        <w:rPr>
          <w:rFonts w:ascii="Arial" w:eastAsia="Arial" w:hAnsi="Arial" w:cs="Arial"/>
          <w:color w:val="548DD4" w:themeColor="text2" w:themeTint="99"/>
          <w:spacing w:val="1"/>
          <w:sz w:val="24"/>
          <w:szCs w:val="24"/>
        </w:rPr>
        <w:t>pe</w:t>
      </w:r>
      <w:r w:rsidRPr="008345BB">
        <w:rPr>
          <w:rFonts w:ascii="Arial" w:eastAsia="Arial" w:hAnsi="Arial" w:cs="Arial"/>
          <w:color w:val="548DD4" w:themeColor="text2" w:themeTint="99"/>
          <w:sz w:val="24"/>
          <w:szCs w:val="24"/>
        </w:rPr>
        <w:t>rso</w:t>
      </w:r>
      <w:r w:rsidRPr="008345BB">
        <w:rPr>
          <w:rFonts w:ascii="Arial" w:eastAsia="Arial" w:hAnsi="Arial" w:cs="Arial"/>
          <w:color w:val="548DD4" w:themeColor="text2" w:themeTint="99"/>
          <w:spacing w:val="1"/>
          <w:sz w:val="24"/>
          <w:szCs w:val="24"/>
        </w:rPr>
        <w:t>na</w:t>
      </w:r>
      <w:r w:rsidRPr="008345BB">
        <w:rPr>
          <w:rFonts w:ascii="Arial" w:eastAsia="Arial" w:hAnsi="Arial" w:cs="Arial"/>
          <w:color w:val="548DD4" w:themeColor="text2" w:themeTint="99"/>
          <w:spacing w:val="-1"/>
          <w:sz w:val="24"/>
          <w:szCs w:val="24"/>
        </w:rPr>
        <w:t>li</w:t>
      </w:r>
      <w:r w:rsidRPr="008345BB">
        <w:rPr>
          <w:rFonts w:ascii="Arial" w:eastAsia="Arial" w:hAnsi="Arial" w:cs="Arial"/>
          <w:color w:val="548DD4" w:themeColor="text2" w:themeTint="99"/>
          <w:spacing w:val="-5"/>
          <w:sz w:val="24"/>
          <w:szCs w:val="24"/>
        </w:rPr>
        <w:t>z</w:t>
      </w:r>
      <w:r w:rsidRPr="008345BB">
        <w:rPr>
          <w:rFonts w:ascii="Arial" w:eastAsia="Arial" w:hAnsi="Arial" w:cs="Arial"/>
          <w:color w:val="548DD4" w:themeColor="text2" w:themeTint="99"/>
          <w:spacing w:val="3"/>
          <w:sz w:val="24"/>
          <w:szCs w:val="24"/>
        </w:rPr>
        <w:t>ad</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18"/>
          <w:sz w:val="24"/>
          <w:szCs w:val="24"/>
        </w:rPr>
        <w:t xml:space="preserve"> </w:t>
      </w:r>
      <w:r w:rsidRPr="008345BB">
        <w:rPr>
          <w:rFonts w:ascii="Arial" w:eastAsia="Arial" w:hAnsi="Arial" w:cs="Arial"/>
          <w:color w:val="548DD4" w:themeColor="text2" w:themeTint="99"/>
          <w:sz w:val="24"/>
          <w:szCs w:val="24"/>
        </w:rPr>
        <w:t>a</w:t>
      </w:r>
      <w:r w:rsidRPr="008345BB">
        <w:rPr>
          <w:rFonts w:ascii="Arial" w:eastAsia="Arial" w:hAnsi="Arial" w:cs="Arial"/>
          <w:color w:val="548DD4" w:themeColor="text2" w:themeTint="99"/>
          <w:spacing w:val="23"/>
          <w:sz w:val="24"/>
          <w:szCs w:val="24"/>
        </w:rPr>
        <w:t xml:space="preserve"> </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pacing w:val="-2"/>
          <w:sz w:val="24"/>
          <w:szCs w:val="24"/>
        </w:rPr>
        <w:t>s</w:t>
      </w:r>
      <w:r w:rsidRPr="008345BB">
        <w:rPr>
          <w:rFonts w:ascii="Arial" w:eastAsia="Arial" w:hAnsi="Arial" w:cs="Arial"/>
          <w:color w:val="548DD4" w:themeColor="text2" w:themeTint="99"/>
          <w:spacing w:val="1"/>
          <w:sz w:val="24"/>
          <w:szCs w:val="24"/>
        </w:rPr>
        <w:t>o</w:t>
      </w:r>
      <w:r w:rsidRPr="008345BB">
        <w:rPr>
          <w:rFonts w:ascii="Arial" w:eastAsia="Arial" w:hAnsi="Arial" w:cs="Arial"/>
          <w:color w:val="548DD4" w:themeColor="text2" w:themeTint="99"/>
          <w:sz w:val="24"/>
          <w:szCs w:val="24"/>
        </w:rPr>
        <w:t>s o</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z w:val="24"/>
          <w:szCs w:val="24"/>
        </w:rPr>
        <w:t>sit</w:t>
      </w:r>
      <w:r w:rsidRPr="008345BB">
        <w:rPr>
          <w:rFonts w:ascii="Arial" w:eastAsia="Arial" w:hAnsi="Arial" w:cs="Arial"/>
          <w:color w:val="548DD4" w:themeColor="text2" w:themeTint="99"/>
          <w:spacing w:val="1"/>
          <w:sz w:val="24"/>
          <w:szCs w:val="24"/>
        </w:rPr>
        <w:t>ua</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3"/>
          <w:sz w:val="24"/>
          <w:szCs w:val="24"/>
        </w:rPr>
        <w:t>i</w:t>
      </w:r>
      <w:r w:rsidRPr="008345BB">
        <w:rPr>
          <w:rFonts w:ascii="Arial" w:eastAsia="Arial" w:hAnsi="Arial" w:cs="Arial"/>
          <w:color w:val="548DD4" w:themeColor="text2" w:themeTint="99"/>
          <w:spacing w:val="1"/>
          <w:sz w:val="24"/>
          <w:szCs w:val="24"/>
        </w:rPr>
        <w:t>one</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2"/>
          <w:sz w:val="24"/>
          <w:szCs w:val="24"/>
        </w:rPr>
        <w:t>e</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1"/>
          <w:sz w:val="24"/>
          <w:szCs w:val="24"/>
        </w:rPr>
        <w:t>pe</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4"/>
          <w:sz w:val="24"/>
          <w:szCs w:val="24"/>
        </w:rPr>
        <w:t>í</w:t>
      </w:r>
      <w:r w:rsidRPr="008345BB">
        <w:rPr>
          <w:rFonts w:ascii="Arial" w:eastAsia="Arial" w:hAnsi="Arial" w:cs="Arial"/>
          <w:color w:val="548DD4" w:themeColor="text2" w:themeTint="99"/>
          <w:spacing w:val="5"/>
          <w:sz w:val="24"/>
          <w:szCs w:val="24"/>
        </w:rPr>
        <w:t>f</w:t>
      </w:r>
      <w:r w:rsidRPr="008345BB">
        <w:rPr>
          <w:rFonts w:ascii="Arial" w:eastAsia="Arial" w:hAnsi="Arial" w:cs="Arial"/>
          <w:color w:val="548DD4" w:themeColor="text2" w:themeTint="99"/>
          <w:spacing w:val="-1"/>
          <w:sz w:val="24"/>
          <w:szCs w:val="24"/>
        </w:rPr>
        <w:t>i</w:t>
      </w:r>
      <w:r w:rsidRPr="008345BB">
        <w:rPr>
          <w:rFonts w:ascii="Arial" w:eastAsia="Arial" w:hAnsi="Arial" w:cs="Arial"/>
          <w:color w:val="548DD4" w:themeColor="text2" w:themeTint="99"/>
          <w:spacing w:val="-5"/>
          <w:sz w:val="24"/>
          <w:szCs w:val="24"/>
        </w:rPr>
        <w:t>c</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1"/>
          <w:sz w:val="24"/>
          <w:szCs w:val="24"/>
        </w:rPr>
        <w:t xml:space="preserve"> </w:t>
      </w:r>
      <w:r w:rsidRPr="008345BB">
        <w:rPr>
          <w:rFonts w:ascii="Arial" w:eastAsia="Arial" w:hAnsi="Arial" w:cs="Arial"/>
          <w:color w:val="548DD4" w:themeColor="text2" w:themeTint="99"/>
          <w:spacing w:val="-1"/>
          <w:sz w:val="24"/>
          <w:szCs w:val="24"/>
        </w:rPr>
        <w:t>q</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e</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1"/>
          <w:sz w:val="24"/>
          <w:szCs w:val="24"/>
        </w:rPr>
        <w:t>pud</w:t>
      </w:r>
      <w:r w:rsidRPr="008345BB">
        <w:rPr>
          <w:rFonts w:ascii="Arial" w:eastAsia="Arial" w:hAnsi="Arial" w:cs="Arial"/>
          <w:color w:val="548DD4" w:themeColor="text2" w:themeTint="99"/>
          <w:sz w:val="24"/>
          <w:szCs w:val="24"/>
        </w:rPr>
        <w:t>ier</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z w:val="24"/>
          <w:szCs w:val="24"/>
        </w:rPr>
        <w:t>n</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z w:val="24"/>
          <w:szCs w:val="24"/>
        </w:rPr>
        <w:t>ll</w:t>
      </w:r>
      <w:r w:rsidRPr="008345BB">
        <w:rPr>
          <w:rFonts w:ascii="Arial" w:eastAsia="Arial" w:hAnsi="Arial" w:cs="Arial"/>
          <w:color w:val="548DD4" w:themeColor="text2" w:themeTint="99"/>
          <w:spacing w:val="1"/>
          <w:sz w:val="24"/>
          <w:szCs w:val="24"/>
        </w:rPr>
        <w:t>e</w:t>
      </w:r>
      <w:r w:rsidRPr="008345BB">
        <w:rPr>
          <w:rFonts w:ascii="Arial" w:eastAsia="Arial" w:hAnsi="Arial" w:cs="Arial"/>
          <w:color w:val="548DD4" w:themeColor="text2" w:themeTint="99"/>
          <w:spacing w:val="-1"/>
          <w:sz w:val="24"/>
          <w:szCs w:val="24"/>
        </w:rPr>
        <w:t>g</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z w:val="24"/>
          <w:szCs w:val="24"/>
        </w:rPr>
        <w:t>r</w:t>
      </w:r>
      <w:r w:rsidRPr="008345BB">
        <w:rPr>
          <w:rFonts w:ascii="Arial" w:eastAsia="Arial" w:hAnsi="Arial" w:cs="Arial"/>
          <w:color w:val="548DD4" w:themeColor="text2" w:themeTint="99"/>
          <w:spacing w:val="-5"/>
          <w:sz w:val="24"/>
          <w:szCs w:val="24"/>
        </w:rPr>
        <w:t xml:space="preserve"> </w:t>
      </w:r>
      <w:r w:rsidRPr="008345BB">
        <w:rPr>
          <w:rFonts w:ascii="Arial" w:eastAsia="Arial" w:hAnsi="Arial" w:cs="Arial"/>
          <w:color w:val="548DD4" w:themeColor="text2" w:themeTint="99"/>
          <w:sz w:val="24"/>
          <w:szCs w:val="24"/>
        </w:rPr>
        <w:t>a</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pacing w:val="-1"/>
          <w:sz w:val="24"/>
          <w:szCs w:val="24"/>
        </w:rPr>
        <w:t>j</w:t>
      </w:r>
      <w:r w:rsidRPr="008345BB">
        <w:rPr>
          <w:rFonts w:ascii="Arial" w:eastAsia="Arial" w:hAnsi="Arial" w:cs="Arial"/>
          <w:color w:val="548DD4" w:themeColor="text2" w:themeTint="99"/>
          <w:spacing w:val="1"/>
          <w:sz w:val="24"/>
          <w:szCs w:val="24"/>
        </w:rPr>
        <w:t>u</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1"/>
          <w:sz w:val="24"/>
          <w:szCs w:val="24"/>
        </w:rPr>
        <w:t>t</w:t>
      </w:r>
      <w:r w:rsidRPr="008345BB">
        <w:rPr>
          <w:rFonts w:ascii="Arial" w:eastAsia="Arial" w:hAnsi="Arial" w:cs="Arial"/>
          <w:color w:val="548DD4" w:themeColor="text2" w:themeTint="99"/>
          <w:spacing w:val="-3"/>
          <w:sz w:val="24"/>
          <w:szCs w:val="24"/>
        </w:rPr>
        <w:t>i</w:t>
      </w:r>
      <w:r w:rsidRPr="008345BB">
        <w:rPr>
          <w:rFonts w:ascii="Arial" w:eastAsia="Arial" w:hAnsi="Arial" w:cs="Arial"/>
          <w:color w:val="548DD4" w:themeColor="text2" w:themeTint="99"/>
          <w:spacing w:val="5"/>
          <w:sz w:val="24"/>
          <w:szCs w:val="24"/>
        </w:rPr>
        <w:t>f</w:t>
      </w:r>
      <w:r w:rsidRPr="008345BB">
        <w:rPr>
          <w:rFonts w:ascii="Arial" w:eastAsia="Arial" w:hAnsi="Arial" w:cs="Arial"/>
          <w:color w:val="548DD4" w:themeColor="text2" w:themeTint="99"/>
          <w:spacing w:val="4"/>
          <w:sz w:val="24"/>
          <w:szCs w:val="24"/>
        </w:rPr>
        <w:t>i</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z w:val="24"/>
          <w:szCs w:val="24"/>
        </w:rPr>
        <w:t>r su</w:t>
      </w:r>
      <w:r w:rsidRPr="008345BB">
        <w:rPr>
          <w:rFonts w:ascii="Arial" w:eastAsia="Arial" w:hAnsi="Arial" w:cs="Arial"/>
          <w:color w:val="548DD4" w:themeColor="text2" w:themeTint="99"/>
          <w:spacing w:val="2"/>
          <w:sz w:val="24"/>
          <w:szCs w:val="24"/>
        </w:rPr>
        <w:t xml:space="preserve"> </w:t>
      </w:r>
      <w:r w:rsidRPr="008345BB">
        <w:rPr>
          <w:rFonts w:ascii="Arial" w:eastAsia="Arial" w:hAnsi="Arial" w:cs="Arial"/>
          <w:color w:val="548DD4" w:themeColor="text2" w:themeTint="99"/>
          <w:sz w:val="24"/>
          <w:szCs w:val="24"/>
        </w:rPr>
        <w:t>c</w:t>
      </w:r>
      <w:r w:rsidRPr="008345BB">
        <w:rPr>
          <w:rFonts w:ascii="Arial" w:eastAsia="Arial" w:hAnsi="Arial" w:cs="Arial"/>
          <w:color w:val="548DD4" w:themeColor="text2" w:themeTint="99"/>
          <w:spacing w:val="-1"/>
          <w:sz w:val="24"/>
          <w:szCs w:val="24"/>
        </w:rPr>
        <w:t>l</w:t>
      </w:r>
      <w:r w:rsidRPr="008345BB">
        <w:rPr>
          <w:rFonts w:ascii="Arial" w:eastAsia="Arial" w:hAnsi="Arial" w:cs="Arial"/>
          <w:color w:val="548DD4" w:themeColor="text2" w:themeTint="99"/>
          <w:spacing w:val="1"/>
          <w:sz w:val="24"/>
          <w:szCs w:val="24"/>
        </w:rPr>
        <w:t>a</w:t>
      </w:r>
      <w:r w:rsidRPr="008345BB">
        <w:rPr>
          <w:rFonts w:ascii="Arial" w:eastAsia="Arial" w:hAnsi="Arial" w:cs="Arial"/>
          <w:color w:val="548DD4" w:themeColor="text2" w:themeTint="99"/>
          <w:sz w:val="24"/>
          <w:szCs w:val="24"/>
        </w:rPr>
        <w:t>s</w:t>
      </w:r>
      <w:r w:rsidRPr="008345BB">
        <w:rPr>
          <w:rFonts w:ascii="Arial" w:eastAsia="Arial" w:hAnsi="Arial" w:cs="Arial"/>
          <w:color w:val="548DD4" w:themeColor="text2" w:themeTint="99"/>
          <w:spacing w:val="-5"/>
          <w:sz w:val="24"/>
          <w:szCs w:val="24"/>
        </w:rPr>
        <w:t>i</w:t>
      </w:r>
      <w:r w:rsidRPr="008345BB">
        <w:rPr>
          <w:rFonts w:ascii="Arial" w:eastAsia="Arial" w:hAnsi="Arial" w:cs="Arial"/>
          <w:color w:val="548DD4" w:themeColor="text2" w:themeTint="99"/>
          <w:spacing w:val="5"/>
          <w:sz w:val="24"/>
          <w:szCs w:val="24"/>
        </w:rPr>
        <w:t>f</w:t>
      </w:r>
      <w:r w:rsidRPr="008345BB">
        <w:rPr>
          <w:rFonts w:ascii="Arial" w:eastAsia="Arial" w:hAnsi="Arial" w:cs="Arial"/>
          <w:color w:val="548DD4" w:themeColor="text2" w:themeTint="99"/>
          <w:sz w:val="24"/>
          <w:szCs w:val="24"/>
        </w:rPr>
        <w:t>ica</w:t>
      </w:r>
      <w:r w:rsidRPr="008345BB">
        <w:rPr>
          <w:rFonts w:ascii="Arial" w:eastAsia="Arial" w:hAnsi="Arial" w:cs="Arial"/>
          <w:color w:val="548DD4" w:themeColor="text2" w:themeTint="99"/>
          <w:spacing w:val="-5"/>
          <w:sz w:val="24"/>
          <w:szCs w:val="24"/>
        </w:rPr>
        <w:t>c</w:t>
      </w:r>
      <w:r w:rsidRPr="008345BB">
        <w:rPr>
          <w:rFonts w:ascii="Arial" w:eastAsia="Arial" w:hAnsi="Arial" w:cs="Arial"/>
          <w:color w:val="548DD4" w:themeColor="text2" w:themeTint="99"/>
          <w:sz w:val="24"/>
          <w:szCs w:val="24"/>
        </w:rPr>
        <w:t>i</w:t>
      </w:r>
      <w:r w:rsidRPr="008345BB">
        <w:rPr>
          <w:rFonts w:ascii="Arial" w:eastAsia="Arial" w:hAnsi="Arial" w:cs="Arial"/>
          <w:color w:val="548DD4" w:themeColor="text2" w:themeTint="99"/>
          <w:spacing w:val="1"/>
          <w:sz w:val="24"/>
          <w:szCs w:val="24"/>
        </w:rPr>
        <w:t>ó</w:t>
      </w:r>
      <w:r w:rsidRPr="008345BB">
        <w:rPr>
          <w:rFonts w:ascii="Arial" w:eastAsia="Arial" w:hAnsi="Arial" w:cs="Arial"/>
          <w:color w:val="548DD4" w:themeColor="text2" w:themeTint="99"/>
          <w:spacing w:val="3"/>
          <w:sz w:val="24"/>
          <w:szCs w:val="24"/>
        </w:rPr>
        <w:t>n</w:t>
      </w:r>
      <w:r w:rsidRPr="008345BB">
        <w:rPr>
          <w:rFonts w:ascii="Arial" w:eastAsia="Arial" w:hAnsi="Arial" w:cs="Arial"/>
          <w:color w:val="548DD4" w:themeColor="text2" w:themeTint="99"/>
          <w:sz w:val="24"/>
          <w:szCs w:val="24"/>
        </w:rPr>
        <w:t>.</w:t>
      </w:r>
    </w:p>
    <w:p w:rsidR="00970658" w:rsidRPr="008345BB" w:rsidRDefault="00970658" w:rsidP="00E6473B">
      <w:pPr>
        <w:pStyle w:val="corte4fondo"/>
        <w:spacing w:line="276" w:lineRule="auto"/>
        <w:ind w:right="49" w:firstLine="0"/>
        <w:rPr>
          <w:rFonts w:cs="Arial"/>
          <w:color w:val="548DD4" w:themeColor="text2" w:themeTint="99"/>
          <w:sz w:val="24"/>
          <w:szCs w:val="24"/>
        </w:rPr>
      </w:pPr>
    </w:p>
    <w:p w:rsidR="00970658" w:rsidRPr="008345BB" w:rsidRDefault="00970658" w:rsidP="00E6473B">
      <w:pPr>
        <w:autoSpaceDE w:val="0"/>
        <w:autoSpaceDN w:val="0"/>
        <w:adjustRightInd w:val="0"/>
        <w:spacing w:after="0"/>
        <w:ind w:firstLine="708"/>
        <w:jc w:val="both"/>
        <w:rPr>
          <w:rFonts w:ascii="Arial" w:eastAsiaTheme="minorHAnsi" w:hAnsi="Arial" w:cs="Arial"/>
          <w:color w:val="548DD4" w:themeColor="text2" w:themeTint="99"/>
          <w:sz w:val="24"/>
        </w:rPr>
      </w:pPr>
      <w:r w:rsidRPr="008345BB">
        <w:rPr>
          <w:rFonts w:ascii="Arial" w:hAnsi="Arial" w:cs="Arial"/>
          <w:color w:val="548DD4" w:themeColor="text2" w:themeTint="99"/>
          <w:sz w:val="24"/>
        </w:rPr>
        <w:t xml:space="preserve">Por otra parte, en cuanto al cuestionamiento referente a </w:t>
      </w:r>
      <w:r w:rsidR="00377C84" w:rsidRPr="008345BB">
        <w:rPr>
          <w:rFonts w:ascii="Arial" w:hAnsi="Arial" w:cs="Arial"/>
          <w:color w:val="548DD4" w:themeColor="text2" w:themeTint="99"/>
          <w:sz w:val="24"/>
        </w:rPr>
        <w:t>¿cuál fue el motivo del término de relación laboral?</w:t>
      </w:r>
      <w:r w:rsidRPr="008345BB">
        <w:rPr>
          <w:rFonts w:ascii="Arial" w:hAnsi="Arial" w:cs="Arial"/>
          <w:color w:val="548DD4" w:themeColor="text2" w:themeTint="99"/>
          <w:sz w:val="24"/>
        </w:rPr>
        <w:t xml:space="preserve">, esta Comisión estima que al momento de emitir el presente fallo, no se cuenta con los elementos suficientes para estar en aptitud de determinar el </w:t>
      </w:r>
      <w:r w:rsidRPr="008345BB">
        <w:rPr>
          <w:rFonts w:ascii="Arial" w:eastAsiaTheme="minorHAnsi" w:hAnsi="Arial" w:cs="Arial"/>
          <w:color w:val="548DD4" w:themeColor="text2" w:themeTint="99"/>
          <w:sz w:val="24"/>
        </w:rPr>
        <w:t>análisis sobre la naturaleza pública, reservada o confidencial de la información que obre en las constancias las causales de la terminación laboral del funcionario aludido en su solicitud de información, por lo que con fundamento en los artículos 52 fracción I, 117, 118 y 119</w:t>
      </w:r>
      <w:r w:rsidR="00BB08D0" w:rsidRPr="008345BB">
        <w:rPr>
          <w:rFonts w:ascii="Arial" w:eastAsiaTheme="minorHAnsi" w:hAnsi="Arial" w:cs="Arial"/>
          <w:color w:val="548DD4" w:themeColor="text2" w:themeTint="99"/>
          <w:sz w:val="24"/>
        </w:rPr>
        <w:t xml:space="preserve"> de la ley de la materia</w:t>
      </w:r>
      <w:r w:rsidRPr="008345BB">
        <w:rPr>
          <w:rFonts w:ascii="Arial" w:eastAsiaTheme="minorHAnsi" w:hAnsi="Arial" w:cs="Arial"/>
          <w:color w:val="548DD4" w:themeColor="text2" w:themeTint="99"/>
          <w:sz w:val="24"/>
        </w:rPr>
        <w:t xml:space="preserve"> el Ayuntamiento </w:t>
      </w:r>
      <w:r w:rsidRPr="008345BB">
        <w:rPr>
          <w:rFonts w:ascii="Arial" w:eastAsiaTheme="minorHAnsi" w:hAnsi="Arial" w:cs="Arial"/>
          <w:color w:val="548DD4" w:themeColor="text2" w:themeTint="99"/>
          <w:sz w:val="24"/>
        </w:rPr>
        <w:lastRenderedPageBreak/>
        <w:t xml:space="preserve">de San Luis Potosí, por actualizarse alguno de los supuestos de clasificación, el Comité de Transparencia deberá señalar las razones y motivos o circunstancias especiales que llevaron al Sujeto Obligado a concluir si es procedente o no, la actualización del supuesto previsto en la Ley de la materia y aplicar la prueba de daño bajo la justificación de que la información representa un riesgo real, demostrable e identificable de perjuicio significativo al interés público y que dicho riesgo de perjuicio que supondría la divulgación supera el interés público general de que se difunda, así como la limitación se adecua al principio de proporcionalidad y representa el medio menos restrictivo disponible para evitar el perjuicio. </w:t>
      </w:r>
    </w:p>
    <w:p w:rsidR="00941D68" w:rsidRPr="008345BB" w:rsidRDefault="00941D68" w:rsidP="00E6473B">
      <w:pPr>
        <w:autoSpaceDE w:val="0"/>
        <w:autoSpaceDN w:val="0"/>
        <w:adjustRightInd w:val="0"/>
        <w:spacing w:after="0"/>
        <w:ind w:firstLine="708"/>
        <w:jc w:val="both"/>
        <w:rPr>
          <w:rFonts w:ascii="Arial" w:eastAsiaTheme="minorHAnsi" w:hAnsi="Arial" w:cs="Arial"/>
          <w:color w:val="548DD4" w:themeColor="text2" w:themeTint="99"/>
          <w:sz w:val="24"/>
        </w:rPr>
      </w:pPr>
    </w:p>
    <w:p w:rsidR="00941D68" w:rsidRPr="008345BB" w:rsidRDefault="00E6473B" w:rsidP="00E6473B">
      <w:pPr>
        <w:pStyle w:val="corte4fondo"/>
        <w:tabs>
          <w:tab w:val="left" w:pos="567"/>
        </w:tabs>
        <w:spacing w:line="276" w:lineRule="auto"/>
        <w:ind w:firstLine="0"/>
        <w:rPr>
          <w:rFonts w:cs="Arial"/>
          <w:color w:val="548DD4" w:themeColor="text2" w:themeTint="99"/>
          <w:sz w:val="24"/>
          <w:szCs w:val="24"/>
        </w:rPr>
      </w:pPr>
      <w:r>
        <w:rPr>
          <w:rFonts w:cs="Arial"/>
          <w:b/>
          <w:color w:val="548DD4" w:themeColor="text2" w:themeTint="99"/>
          <w:sz w:val="24"/>
          <w:szCs w:val="24"/>
        </w:rPr>
        <w:t>6</w:t>
      </w:r>
      <w:r w:rsidR="00941D68" w:rsidRPr="008345BB">
        <w:rPr>
          <w:rFonts w:cs="Arial"/>
          <w:b/>
          <w:color w:val="548DD4" w:themeColor="text2" w:themeTint="99"/>
          <w:sz w:val="24"/>
          <w:szCs w:val="24"/>
        </w:rPr>
        <w:t>.3 Modalidad de entrega</w:t>
      </w:r>
      <w:r w:rsidR="00941D68" w:rsidRPr="008345BB">
        <w:rPr>
          <w:rFonts w:cs="Arial"/>
          <w:color w:val="548DD4" w:themeColor="text2" w:themeTint="99"/>
          <w:sz w:val="24"/>
          <w:szCs w:val="24"/>
        </w:rPr>
        <w:t>.</w:t>
      </w:r>
    </w:p>
    <w:p w:rsidR="00941D68" w:rsidRPr="008345BB" w:rsidRDefault="00941D68" w:rsidP="00E6473B">
      <w:pPr>
        <w:pStyle w:val="corte4fondo"/>
        <w:spacing w:line="276" w:lineRule="auto"/>
        <w:ind w:firstLine="0"/>
        <w:rPr>
          <w:rFonts w:cs="Arial"/>
          <w:color w:val="548DD4" w:themeColor="text2" w:themeTint="99"/>
          <w:sz w:val="24"/>
          <w:szCs w:val="24"/>
        </w:rPr>
      </w:pPr>
    </w:p>
    <w:p w:rsidR="00941D68" w:rsidRPr="008345BB" w:rsidRDefault="00941D68" w:rsidP="00E6473B">
      <w:pPr>
        <w:pStyle w:val="Prrafodelista"/>
        <w:spacing w:after="0"/>
        <w:ind w:left="0"/>
        <w:jc w:val="both"/>
        <w:rPr>
          <w:rFonts w:ascii="Arial" w:hAnsi="Arial" w:cs="Arial"/>
          <w:color w:val="548DD4" w:themeColor="text2" w:themeTint="99"/>
          <w:sz w:val="24"/>
          <w:szCs w:val="24"/>
        </w:rPr>
      </w:pPr>
      <w:r w:rsidRPr="008345BB">
        <w:rPr>
          <w:rFonts w:ascii="Arial" w:hAnsi="Arial" w:cs="Arial"/>
          <w:color w:val="548DD4" w:themeColor="text2" w:themeTint="99"/>
          <w:sz w:val="24"/>
          <w:szCs w:val="24"/>
        </w:rPr>
        <w:tab/>
        <w:t>Sobre este tópico los artículos 17, 146, fracción V, primer párrafo y 155, de la Ley de Transparencia establecen que:</w:t>
      </w:r>
    </w:p>
    <w:p w:rsidR="00941D68" w:rsidRPr="008345BB" w:rsidRDefault="00941D68" w:rsidP="00E6473B">
      <w:pPr>
        <w:pStyle w:val="Prrafodelista"/>
        <w:spacing w:after="0"/>
        <w:ind w:left="0"/>
        <w:jc w:val="both"/>
        <w:rPr>
          <w:rFonts w:ascii="Arial" w:hAnsi="Arial" w:cs="Arial"/>
          <w:color w:val="548DD4" w:themeColor="text2" w:themeTint="99"/>
          <w:sz w:val="24"/>
          <w:szCs w:val="24"/>
        </w:rPr>
      </w:pP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b/>
          <w:bCs/>
          <w:i/>
          <w:color w:val="548DD4" w:themeColor="text2" w:themeTint="99"/>
          <w:sz w:val="20"/>
          <w:szCs w:val="24"/>
        </w:rPr>
        <w:t xml:space="preserve">ARTÍCULO 17. </w:t>
      </w:r>
      <w:r w:rsidRPr="008345BB">
        <w:rPr>
          <w:rFonts w:cs="Arial"/>
          <w:i/>
          <w:color w:val="548DD4" w:themeColor="text2" w:themeTint="99"/>
          <w:sz w:val="20"/>
          <w:szCs w:val="24"/>
        </w:rPr>
        <w:t xml:space="preserve">El ejercicio del derecho de acceso a la información es gratuito y sólo podrá requerirse el cobro correspondiente a la modalidad de reproducción y entrega solicitada. </w:t>
      </w: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i/>
          <w:color w:val="548DD4" w:themeColor="text2" w:themeTint="99"/>
          <w:sz w:val="20"/>
          <w:szCs w:val="24"/>
        </w:rPr>
        <w:t>En ningún caso los ajustes razonables que se realicen para el acceso de la información de solicitantes con discapacidad, será con costo a los mismos.</w:t>
      </w: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b/>
          <w:bCs/>
          <w:i/>
          <w:color w:val="548DD4" w:themeColor="text2" w:themeTint="99"/>
          <w:sz w:val="20"/>
          <w:szCs w:val="24"/>
        </w:rPr>
        <w:t xml:space="preserve">ARTÍCULO 146. </w:t>
      </w:r>
      <w:r w:rsidRPr="008345BB">
        <w:rPr>
          <w:rFonts w:cs="Arial"/>
          <w:i/>
          <w:color w:val="548DD4" w:themeColor="text2" w:themeTint="99"/>
          <w:sz w:val="20"/>
          <w:szCs w:val="24"/>
        </w:rPr>
        <w:t xml:space="preserve">Para presentar una solicitud no se podrán exigir mayores requisitos que los siguientes: </w:t>
      </w: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bCs/>
          <w:i/>
          <w:color w:val="548DD4" w:themeColor="text2" w:themeTint="99"/>
          <w:sz w:val="20"/>
          <w:szCs w:val="24"/>
        </w:rPr>
        <w:t>[…]</w:t>
      </w: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b/>
          <w:bCs/>
          <w:i/>
          <w:color w:val="548DD4" w:themeColor="text2" w:themeTint="99"/>
          <w:sz w:val="20"/>
          <w:szCs w:val="24"/>
        </w:rPr>
        <w:t xml:space="preserve">V. </w:t>
      </w:r>
      <w:r w:rsidRPr="008345BB">
        <w:rPr>
          <w:rFonts w:cs="Arial"/>
          <w:i/>
          <w:color w:val="548DD4" w:themeColor="text2" w:themeTint="99"/>
          <w:sz w:val="20"/>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941D68" w:rsidRPr="008345BB" w:rsidRDefault="00941D68" w:rsidP="00E6473B">
      <w:pPr>
        <w:pStyle w:val="corte4fondo"/>
        <w:tabs>
          <w:tab w:val="left" w:pos="567"/>
        </w:tabs>
        <w:spacing w:line="276" w:lineRule="auto"/>
        <w:ind w:left="567" w:firstLine="0"/>
        <w:jc w:val="center"/>
        <w:rPr>
          <w:rFonts w:cs="Arial"/>
          <w:i/>
          <w:color w:val="548DD4" w:themeColor="text2" w:themeTint="99"/>
          <w:sz w:val="24"/>
          <w:szCs w:val="24"/>
        </w:rPr>
      </w:pP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b/>
          <w:i/>
          <w:color w:val="548DD4" w:themeColor="text2" w:themeTint="99"/>
          <w:sz w:val="20"/>
          <w:szCs w:val="24"/>
        </w:rPr>
        <w:t>ARTÍCULO 155.</w:t>
      </w:r>
      <w:r w:rsidRPr="008345BB">
        <w:rPr>
          <w:rFonts w:cs="Arial"/>
          <w:i/>
          <w:color w:val="548DD4" w:themeColor="text2" w:themeTint="99"/>
          <w:sz w:val="20"/>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0"/>
          <w:szCs w:val="24"/>
        </w:rPr>
      </w:pPr>
      <w:r w:rsidRPr="008345BB">
        <w:rPr>
          <w:rFonts w:cs="Arial"/>
          <w:i/>
          <w:color w:val="548DD4" w:themeColor="text2" w:themeTint="99"/>
          <w:sz w:val="20"/>
          <w:szCs w:val="24"/>
        </w:rPr>
        <w:t>En cualquier caso, se deberá fundar y motivar la necesidad de ofrecer otras modalidades.</w:t>
      </w:r>
    </w:p>
    <w:p w:rsidR="00941D68" w:rsidRPr="008345BB" w:rsidRDefault="00941D68" w:rsidP="00E6473B">
      <w:pPr>
        <w:pStyle w:val="corte4fondo"/>
        <w:tabs>
          <w:tab w:val="left" w:pos="567"/>
        </w:tabs>
        <w:spacing w:line="276" w:lineRule="auto"/>
        <w:ind w:left="567" w:firstLine="0"/>
        <w:rPr>
          <w:rFonts w:cs="Arial"/>
          <w:i/>
          <w:color w:val="548DD4" w:themeColor="text2" w:themeTint="99"/>
          <w:sz w:val="24"/>
          <w:szCs w:val="24"/>
        </w:rPr>
      </w:pPr>
    </w:p>
    <w:p w:rsidR="00941D68" w:rsidRPr="008345BB" w:rsidRDefault="00941D68" w:rsidP="00E6473B">
      <w:pPr>
        <w:pStyle w:val="corte4fondo"/>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941D68" w:rsidRPr="008345BB" w:rsidRDefault="00941D68" w:rsidP="00E6473B">
      <w:pPr>
        <w:pStyle w:val="corte4fondo"/>
        <w:spacing w:line="276" w:lineRule="auto"/>
        <w:ind w:firstLine="0"/>
        <w:rPr>
          <w:rFonts w:cs="Arial"/>
          <w:color w:val="548DD4" w:themeColor="text2" w:themeTint="99"/>
          <w:sz w:val="24"/>
          <w:szCs w:val="24"/>
        </w:rPr>
      </w:pPr>
    </w:p>
    <w:p w:rsidR="00941D68" w:rsidRPr="008345BB" w:rsidRDefault="00941D68" w:rsidP="00E6473B">
      <w:pPr>
        <w:pStyle w:val="corte4fondo"/>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Y que, por lo tanto, el ejercicio del derecho de acceso a la información es gratuito y sólo podrá requerirse el cobro correspondiente a la modalidad de reproducción y entrega solicitada.</w:t>
      </w:r>
    </w:p>
    <w:p w:rsidR="00941D68" w:rsidRPr="008345BB" w:rsidRDefault="00941D68" w:rsidP="00E6473B">
      <w:pPr>
        <w:pStyle w:val="corte4fondo"/>
        <w:spacing w:line="276" w:lineRule="auto"/>
        <w:ind w:firstLine="0"/>
        <w:rPr>
          <w:rFonts w:cs="Arial"/>
          <w:color w:val="548DD4" w:themeColor="text2" w:themeTint="99"/>
          <w:sz w:val="24"/>
          <w:szCs w:val="24"/>
        </w:rPr>
      </w:pPr>
      <w:r w:rsidRPr="008345BB">
        <w:rPr>
          <w:rFonts w:cs="Arial"/>
          <w:color w:val="548DD4" w:themeColor="text2" w:themeTint="99"/>
          <w:sz w:val="24"/>
          <w:szCs w:val="24"/>
        </w:rPr>
        <w:t xml:space="preserve"> </w:t>
      </w:r>
    </w:p>
    <w:p w:rsidR="00941D68" w:rsidRPr="008345BB" w:rsidRDefault="00941D68" w:rsidP="00E6473B">
      <w:pPr>
        <w:pStyle w:val="corte4fondo"/>
        <w:tabs>
          <w:tab w:val="left" w:pos="0"/>
        </w:tabs>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 xml:space="preserve">De ahí que para presentar una solicitud no se podrán exigir mayores requisitos, entre lo que se encuentra el de la modalidad en la que prefiere se otorgue el acceso a la información, por ello, </w:t>
      </w:r>
      <w:r w:rsidRPr="008345BB">
        <w:rPr>
          <w:rFonts w:cs="Arial"/>
          <w:color w:val="548DD4" w:themeColor="text2" w:themeTint="99"/>
          <w:sz w:val="24"/>
          <w:szCs w:val="24"/>
          <w:u w:val="single"/>
        </w:rPr>
        <w:t xml:space="preserve">la regla es que el acceso se dará en la modalidad de solicitada </w:t>
      </w:r>
      <w:r w:rsidRPr="008345BB">
        <w:rPr>
          <w:rFonts w:cs="Arial"/>
          <w:color w:val="548DD4" w:themeColor="text2" w:themeTint="99"/>
          <w:sz w:val="24"/>
          <w:szCs w:val="24"/>
        </w:rPr>
        <w:t xml:space="preserve">y, en su caso, de envío elegidos por el solicitante y, la excepción es cuando la información no pueda entregarse o enviarse en la </w:t>
      </w:r>
      <w:r w:rsidRPr="008345BB">
        <w:rPr>
          <w:rFonts w:cs="Arial"/>
          <w:color w:val="548DD4" w:themeColor="text2" w:themeTint="99"/>
          <w:sz w:val="24"/>
          <w:szCs w:val="24"/>
        </w:rPr>
        <w:lastRenderedPageBreak/>
        <w:t xml:space="preserve">modalidad elegida, el sujeto obligado deberá ofrecer otra u otras modalidades de entrega. </w:t>
      </w:r>
    </w:p>
    <w:p w:rsidR="00941D68" w:rsidRPr="008345BB" w:rsidRDefault="00941D68" w:rsidP="00E6473B">
      <w:pPr>
        <w:pStyle w:val="corte4fondo"/>
        <w:tabs>
          <w:tab w:val="left" w:pos="0"/>
        </w:tabs>
        <w:spacing w:line="276" w:lineRule="auto"/>
        <w:ind w:firstLine="0"/>
        <w:rPr>
          <w:rFonts w:cs="Arial"/>
          <w:color w:val="548DD4" w:themeColor="text2" w:themeTint="99"/>
          <w:sz w:val="24"/>
          <w:szCs w:val="24"/>
        </w:rPr>
      </w:pPr>
    </w:p>
    <w:p w:rsidR="00941D68" w:rsidRPr="008345BB" w:rsidRDefault="00941D68" w:rsidP="00E6473B">
      <w:pPr>
        <w:pStyle w:val="corte4fondo"/>
        <w:tabs>
          <w:tab w:val="left" w:pos="0"/>
        </w:tabs>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941D68" w:rsidRPr="008345BB" w:rsidRDefault="00941D68" w:rsidP="00E6473B">
      <w:pPr>
        <w:pStyle w:val="corte4fondo"/>
        <w:tabs>
          <w:tab w:val="left" w:pos="0"/>
        </w:tabs>
        <w:spacing w:line="276" w:lineRule="auto"/>
        <w:ind w:firstLine="0"/>
        <w:rPr>
          <w:rFonts w:cs="Arial"/>
          <w:color w:val="548DD4" w:themeColor="text2" w:themeTint="99"/>
          <w:sz w:val="24"/>
          <w:szCs w:val="24"/>
        </w:rPr>
      </w:pPr>
    </w:p>
    <w:p w:rsidR="00941D68" w:rsidRPr="008345BB" w:rsidRDefault="00941D68" w:rsidP="00E6473B">
      <w:pPr>
        <w:spacing w:after="0"/>
        <w:jc w:val="both"/>
        <w:rPr>
          <w:rFonts w:ascii="Arial" w:hAnsi="Arial" w:cs="Arial"/>
          <w:color w:val="548DD4" w:themeColor="text2" w:themeTint="99"/>
          <w:sz w:val="24"/>
          <w:szCs w:val="24"/>
        </w:rPr>
      </w:pPr>
      <w:r w:rsidRPr="008345BB">
        <w:rPr>
          <w:rFonts w:ascii="Arial" w:hAnsi="Arial" w:cs="Arial"/>
          <w:color w:val="548DD4" w:themeColor="text2" w:themeTint="99"/>
          <w:sz w:val="24"/>
          <w:szCs w:val="24"/>
        </w:rPr>
        <w:tab/>
        <w:t>Lo anterior, incluso encuentra sustento en 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941D68" w:rsidRPr="008345BB" w:rsidRDefault="00941D68" w:rsidP="00E6473B">
      <w:pPr>
        <w:spacing w:after="0"/>
        <w:jc w:val="both"/>
        <w:rPr>
          <w:rFonts w:ascii="Arial" w:hAnsi="Arial" w:cs="Arial"/>
          <w:color w:val="548DD4" w:themeColor="text2" w:themeTint="99"/>
          <w:sz w:val="24"/>
          <w:szCs w:val="24"/>
        </w:rPr>
      </w:pPr>
    </w:p>
    <w:p w:rsidR="00941D68" w:rsidRDefault="00206473" w:rsidP="00E6473B">
      <w:pPr>
        <w:autoSpaceDE w:val="0"/>
        <w:autoSpaceDN w:val="0"/>
        <w:adjustRightInd w:val="0"/>
        <w:spacing w:after="0"/>
        <w:ind w:left="708"/>
        <w:jc w:val="both"/>
        <w:rPr>
          <w:rFonts w:ascii="Arial" w:hAnsi="Arial" w:cs="Arial"/>
          <w:color w:val="548DD4" w:themeColor="text2" w:themeTint="99"/>
          <w:sz w:val="20"/>
          <w:szCs w:val="24"/>
          <w:lang w:eastAsia="es-MX"/>
        </w:rPr>
      </w:pPr>
      <w:r w:rsidRPr="008345BB">
        <w:rPr>
          <w:rFonts w:ascii="Arial" w:hAnsi="Arial" w:cs="Arial"/>
          <w:b/>
          <w:bCs/>
          <w:color w:val="548DD4" w:themeColor="text2" w:themeTint="99"/>
          <w:sz w:val="20"/>
          <w:szCs w:val="24"/>
          <w:lang w:eastAsia="es-MX"/>
        </w:rPr>
        <w:t>“</w:t>
      </w:r>
      <w:r w:rsidR="00941D68" w:rsidRPr="008345BB">
        <w:rPr>
          <w:rFonts w:ascii="Arial" w:hAnsi="Arial" w:cs="Arial"/>
          <w:b/>
          <w:bCs/>
          <w:color w:val="548DD4" w:themeColor="text2" w:themeTint="99"/>
          <w:sz w:val="20"/>
          <w:szCs w:val="24"/>
          <w:lang w:eastAsia="es-MX"/>
        </w:rPr>
        <w:t xml:space="preserve">MODALIDAD ELECTRÓNICA DE ACCESO A LA INFORMACIÓN. SI SE RECIBE UNA SOLICITUD POR MEDIOS ELECTRÓNICOS SIN PRECISAR LA MODALIDAD DE PREFERENCIA DEBE PRESUMIRSE QUE SE REQUIRIÓ EL ACCESO POR ESA MISMA VÍA. </w:t>
      </w:r>
      <w:r w:rsidR="00941D68" w:rsidRPr="008345BB">
        <w:rPr>
          <w:rFonts w:ascii="Arial" w:hAnsi="Arial" w:cs="Arial"/>
          <w:color w:val="548DD4" w:themeColor="text2" w:themeTint="99"/>
          <w:sz w:val="20"/>
          <w:szCs w:val="24"/>
          <w:lang w:eastAsia="es-MX"/>
        </w:rPr>
        <w:t>El ejercicio del derecho</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de acceso a la información gubernamental no se entiende</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de forma abstracta y desvinculada a la forma en que los</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gobernados pueden allegarse de aquélla; destacándose que</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la modalidad de entrega de la información resulta de especial</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interés para hacer efectivo este derecho. En este sentido,</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la Comisión para la Transparencia y Acceso a la Información</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de la Suprema Corte de Justicia de la Nación (recurso de</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revisión 1/2005) determinó que el acceso a la información</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no se cumple de forma íntegra cuando se entrega la información al peticionario en una modalidad diversa a la solicitada,</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cuando esta fue la remisión por medios electrónicos,</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toda vez que el otorgamiento en una diversa puede constituir</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un obstáculo material para el ejercicio del derecho</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de acceso a la información tutelado en el artículo 6° constitucional.</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Por lo tanto, si el peticionario solicita por vía</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electrónica determinada información sin precisar la modalidad</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de su preferencia debe presumirse que la requiere</w:t>
      </w:r>
      <w:r w:rsidR="00941D68" w:rsidRPr="008345BB">
        <w:rPr>
          <w:rFonts w:ascii="Arial" w:hAnsi="Arial" w:cs="Arial"/>
          <w:b/>
          <w:bCs/>
          <w:color w:val="548DD4" w:themeColor="text2" w:themeTint="99"/>
          <w:sz w:val="20"/>
          <w:szCs w:val="24"/>
          <w:lang w:eastAsia="es-MX"/>
        </w:rPr>
        <w:t xml:space="preserve"> </w:t>
      </w:r>
      <w:r w:rsidR="00941D68" w:rsidRPr="008345BB">
        <w:rPr>
          <w:rFonts w:ascii="Arial" w:hAnsi="Arial" w:cs="Arial"/>
          <w:color w:val="548DD4" w:themeColor="text2" w:themeTint="99"/>
          <w:sz w:val="20"/>
          <w:szCs w:val="24"/>
          <w:lang w:eastAsia="es-MX"/>
        </w:rPr>
        <w:t>por esa misma vía.</w:t>
      </w:r>
      <w:r w:rsidRPr="008345BB">
        <w:rPr>
          <w:rFonts w:ascii="Arial" w:hAnsi="Arial" w:cs="Arial"/>
          <w:color w:val="548DD4" w:themeColor="text2" w:themeTint="99"/>
          <w:sz w:val="20"/>
          <w:szCs w:val="24"/>
          <w:lang w:eastAsia="es-MX"/>
        </w:rPr>
        <w:t>”</w:t>
      </w:r>
    </w:p>
    <w:p w:rsidR="00E6473B" w:rsidRPr="008345BB" w:rsidRDefault="00E6473B" w:rsidP="00E6473B">
      <w:pPr>
        <w:autoSpaceDE w:val="0"/>
        <w:autoSpaceDN w:val="0"/>
        <w:adjustRightInd w:val="0"/>
        <w:spacing w:after="0"/>
        <w:ind w:left="708"/>
        <w:jc w:val="both"/>
        <w:rPr>
          <w:rFonts w:ascii="Arial" w:hAnsi="Arial" w:cs="Arial"/>
          <w:color w:val="548DD4" w:themeColor="text2" w:themeTint="99"/>
          <w:sz w:val="20"/>
          <w:szCs w:val="24"/>
          <w:lang w:eastAsia="es-MX"/>
        </w:rPr>
      </w:pPr>
    </w:p>
    <w:p w:rsidR="00941D68" w:rsidRDefault="00941D68" w:rsidP="00E6473B">
      <w:pPr>
        <w:autoSpaceDE w:val="0"/>
        <w:autoSpaceDN w:val="0"/>
        <w:adjustRightInd w:val="0"/>
        <w:spacing w:after="0"/>
        <w:jc w:val="both"/>
        <w:rPr>
          <w:rFonts w:ascii="Arial" w:hAnsi="Arial" w:cs="Arial"/>
          <w:bCs/>
          <w:color w:val="548DD4" w:themeColor="text2" w:themeTint="99"/>
          <w:sz w:val="24"/>
          <w:szCs w:val="24"/>
          <w:lang w:eastAsia="es-MX"/>
        </w:rPr>
      </w:pPr>
      <w:r w:rsidRPr="008345BB">
        <w:rPr>
          <w:rFonts w:ascii="Arial" w:hAnsi="Arial" w:cs="Arial"/>
          <w:bCs/>
          <w:color w:val="548DD4" w:themeColor="text2" w:themeTint="99"/>
          <w:sz w:val="24"/>
          <w:szCs w:val="24"/>
          <w:lang w:eastAsia="es-MX"/>
        </w:rPr>
        <w:tab/>
        <w:t>Criterio que de conformidad con el artículo 7°</w:t>
      </w:r>
      <w:r w:rsidRPr="008345BB">
        <w:rPr>
          <w:rFonts w:ascii="Arial" w:hAnsi="Arial" w:cs="Arial"/>
          <w:bCs/>
          <w:color w:val="548DD4" w:themeColor="text2" w:themeTint="99"/>
          <w:sz w:val="24"/>
          <w:szCs w:val="24"/>
          <w:vertAlign w:val="superscript"/>
          <w:lang w:eastAsia="es-MX"/>
        </w:rPr>
        <w:footnoteReference w:id="4"/>
      </w:r>
      <w:r w:rsidRPr="008345BB">
        <w:rPr>
          <w:rFonts w:ascii="Arial" w:hAnsi="Arial" w:cs="Arial"/>
          <w:bCs/>
          <w:color w:val="548DD4" w:themeColor="text2" w:themeTint="99"/>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E6473B" w:rsidRPr="008345BB" w:rsidRDefault="00E6473B" w:rsidP="00E6473B">
      <w:pPr>
        <w:autoSpaceDE w:val="0"/>
        <w:autoSpaceDN w:val="0"/>
        <w:adjustRightInd w:val="0"/>
        <w:spacing w:after="0"/>
        <w:jc w:val="both"/>
        <w:rPr>
          <w:rFonts w:ascii="Arial" w:hAnsi="Arial" w:cs="Arial"/>
          <w:bCs/>
          <w:color w:val="548DD4" w:themeColor="text2" w:themeTint="99"/>
          <w:sz w:val="24"/>
          <w:szCs w:val="24"/>
          <w:lang w:eastAsia="es-MX"/>
        </w:rPr>
      </w:pPr>
    </w:p>
    <w:p w:rsidR="00941D68" w:rsidRPr="008345BB" w:rsidRDefault="00941D68" w:rsidP="00E6473B">
      <w:pPr>
        <w:autoSpaceDE w:val="0"/>
        <w:autoSpaceDN w:val="0"/>
        <w:adjustRightInd w:val="0"/>
        <w:spacing w:after="0"/>
        <w:ind w:firstLine="708"/>
        <w:jc w:val="both"/>
        <w:rPr>
          <w:rFonts w:ascii="Arial" w:hAnsi="Arial" w:cs="Arial"/>
          <w:color w:val="548DD4" w:themeColor="text2" w:themeTint="99"/>
          <w:sz w:val="24"/>
          <w:szCs w:val="24"/>
        </w:rPr>
      </w:pPr>
      <w:r w:rsidRPr="008345BB">
        <w:rPr>
          <w:rFonts w:ascii="Arial" w:hAnsi="Arial" w:cs="Arial"/>
          <w:bCs/>
          <w:color w:val="548DD4" w:themeColor="text2" w:themeTint="99"/>
          <w:sz w:val="24"/>
          <w:szCs w:val="24"/>
          <w:lang w:eastAsia="es-MX"/>
        </w:rPr>
        <w:t xml:space="preserve">Además, de que sólo en caso de que la autoridad no tenga la información en la modalidad solicitada, entonces </w:t>
      </w:r>
      <w:r w:rsidRPr="008345BB">
        <w:rPr>
          <w:rFonts w:ascii="Arial" w:hAnsi="Arial" w:cs="Arial"/>
          <w:color w:val="548DD4" w:themeColor="text2" w:themeTint="99"/>
          <w:sz w:val="24"/>
          <w:szCs w:val="24"/>
        </w:rPr>
        <w:t>debe pronunciarse sobre la imposición del artículo 165</w:t>
      </w:r>
      <w:r w:rsidRPr="008345BB">
        <w:rPr>
          <w:rStyle w:val="Refdenotaalpie"/>
          <w:rFonts w:ascii="Arial" w:hAnsi="Arial" w:cs="Arial"/>
          <w:color w:val="548DD4" w:themeColor="text2" w:themeTint="99"/>
          <w:sz w:val="24"/>
          <w:szCs w:val="24"/>
        </w:rPr>
        <w:footnoteReference w:id="5"/>
      </w:r>
      <w:r w:rsidRPr="008345BB">
        <w:rPr>
          <w:rFonts w:ascii="Arial" w:hAnsi="Arial" w:cs="Arial"/>
          <w:color w:val="548DD4" w:themeColor="text2" w:themeTint="99"/>
          <w:sz w:val="24"/>
          <w:szCs w:val="24"/>
        </w:rPr>
        <w:t xml:space="preserve">, segundo párrafo, de la Ley de Transparencia, que le impone la </w:t>
      </w:r>
      <w:r w:rsidRPr="008345BB">
        <w:rPr>
          <w:rFonts w:ascii="Arial" w:hAnsi="Arial" w:cs="Arial"/>
          <w:color w:val="548DD4" w:themeColor="text2" w:themeTint="99"/>
          <w:sz w:val="24"/>
          <w:szCs w:val="24"/>
        </w:rPr>
        <w:lastRenderedPageBreak/>
        <w:t>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635FC1" w:rsidRPr="008345BB" w:rsidRDefault="00635FC1" w:rsidP="00E6473B">
      <w:pPr>
        <w:spacing w:after="0"/>
        <w:jc w:val="both"/>
        <w:rPr>
          <w:rFonts w:ascii="Arial" w:hAnsi="Arial" w:cs="Arial"/>
          <w:color w:val="548DD4" w:themeColor="text2" w:themeTint="99"/>
          <w:sz w:val="24"/>
        </w:rPr>
      </w:pPr>
    </w:p>
    <w:p w:rsidR="00635FC1" w:rsidRPr="008345BB" w:rsidRDefault="006878E1" w:rsidP="00E6473B">
      <w:pPr>
        <w:pStyle w:val="corte4fondo"/>
        <w:tabs>
          <w:tab w:val="left" w:pos="567"/>
        </w:tabs>
        <w:spacing w:line="276" w:lineRule="auto"/>
        <w:ind w:firstLine="0"/>
        <w:rPr>
          <w:rFonts w:cs="Arial"/>
          <w:color w:val="548DD4" w:themeColor="text2" w:themeTint="99"/>
          <w:sz w:val="24"/>
          <w:szCs w:val="24"/>
        </w:rPr>
      </w:pPr>
      <w:r>
        <w:rPr>
          <w:rFonts w:cs="Arial"/>
          <w:b/>
          <w:color w:val="548DD4" w:themeColor="text2" w:themeTint="99"/>
          <w:sz w:val="24"/>
          <w:szCs w:val="24"/>
        </w:rPr>
        <w:tab/>
        <w:t>6</w:t>
      </w:r>
      <w:r w:rsidR="00EC5A4E">
        <w:rPr>
          <w:rFonts w:cs="Arial"/>
          <w:b/>
          <w:color w:val="548DD4" w:themeColor="text2" w:themeTint="99"/>
          <w:sz w:val="24"/>
          <w:szCs w:val="24"/>
        </w:rPr>
        <w:t>.4</w:t>
      </w:r>
      <w:r w:rsidR="00635FC1" w:rsidRPr="008345BB">
        <w:rPr>
          <w:rFonts w:cs="Arial"/>
          <w:b/>
          <w:color w:val="548DD4" w:themeColor="text2" w:themeTint="99"/>
          <w:sz w:val="24"/>
          <w:szCs w:val="24"/>
        </w:rPr>
        <w:t>. Sentido y Efecto de esta resolución</w:t>
      </w:r>
      <w:r w:rsidR="00635FC1" w:rsidRPr="008345BB">
        <w:rPr>
          <w:rFonts w:cs="Arial"/>
          <w:color w:val="548DD4" w:themeColor="text2" w:themeTint="99"/>
          <w:sz w:val="24"/>
          <w:szCs w:val="24"/>
        </w:rPr>
        <w:t xml:space="preserve">. </w:t>
      </w:r>
    </w:p>
    <w:p w:rsidR="00635FC1" w:rsidRPr="008345BB" w:rsidRDefault="00635FC1" w:rsidP="00E6473B">
      <w:pPr>
        <w:pStyle w:val="corte4fondo"/>
        <w:spacing w:line="276" w:lineRule="auto"/>
        <w:ind w:firstLine="0"/>
        <w:rPr>
          <w:rFonts w:cs="Arial"/>
          <w:color w:val="548DD4" w:themeColor="text2" w:themeTint="99"/>
          <w:sz w:val="24"/>
          <w:szCs w:val="24"/>
        </w:rPr>
      </w:pPr>
    </w:p>
    <w:p w:rsidR="00945C6B" w:rsidRPr="008345BB" w:rsidRDefault="00635FC1" w:rsidP="00E6473B">
      <w:pPr>
        <w:pStyle w:val="corte4fondo"/>
        <w:tabs>
          <w:tab w:val="left" w:pos="567"/>
        </w:tabs>
        <w:spacing w:line="276" w:lineRule="auto"/>
        <w:rPr>
          <w:rFonts w:cs="Arial"/>
          <w:color w:val="548DD4" w:themeColor="text2" w:themeTint="99"/>
          <w:sz w:val="24"/>
          <w:szCs w:val="24"/>
        </w:rPr>
      </w:pPr>
      <w:r w:rsidRPr="008345BB">
        <w:rPr>
          <w:rFonts w:cs="Arial"/>
          <w:color w:val="548DD4" w:themeColor="text2" w:themeTint="99"/>
          <w:sz w:val="24"/>
          <w:szCs w:val="24"/>
        </w:rPr>
        <w:t xml:space="preserve">En las condiciones anotadas y, al haber resultado fundado el agravio que hizo valer el recurrente, lo procedente es que esta Comisión Estatal de Garantía de Acceso a la Información Pública de conformidad </w:t>
      </w:r>
      <w:r w:rsidR="00945C6B" w:rsidRPr="008345BB">
        <w:rPr>
          <w:rFonts w:cs="Arial"/>
          <w:color w:val="548DD4" w:themeColor="text2" w:themeTint="99"/>
          <w:sz w:val="24"/>
          <w:szCs w:val="24"/>
        </w:rPr>
        <w:t xml:space="preserve">con el artículo 175, fracción III, de la Ley de Transparencia y Acceso a la Información Pública del Estado </w:t>
      </w:r>
      <w:r w:rsidR="00945C6B" w:rsidRPr="008345BB">
        <w:rPr>
          <w:rFonts w:cs="Arial"/>
          <w:b/>
          <w:color w:val="548DD4" w:themeColor="text2" w:themeTint="99"/>
          <w:sz w:val="24"/>
          <w:szCs w:val="24"/>
        </w:rPr>
        <w:t xml:space="preserve">Modifica </w:t>
      </w:r>
      <w:r w:rsidR="00945C6B" w:rsidRPr="008345BB">
        <w:rPr>
          <w:rFonts w:cs="Arial"/>
          <w:color w:val="548DD4" w:themeColor="text2" w:themeTint="99"/>
          <w:sz w:val="24"/>
          <w:szCs w:val="24"/>
        </w:rPr>
        <w:t>la respuesta del sujeto obligado</w:t>
      </w:r>
      <w:r w:rsidR="00945C6B" w:rsidRPr="008345BB">
        <w:rPr>
          <w:rFonts w:cs="Arial"/>
          <w:b/>
          <w:color w:val="548DD4" w:themeColor="text2" w:themeTint="99"/>
          <w:sz w:val="24"/>
          <w:szCs w:val="24"/>
        </w:rPr>
        <w:t xml:space="preserve"> </w:t>
      </w:r>
      <w:r w:rsidR="00945C6B" w:rsidRPr="008345BB">
        <w:rPr>
          <w:rFonts w:cs="Arial"/>
          <w:color w:val="548DD4" w:themeColor="text2" w:themeTint="99"/>
          <w:sz w:val="24"/>
          <w:szCs w:val="24"/>
        </w:rPr>
        <w:t xml:space="preserve">y, por lo tanto, lo </w:t>
      </w:r>
      <w:r w:rsidR="00945C6B" w:rsidRPr="008345BB">
        <w:rPr>
          <w:rFonts w:cs="Arial"/>
          <w:b/>
          <w:color w:val="548DD4" w:themeColor="text2" w:themeTint="99"/>
          <w:sz w:val="24"/>
          <w:szCs w:val="24"/>
        </w:rPr>
        <w:t>conmina</w:t>
      </w:r>
      <w:r w:rsidR="00945C6B" w:rsidRPr="008345BB">
        <w:rPr>
          <w:rFonts w:cs="Arial"/>
          <w:color w:val="548DD4" w:themeColor="text2" w:themeTint="99"/>
          <w:sz w:val="24"/>
          <w:szCs w:val="24"/>
        </w:rPr>
        <w:t xml:space="preserve"> para que emita una nueva respuesta en la que:</w:t>
      </w:r>
    </w:p>
    <w:p w:rsidR="00945C6B" w:rsidRPr="008345BB" w:rsidRDefault="00945C6B" w:rsidP="00E6473B">
      <w:pPr>
        <w:pStyle w:val="corte4fondo"/>
        <w:tabs>
          <w:tab w:val="left" w:pos="567"/>
        </w:tabs>
        <w:spacing w:line="276" w:lineRule="auto"/>
        <w:rPr>
          <w:rFonts w:cs="Arial"/>
          <w:color w:val="548DD4" w:themeColor="text2" w:themeTint="99"/>
          <w:sz w:val="24"/>
          <w:szCs w:val="24"/>
        </w:rPr>
      </w:pPr>
    </w:p>
    <w:p w:rsidR="00F26E0E" w:rsidRPr="008345BB" w:rsidRDefault="00F26E0E" w:rsidP="00E6473B">
      <w:pPr>
        <w:pStyle w:val="corte4fondo"/>
        <w:spacing w:line="276" w:lineRule="auto"/>
        <w:ind w:firstLine="0"/>
        <w:rPr>
          <w:rFonts w:cs="Arial"/>
          <w:color w:val="548DD4" w:themeColor="text2" w:themeTint="99"/>
          <w:sz w:val="24"/>
          <w:szCs w:val="24"/>
        </w:rPr>
      </w:pPr>
    </w:p>
    <w:p w:rsidR="00945C6B" w:rsidRPr="008345BB" w:rsidRDefault="00945C6B" w:rsidP="00E6473B">
      <w:pPr>
        <w:pStyle w:val="corte4fondo"/>
        <w:numPr>
          <w:ilvl w:val="0"/>
          <w:numId w:val="18"/>
        </w:numPr>
        <w:spacing w:line="276" w:lineRule="auto"/>
        <w:rPr>
          <w:rFonts w:cs="Arial"/>
          <w:color w:val="548DD4" w:themeColor="text2" w:themeTint="99"/>
          <w:sz w:val="24"/>
          <w:szCs w:val="24"/>
        </w:rPr>
      </w:pPr>
      <w:r w:rsidRPr="008345BB">
        <w:rPr>
          <w:rFonts w:cs="Arial"/>
          <w:color w:val="548DD4" w:themeColor="text2" w:themeTint="99"/>
          <w:sz w:val="24"/>
          <w:szCs w:val="24"/>
        </w:rPr>
        <w:t xml:space="preserve">Entregue la información solicitada respecto al servidor público aludido en su  solicitud, es decir: </w:t>
      </w:r>
      <w:r w:rsidRPr="008345BB">
        <w:rPr>
          <w:rFonts w:cs="Arial"/>
          <w:color w:val="548DD4" w:themeColor="text2" w:themeTint="99"/>
          <w:sz w:val="24"/>
        </w:rPr>
        <w:t>¿si se desempeña como trabajador?,  ¿cuál es o fue el departamento de adscripción?, ¿hasta cuándo laboró?</w:t>
      </w:r>
    </w:p>
    <w:p w:rsidR="00F26E0E" w:rsidRPr="008345BB" w:rsidRDefault="00F26E0E" w:rsidP="00E6473B">
      <w:pPr>
        <w:pStyle w:val="corte4fondo"/>
        <w:spacing w:line="276" w:lineRule="auto"/>
        <w:ind w:left="2136" w:firstLine="0"/>
        <w:rPr>
          <w:rFonts w:cs="Arial"/>
          <w:color w:val="548DD4" w:themeColor="text2" w:themeTint="99"/>
          <w:sz w:val="24"/>
          <w:szCs w:val="24"/>
        </w:rPr>
      </w:pPr>
    </w:p>
    <w:p w:rsidR="00635FC1" w:rsidRPr="008345BB" w:rsidRDefault="00945C6B" w:rsidP="00E6473B">
      <w:pPr>
        <w:pStyle w:val="corte4fondo"/>
        <w:numPr>
          <w:ilvl w:val="0"/>
          <w:numId w:val="18"/>
        </w:numPr>
        <w:spacing w:line="276" w:lineRule="auto"/>
        <w:rPr>
          <w:rFonts w:cs="Arial"/>
          <w:color w:val="548DD4" w:themeColor="text2" w:themeTint="99"/>
          <w:sz w:val="24"/>
          <w:szCs w:val="24"/>
        </w:rPr>
      </w:pPr>
      <w:r w:rsidRPr="008345BB">
        <w:rPr>
          <w:rFonts w:cs="Arial"/>
          <w:color w:val="548DD4" w:themeColor="text2" w:themeTint="99"/>
          <w:sz w:val="24"/>
          <w:szCs w:val="24"/>
        </w:rPr>
        <w:t>En cuanto a Cuál fue el motivo de la terminación laboral de</w:t>
      </w:r>
      <w:r w:rsidR="00F26E0E" w:rsidRPr="008345BB">
        <w:rPr>
          <w:rFonts w:cs="Arial"/>
          <w:color w:val="548DD4" w:themeColor="text2" w:themeTint="99"/>
          <w:sz w:val="24"/>
          <w:szCs w:val="24"/>
        </w:rPr>
        <w:t xml:space="preserve"> dicho funcionario?</w:t>
      </w:r>
      <w:r w:rsidRPr="008345BB">
        <w:rPr>
          <w:rFonts w:cs="Arial"/>
          <w:color w:val="548DD4" w:themeColor="text2" w:themeTint="99"/>
          <w:sz w:val="24"/>
          <w:szCs w:val="24"/>
        </w:rPr>
        <w:t xml:space="preserve"> por actualizarse alguno de los supuestos</w:t>
      </w:r>
      <w:r w:rsidR="00F26E0E" w:rsidRPr="008345BB">
        <w:rPr>
          <w:rFonts w:cs="Arial"/>
          <w:color w:val="548DD4" w:themeColor="text2" w:themeTint="99"/>
          <w:sz w:val="24"/>
          <w:szCs w:val="24"/>
        </w:rPr>
        <w:t xml:space="preserve"> </w:t>
      </w:r>
      <w:r w:rsidRPr="008345BB">
        <w:rPr>
          <w:rFonts w:cs="Arial"/>
          <w:color w:val="548DD4" w:themeColor="text2" w:themeTint="99"/>
          <w:sz w:val="24"/>
          <w:szCs w:val="24"/>
        </w:rPr>
        <w:t>de clasificación, el Comité de Transparencia del</w:t>
      </w:r>
      <w:r w:rsidR="00F26E0E" w:rsidRPr="008345BB">
        <w:rPr>
          <w:rFonts w:cs="Arial"/>
          <w:color w:val="548DD4" w:themeColor="text2" w:themeTint="99"/>
          <w:sz w:val="24"/>
          <w:szCs w:val="24"/>
        </w:rPr>
        <w:t xml:space="preserve"> </w:t>
      </w:r>
      <w:r w:rsidRPr="008345BB">
        <w:rPr>
          <w:rFonts w:cs="Arial"/>
          <w:color w:val="548DD4" w:themeColor="text2" w:themeTint="99"/>
          <w:sz w:val="24"/>
          <w:szCs w:val="24"/>
        </w:rPr>
        <w:t>Ayuntamiento de San Luis Potosí deberá señalar las razones</w:t>
      </w:r>
      <w:r w:rsidR="00F26E0E" w:rsidRPr="008345BB">
        <w:rPr>
          <w:rFonts w:cs="Arial"/>
          <w:color w:val="548DD4" w:themeColor="text2" w:themeTint="99"/>
          <w:sz w:val="24"/>
          <w:szCs w:val="24"/>
        </w:rPr>
        <w:t xml:space="preserve"> </w:t>
      </w:r>
      <w:r w:rsidRPr="008345BB">
        <w:rPr>
          <w:rFonts w:cs="Arial"/>
          <w:color w:val="548DD4" w:themeColor="text2" w:themeTint="99"/>
          <w:sz w:val="24"/>
          <w:szCs w:val="24"/>
        </w:rPr>
        <w:t>y motivos o circunstancias para determinar si es procedente</w:t>
      </w:r>
      <w:r w:rsidR="00F26E0E" w:rsidRPr="008345BB">
        <w:rPr>
          <w:rFonts w:cs="Arial"/>
          <w:color w:val="548DD4" w:themeColor="text2" w:themeTint="99"/>
          <w:sz w:val="24"/>
          <w:szCs w:val="24"/>
        </w:rPr>
        <w:t xml:space="preserve"> </w:t>
      </w:r>
      <w:r w:rsidRPr="008345BB">
        <w:rPr>
          <w:rFonts w:cs="Arial"/>
          <w:color w:val="548DD4" w:themeColor="text2" w:themeTint="99"/>
          <w:sz w:val="24"/>
          <w:szCs w:val="24"/>
        </w:rPr>
        <w:t>o no, la actualización del supuesto previsto en los artículos</w:t>
      </w:r>
      <w:r w:rsidR="00F26E0E" w:rsidRPr="008345BB">
        <w:rPr>
          <w:rFonts w:cs="Arial"/>
          <w:color w:val="548DD4" w:themeColor="text2" w:themeTint="99"/>
          <w:sz w:val="24"/>
          <w:szCs w:val="24"/>
        </w:rPr>
        <w:t xml:space="preserve"> </w:t>
      </w:r>
      <w:r w:rsidRPr="008345BB">
        <w:rPr>
          <w:rFonts w:cs="Arial"/>
          <w:color w:val="548DD4" w:themeColor="text2" w:themeTint="99"/>
          <w:sz w:val="24"/>
          <w:szCs w:val="24"/>
        </w:rPr>
        <w:t>117, 118, 119 y demás relativos de la Ley de la materia y</w:t>
      </w:r>
      <w:r w:rsidR="00F26E0E" w:rsidRPr="008345BB">
        <w:rPr>
          <w:rFonts w:cs="Arial"/>
          <w:color w:val="548DD4" w:themeColor="text2" w:themeTint="99"/>
          <w:sz w:val="24"/>
          <w:szCs w:val="24"/>
        </w:rPr>
        <w:t xml:space="preserve"> aplicar la </w:t>
      </w:r>
      <w:r w:rsidRPr="008345BB">
        <w:rPr>
          <w:rFonts w:cs="Arial"/>
          <w:color w:val="548DD4" w:themeColor="text2" w:themeTint="99"/>
          <w:sz w:val="24"/>
          <w:szCs w:val="24"/>
        </w:rPr>
        <w:t>respectiva prueba de daño.</w:t>
      </w:r>
    </w:p>
    <w:p w:rsidR="00635FC1" w:rsidRPr="008345BB" w:rsidRDefault="00635FC1" w:rsidP="00E6473B">
      <w:pPr>
        <w:pStyle w:val="corte4fondo"/>
        <w:tabs>
          <w:tab w:val="left" w:pos="567"/>
        </w:tabs>
        <w:spacing w:line="276" w:lineRule="auto"/>
        <w:rPr>
          <w:rFonts w:cs="Arial"/>
          <w:color w:val="548DD4" w:themeColor="text2" w:themeTint="99"/>
          <w:sz w:val="24"/>
          <w:szCs w:val="24"/>
        </w:rPr>
      </w:pPr>
    </w:p>
    <w:p w:rsidR="00635FC1" w:rsidRPr="008345BB" w:rsidRDefault="006878E1" w:rsidP="00E6473B">
      <w:pPr>
        <w:pStyle w:val="NormalWeb"/>
        <w:spacing w:before="0" w:beforeAutospacing="0" w:after="0" w:afterAutospacing="0" w:line="276" w:lineRule="auto"/>
        <w:ind w:firstLine="360"/>
        <w:jc w:val="both"/>
        <w:rPr>
          <w:rFonts w:ascii="Arial" w:hAnsi="Arial" w:cs="Arial"/>
          <w:b/>
          <w:color w:val="548DD4" w:themeColor="text2" w:themeTint="99"/>
        </w:rPr>
      </w:pPr>
      <w:r>
        <w:rPr>
          <w:rFonts w:ascii="Arial" w:hAnsi="Arial" w:cs="Arial"/>
          <w:b/>
          <w:color w:val="548DD4" w:themeColor="text2" w:themeTint="99"/>
        </w:rPr>
        <w:t>6</w:t>
      </w:r>
      <w:r w:rsidR="00EC5A4E">
        <w:rPr>
          <w:rFonts w:ascii="Arial" w:hAnsi="Arial" w:cs="Arial"/>
          <w:b/>
          <w:color w:val="548DD4" w:themeColor="text2" w:themeTint="99"/>
        </w:rPr>
        <w:t>.5</w:t>
      </w:r>
      <w:r w:rsidR="00635FC1" w:rsidRPr="008345BB">
        <w:rPr>
          <w:rFonts w:ascii="Arial" w:hAnsi="Arial" w:cs="Arial"/>
          <w:b/>
          <w:color w:val="548DD4" w:themeColor="text2" w:themeTint="99"/>
        </w:rPr>
        <w:t>. Precisiones de esta resolución.</w:t>
      </w:r>
    </w:p>
    <w:p w:rsidR="00F26E0E" w:rsidRPr="008345BB" w:rsidRDefault="00F26E0E" w:rsidP="00E6473B">
      <w:pPr>
        <w:pStyle w:val="corte4fondo"/>
        <w:tabs>
          <w:tab w:val="left" w:pos="567"/>
        </w:tabs>
        <w:spacing w:line="276" w:lineRule="auto"/>
        <w:ind w:firstLine="0"/>
        <w:rPr>
          <w:rFonts w:cs="Arial"/>
          <w:color w:val="548DD4" w:themeColor="text2" w:themeTint="99"/>
          <w:sz w:val="24"/>
          <w:szCs w:val="24"/>
        </w:rPr>
      </w:pPr>
    </w:p>
    <w:p w:rsidR="00F26E0E" w:rsidRPr="008345BB" w:rsidRDefault="00F26E0E" w:rsidP="00E6473B">
      <w:pPr>
        <w:pStyle w:val="corte4fondo"/>
        <w:tabs>
          <w:tab w:val="left" w:pos="567"/>
        </w:tabs>
        <w:spacing w:line="276" w:lineRule="auto"/>
        <w:ind w:firstLine="0"/>
        <w:rPr>
          <w:rFonts w:cs="Arial"/>
          <w:color w:val="548DD4" w:themeColor="text2" w:themeTint="99"/>
          <w:sz w:val="24"/>
          <w:szCs w:val="24"/>
        </w:rPr>
      </w:pPr>
      <w:r w:rsidRPr="008345BB">
        <w:rPr>
          <w:rFonts w:cs="Arial"/>
          <w:color w:val="548DD4" w:themeColor="text2" w:themeTint="99"/>
          <w:sz w:val="24"/>
          <w:szCs w:val="24"/>
        </w:rPr>
        <w:tab/>
        <w:t>De conformidad con la última parte del artículo 175 de la Ley de Transparencia está Comisión de Transparencia establece los siguientes términos para el cumplimiento de la resolución.</w:t>
      </w:r>
    </w:p>
    <w:p w:rsidR="00F26E0E" w:rsidRPr="008345BB" w:rsidRDefault="00F26E0E" w:rsidP="00E6473B">
      <w:pPr>
        <w:pStyle w:val="corte4fondo"/>
        <w:tabs>
          <w:tab w:val="left" w:pos="567"/>
        </w:tabs>
        <w:spacing w:line="276" w:lineRule="auto"/>
        <w:ind w:firstLine="0"/>
        <w:rPr>
          <w:rFonts w:cs="Arial"/>
          <w:color w:val="548DD4" w:themeColor="text2" w:themeTint="99"/>
          <w:sz w:val="24"/>
          <w:szCs w:val="24"/>
        </w:rPr>
      </w:pPr>
    </w:p>
    <w:p w:rsidR="00F26E0E" w:rsidRPr="008345BB" w:rsidRDefault="00F26E0E" w:rsidP="00E6473B">
      <w:pPr>
        <w:pStyle w:val="corte4fondo"/>
        <w:numPr>
          <w:ilvl w:val="0"/>
          <w:numId w:val="19"/>
        </w:numPr>
        <w:tabs>
          <w:tab w:val="left" w:pos="567"/>
        </w:tabs>
        <w:spacing w:line="276" w:lineRule="auto"/>
        <w:rPr>
          <w:rFonts w:cs="Arial"/>
          <w:color w:val="548DD4" w:themeColor="text2" w:themeTint="99"/>
          <w:sz w:val="24"/>
          <w:szCs w:val="24"/>
        </w:rPr>
      </w:pPr>
      <w:r w:rsidRPr="008345BB">
        <w:rPr>
          <w:rFonts w:cs="Arial"/>
          <w:color w:val="548DD4" w:themeColor="text2" w:themeTint="99"/>
          <w:sz w:val="24"/>
          <w:szCs w:val="24"/>
        </w:rPr>
        <w:t>En cuanto a lo ordenado, se reitera que la información debe de entregarse en la modalidad solicitada,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y/o domicilio señalado por el particular para oír y recibir notificaciones.</w:t>
      </w:r>
    </w:p>
    <w:p w:rsidR="00F26E0E" w:rsidRPr="008345BB" w:rsidRDefault="00F26E0E" w:rsidP="00E6473B">
      <w:pPr>
        <w:pStyle w:val="corte4fondo"/>
        <w:tabs>
          <w:tab w:val="left" w:pos="567"/>
        </w:tabs>
        <w:spacing w:line="276" w:lineRule="auto"/>
        <w:ind w:left="720" w:firstLine="0"/>
        <w:rPr>
          <w:rFonts w:cs="Arial"/>
          <w:color w:val="548DD4" w:themeColor="text2" w:themeTint="99"/>
          <w:sz w:val="24"/>
          <w:szCs w:val="24"/>
        </w:rPr>
      </w:pPr>
    </w:p>
    <w:p w:rsidR="00F26E0E" w:rsidRPr="008345BB" w:rsidRDefault="00F26E0E" w:rsidP="00E6473B">
      <w:pPr>
        <w:pStyle w:val="corte4fondo"/>
        <w:numPr>
          <w:ilvl w:val="0"/>
          <w:numId w:val="19"/>
        </w:numPr>
        <w:tabs>
          <w:tab w:val="left" w:pos="567"/>
        </w:tabs>
        <w:spacing w:line="276" w:lineRule="auto"/>
        <w:rPr>
          <w:rFonts w:cs="Arial"/>
          <w:color w:val="548DD4" w:themeColor="text2" w:themeTint="99"/>
          <w:sz w:val="24"/>
          <w:szCs w:val="24"/>
        </w:rPr>
      </w:pPr>
      <w:r w:rsidRPr="008345BB">
        <w:rPr>
          <w:rFonts w:cs="Arial"/>
          <w:color w:val="548DD4" w:themeColor="text2" w:themeTint="99"/>
          <w:sz w:val="24"/>
          <w:szCs w:val="24"/>
        </w:rPr>
        <w:lastRenderedPageBreak/>
        <w:t>El sujeto obligado deberá de cuidar en todo momento que la información que entregará no contenga datos personales o confidenciales, pues en caso de contener información con esos datos, deberá de elaborar la versión pública.</w:t>
      </w:r>
    </w:p>
    <w:p w:rsidR="00F26E0E" w:rsidRPr="008345BB" w:rsidRDefault="00F26E0E" w:rsidP="00E6473B">
      <w:pPr>
        <w:pStyle w:val="Prrafodelista"/>
        <w:tabs>
          <w:tab w:val="left" w:pos="567"/>
        </w:tabs>
        <w:spacing w:after="0"/>
        <w:ind w:left="709"/>
        <w:jc w:val="both"/>
        <w:rPr>
          <w:rFonts w:cs="Arial"/>
          <w:color w:val="548DD4" w:themeColor="text2" w:themeTint="99"/>
          <w:sz w:val="24"/>
          <w:szCs w:val="24"/>
        </w:rPr>
      </w:pPr>
    </w:p>
    <w:p w:rsidR="00635FC1" w:rsidRPr="008345BB" w:rsidRDefault="006878E1" w:rsidP="00E6473B">
      <w:pPr>
        <w:pStyle w:val="NormalWeb"/>
        <w:spacing w:before="0" w:beforeAutospacing="0" w:after="0" w:afterAutospacing="0" w:line="276" w:lineRule="auto"/>
        <w:ind w:firstLine="708"/>
        <w:jc w:val="both"/>
        <w:rPr>
          <w:rFonts w:ascii="Arial" w:hAnsi="Arial" w:cs="Arial"/>
          <w:b/>
          <w:color w:val="548DD4" w:themeColor="text2" w:themeTint="99"/>
        </w:rPr>
      </w:pPr>
      <w:r>
        <w:rPr>
          <w:rFonts w:ascii="Arial" w:hAnsi="Arial" w:cs="Arial"/>
          <w:b/>
          <w:color w:val="548DD4" w:themeColor="text2" w:themeTint="99"/>
        </w:rPr>
        <w:t>6</w:t>
      </w:r>
      <w:r w:rsidR="00EC5A4E">
        <w:rPr>
          <w:rFonts w:ascii="Arial" w:hAnsi="Arial" w:cs="Arial"/>
          <w:b/>
          <w:color w:val="548DD4" w:themeColor="text2" w:themeTint="99"/>
        </w:rPr>
        <w:t>.6</w:t>
      </w:r>
      <w:r w:rsidR="00635FC1" w:rsidRPr="008345BB">
        <w:rPr>
          <w:rFonts w:ascii="Arial" w:hAnsi="Arial" w:cs="Arial"/>
          <w:b/>
          <w:color w:val="548DD4" w:themeColor="text2" w:themeTint="99"/>
        </w:rPr>
        <w:t>. Plazo de diez días hábiles para el cumplimento de esta resolución.</w:t>
      </w:r>
    </w:p>
    <w:p w:rsidR="00635FC1" w:rsidRPr="008345BB" w:rsidRDefault="00635FC1" w:rsidP="00E6473B">
      <w:pPr>
        <w:pStyle w:val="NormalWeb"/>
        <w:spacing w:before="0" w:beforeAutospacing="0" w:after="0" w:afterAutospacing="0" w:line="276" w:lineRule="auto"/>
        <w:jc w:val="both"/>
        <w:rPr>
          <w:rFonts w:ascii="Arial" w:hAnsi="Arial" w:cs="Arial"/>
          <w:color w:val="548DD4" w:themeColor="text2" w:themeTint="99"/>
        </w:rPr>
      </w:pPr>
    </w:p>
    <w:p w:rsidR="00635FC1" w:rsidRPr="008345BB" w:rsidRDefault="00635FC1" w:rsidP="00E6473B">
      <w:pPr>
        <w:pStyle w:val="NormalWeb"/>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635FC1" w:rsidRPr="008345BB" w:rsidRDefault="00635FC1" w:rsidP="00E6473B">
      <w:pPr>
        <w:pStyle w:val="NormalWeb"/>
        <w:spacing w:before="0" w:beforeAutospacing="0" w:after="0" w:afterAutospacing="0" w:line="276" w:lineRule="auto"/>
        <w:jc w:val="both"/>
        <w:rPr>
          <w:rFonts w:ascii="Arial" w:hAnsi="Arial" w:cs="Arial"/>
          <w:color w:val="548DD4" w:themeColor="text2" w:themeTint="99"/>
        </w:rPr>
      </w:pPr>
    </w:p>
    <w:p w:rsidR="00635FC1" w:rsidRPr="008345BB" w:rsidRDefault="00EC5A4E" w:rsidP="00E6473B">
      <w:pPr>
        <w:pStyle w:val="NormalWeb"/>
        <w:spacing w:before="0" w:beforeAutospacing="0" w:after="0" w:afterAutospacing="0" w:line="276" w:lineRule="auto"/>
        <w:ind w:firstLine="708"/>
        <w:jc w:val="both"/>
        <w:rPr>
          <w:rFonts w:ascii="Arial" w:hAnsi="Arial" w:cs="Arial"/>
          <w:b/>
          <w:color w:val="548DD4" w:themeColor="text2" w:themeTint="99"/>
        </w:rPr>
      </w:pPr>
      <w:r>
        <w:rPr>
          <w:rFonts w:ascii="Arial" w:hAnsi="Arial" w:cs="Arial"/>
          <w:b/>
          <w:color w:val="548DD4" w:themeColor="text2" w:themeTint="99"/>
        </w:rPr>
        <w:t>6.7</w:t>
      </w:r>
      <w:r w:rsidR="00635FC1" w:rsidRPr="008345BB">
        <w:rPr>
          <w:rFonts w:ascii="Arial" w:hAnsi="Arial" w:cs="Arial"/>
          <w:b/>
          <w:color w:val="548DD4" w:themeColor="text2" w:themeTint="99"/>
        </w:rPr>
        <w:t>. Informe sobre el cumplimento a la resolución dentro del plazo de tres días hábiles.</w:t>
      </w:r>
    </w:p>
    <w:p w:rsidR="00635FC1" w:rsidRPr="008345BB" w:rsidRDefault="00635FC1" w:rsidP="00E6473B">
      <w:pPr>
        <w:pStyle w:val="NormalWeb"/>
        <w:spacing w:before="0" w:beforeAutospacing="0" w:after="0" w:afterAutospacing="0" w:line="276" w:lineRule="auto"/>
        <w:jc w:val="both"/>
        <w:rPr>
          <w:rFonts w:ascii="Arial" w:hAnsi="Arial" w:cs="Arial"/>
          <w:b/>
          <w:color w:val="548DD4" w:themeColor="text2" w:themeTint="99"/>
        </w:rPr>
      </w:pPr>
    </w:p>
    <w:p w:rsidR="00635FC1" w:rsidRPr="008345BB" w:rsidRDefault="00635FC1" w:rsidP="00E6473B">
      <w:pPr>
        <w:pStyle w:val="NormalWeb"/>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635FC1" w:rsidRPr="008345BB" w:rsidRDefault="00635FC1" w:rsidP="00E6473B">
      <w:pPr>
        <w:pStyle w:val="NormalWeb"/>
        <w:spacing w:before="0" w:beforeAutospacing="0" w:after="0" w:afterAutospacing="0" w:line="276" w:lineRule="auto"/>
        <w:ind w:firstLine="708"/>
        <w:jc w:val="both"/>
        <w:rPr>
          <w:rFonts w:ascii="Arial" w:hAnsi="Arial" w:cs="Arial"/>
          <w:color w:val="548DD4" w:themeColor="text2" w:themeTint="99"/>
        </w:rPr>
      </w:pPr>
    </w:p>
    <w:p w:rsidR="00635FC1" w:rsidRPr="008345BB" w:rsidRDefault="006878E1" w:rsidP="00E6473B">
      <w:pPr>
        <w:pStyle w:val="NormalWeb"/>
        <w:spacing w:before="0" w:beforeAutospacing="0" w:after="0" w:afterAutospacing="0" w:line="276" w:lineRule="auto"/>
        <w:ind w:firstLine="708"/>
        <w:jc w:val="both"/>
        <w:rPr>
          <w:rFonts w:ascii="Arial" w:hAnsi="Arial" w:cs="Arial"/>
          <w:b/>
          <w:color w:val="548DD4" w:themeColor="text2" w:themeTint="99"/>
        </w:rPr>
      </w:pPr>
      <w:r>
        <w:rPr>
          <w:rFonts w:ascii="Arial" w:hAnsi="Arial" w:cs="Arial"/>
          <w:b/>
          <w:color w:val="548DD4" w:themeColor="text2" w:themeTint="99"/>
        </w:rPr>
        <w:t>6</w:t>
      </w:r>
      <w:r w:rsidR="00EC5A4E">
        <w:rPr>
          <w:rFonts w:ascii="Arial" w:hAnsi="Arial" w:cs="Arial"/>
          <w:b/>
          <w:color w:val="548DD4" w:themeColor="text2" w:themeTint="99"/>
        </w:rPr>
        <w:t>.8</w:t>
      </w:r>
      <w:r w:rsidR="00635FC1" w:rsidRPr="008345BB">
        <w:rPr>
          <w:rFonts w:ascii="Arial" w:hAnsi="Arial" w:cs="Arial"/>
          <w:b/>
          <w:color w:val="548DD4" w:themeColor="text2" w:themeTint="99"/>
        </w:rPr>
        <w:t>. Medida de apremio en caso de incumplimiento a la resolución.</w:t>
      </w:r>
    </w:p>
    <w:p w:rsidR="00635FC1" w:rsidRPr="008345BB" w:rsidRDefault="00635FC1" w:rsidP="00E6473B">
      <w:pPr>
        <w:pStyle w:val="NormalWeb"/>
        <w:spacing w:before="0" w:beforeAutospacing="0" w:after="0" w:afterAutospacing="0" w:line="276" w:lineRule="auto"/>
        <w:jc w:val="both"/>
        <w:rPr>
          <w:rFonts w:ascii="Arial" w:hAnsi="Arial" w:cs="Arial"/>
          <w:color w:val="548DD4" w:themeColor="text2" w:themeTint="99"/>
        </w:rPr>
      </w:pPr>
    </w:p>
    <w:p w:rsidR="00635FC1" w:rsidRPr="008345BB" w:rsidRDefault="00635FC1" w:rsidP="00E6473B">
      <w:pPr>
        <w:pStyle w:val="corte4fondo"/>
        <w:tabs>
          <w:tab w:val="left" w:pos="567"/>
        </w:tabs>
        <w:spacing w:line="276" w:lineRule="auto"/>
        <w:rPr>
          <w:rFonts w:cs="Arial"/>
          <w:color w:val="548DD4" w:themeColor="text2" w:themeTint="99"/>
          <w:sz w:val="24"/>
          <w:szCs w:val="24"/>
        </w:rPr>
      </w:pPr>
      <w:r w:rsidRPr="008345BB">
        <w:rPr>
          <w:rFonts w:cs="Arial"/>
          <w:color w:val="548DD4" w:themeColor="text2" w:themeTint="99"/>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635FC1" w:rsidRPr="008345BB" w:rsidRDefault="00635FC1" w:rsidP="00E6473B">
      <w:pPr>
        <w:pStyle w:val="NormalWeb"/>
        <w:spacing w:before="0" w:beforeAutospacing="0" w:after="0" w:afterAutospacing="0" w:line="276" w:lineRule="auto"/>
        <w:ind w:firstLine="708"/>
        <w:jc w:val="both"/>
        <w:rPr>
          <w:rFonts w:ascii="Arial" w:hAnsi="Arial" w:cs="Arial"/>
          <w:color w:val="548DD4" w:themeColor="text2" w:themeTint="99"/>
        </w:rPr>
      </w:pPr>
    </w:p>
    <w:p w:rsidR="00635FC1" w:rsidRPr="008345BB" w:rsidRDefault="00635FC1" w:rsidP="00E6473B">
      <w:pPr>
        <w:pStyle w:val="NormalWeb"/>
        <w:spacing w:before="0" w:beforeAutospacing="0" w:after="0" w:afterAutospacing="0" w:line="276" w:lineRule="auto"/>
        <w:ind w:firstLine="708"/>
        <w:jc w:val="center"/>
        <w:rPr>
          <w:rFonts w:ascii="Arial" w:hAnsi="Arial" w:cs="Arial"/>
          <w:b/>
          <w:color w:val="548DD4" w:themeColor="text2" w:themeTint="99"/>
        </w:rPr>
      </w:pPr>
      <w:r w:rsidRPr="008345BB">
        <w:rPr>
          <w:rFonts w:ascii="Arial" w:hAnsi="Arial" w:cs="Arial"/>
          <w:b/>
          <w:color w:val="548DD4" w:themeColor="text2" w:themeTint="99"/>
        </w:rPr>
        <w:t>RESOLUTIVOS</w:t>
      </w:r>
    </w:p>
    <w:p w:rsidR="00635FC1" w:rsidRPr="008345BB" w:rsidRDefault="00635FC1" w:rsidP="00E6473B">
      <w:pPr>
        <w:pStyle w:val="NormalWeb"/>
        <w:spacing w:before="0" w:beforeAutospacing="0" w:after="0" w:afterAutospacing="0" w:line="276" w:lineRule="auto"/>
        <w:jc w:val="center"/>
        <w:rPr>
          <w:rFonts w:ascii="Arial" w:hAnsi="Arial" w:cs="Arial"/>
          <w:b/>
          <w:color w:val="548DD4" w:themeColor="text2" w:themeTint="99"/>
        </w:rPr>
      </w:pPr>
    </w:p>
    <w:p w:rsidR="00635FC1" w:rsidRPr="008345BB" w:rsidRDefault="00635FC1" w:rsidP="00E6473B">
      <w:pPr>
        <w:pStyle w:val="NormalWeb"/>
        <w:spacing w:before="0" w:beforeAutospacing="0" w:after="0" w:afterAutospacing="0" w:line="276" w:lineRule="auto"/>
        <w:ind w:firstLine="708"/>
        <w:jc w:val="both"/>
        <w:rPr>
          <w:rFonts w:ascii="Arial" w:hAnsi="Arial" w:cs="Arial"/>
          <w:color w:val="548DD4" w:themeColor="text2" w:themeTint="99"/>
        </w:rPr>
      </w:pPr>
      <w:r w:rsidRPr="008345BB">
        <w:rPr>
          <w:rFonts w:ascii="Arial" w:hAnsi="Arial" w:cs="Arial"/>
          <w:color w:val="548DD4" w:themeColor="text2" w:themeTint="99"/>
        </w:rPr>
        <w:t>Por lo expuesto y fundado, SE RESUELVE:</w:t>
      </w:r>
    </w:p>
    <w:p w:rsidR="00635FC1" w:rsidRPr="008345BB" w:rsidRDefault="00635FC1" w:rsidP="00E6473B">
      <w:pPr>
        <w:pStyle w:val="NormalWeb"/>
        <w:spacing w:before="0" w:beforeAutospacing="0" w:after="0" w:afterAutospacing="0" w:line="276" w:lineRule="auto"/>
        <w:jc w:val="both"/>
        <w:rPr>
          <w:rFonts w:ascii="Arial" w:hAnsi="Arial" w:cs="Arial"/>
          <w:b/>
          <w:color w:val="548DD4" w:themeColor="text2" w:themeTint="99"/>
        </w:rPr>
      </w:pPr>
    </w:p>
    <w:p w:rsidR="00F26E0E" w:rsidRPr="008345BB" w:rsidRDefault="00F26E0E" w:rsidP="00E6473B">
      <w:pPr>
        <w:pStyle w:val="corte4fondo"/>
        <w:spacing w:line="276" w:lineRule="auto"/>
        <w:rPr>
          <w:rFonts w:cs="Arial"/>
          <w:color w:val="548DD4" w:themeColor="text2" w:themeTint="99"/>
          <w:sz w:val="24"/>
          <w:szCs w:val="24"/>
        </w:rPr>
      </w:pPr>
      <w:bookmarkStart w:id="0" w:name="_GoBack"/>
      <w:bookmarkEnd w:id="0"/>
      <w:r w:rsidRPr="008345BB">
        <w:rPr>
          <w:rFonts w:cs="Arial"/>
          <w:b/>
          <w:color w:val="548DD4" w:themeColor="text2" w:themeTint="99"/>
          <w:sz w:val="24"/>
          <w:szCs w:val="24"/>
        </w:rPr>
        <w:t xml:space="preserve">ÚNICO. </w:t>
      </w:r>
      <w:r w:rsidRPr="008345BB">
        <w:rPr>
          <w:rFonts w:cs="Arial"/>
          <w:color w:val="548DD4" w:themeColor="text2" w:themeTint="99"/>
          <w:sz w:val="24"/>
          <w:szCs w:val="24"/>
        </w:rPr>
        <w:t xml:space="preserve">Se </w:t>
      </w:r>
      <w:r w:rsidRPr="008345BB">
        <w:rPr>
          <w:rFonts w:cs="Arial"/>
          <w:b/>
          <w:color w:val="548DD4" w:themeColor="text2" w:themeTint="99"/>
          <w:sz w:val="24"/>
          <w:szCs w:val="24"/>
        </w:rPr>
        <w:t>Modifica la</w:t>
      </w:r>
      <w:r w:rsidRPr="008345BB">
        <w:rPr>
          <w:rFonts w:cs="Arial"/>
          <w:color w:val="548DD4" w:themeColor="text2" w:themeTint="99"/>
          <w:sz w:val="24"/>
          <w:szCs w:val="24"/>
        </w:rPr>
        <w:t xml:space="preserve"> respuesta del sujeto obligado por las razones y fundamentos exp</w:t>
      </w:r>
      <w:r w:rsidR="00884E7A">
        <w:rPr>
          <w:rFonts w:cs="Arial"/>
          <w:color w:val="548DD4" w:themeColor="text2" w:themeTint="99"/>
          <w:sz w:val="24"/>
          <w:szCs w:val="24"/>
        </w:rPr>
        <w:t xml:space="preserve">uestos en el considerando </w:t>
      </w:r>
      <w:r w:rsidR="00884E7A" w:rsidRPr="00EC5A4E">
        <w:rPr>
          <w:rFonts w:cs="Arial"/>
          <w:color w:val="548DD4" w:themeColor="text2" w:themeTint="99"/>
          <w:sz w:val="24"/>
          <w:szCs w:val="24"/>
        </w:rPr>
        <w:t>sexto</w:t>
      </w:r>
      <w:r w:rsidRPr="008345BB">
        <w:rPr>
          <w:rFonts w:cs="Arial"/>
          <w:color w:val="548DD4" w:themeColor="text2" w:themeTint="99"/>
          <w:sz w:val="24"/>
          <w:szCs w:val="24"/>
        </w:rPr>
        <w:t xml:space="preserve"> de la presente resolución.</w:t>
      </w:r>
    </w:p>
    <w:p w:rsidR="00F26E0E" w:rsidRPr="008345BB" w:rsidRDefault="00F26E0E" w:rsidP="00E6473B">
      <w:pPr>
        <w:pStyle w:val="corte4fondo"/>
        <w:tabs>
          <w:tab w:val="left" w:pos="567"/>
        </w:tabs>
        <w:spacing w:line="276" w:lineRule="auto"/>
        <w:rPr>
          <w:rFonts w:cs="Arial"/>
          <w:color w:val="548DD4" w:themeColor="text2" w:themeTint="99"/>
          <w:sz w:val="24"/>
          <w:szCs w:val="24"/>
        </w:rPr>
      </w:pPr>
    </w:p>
    <w:p w:rsidR="00F26E0E" w:rsidRPr="008345BB" w:rsidRDefault="00F26E0E" w:rsidP="00E6473B">
      <w:pPr>
        <w:pStyle w:val="corte4fondo"/>
        <w:tabs>
          <w:tab w:val="left" w:pos="567"/>
        </w:tabs>
        <w:spacing w:line="276" w:lineRule="auto"/>
        <w:rPr>
          <w:rFonts w:cs="Arial"/>
          <w:color w:val="548DD4" w:themeColor="text2" w:themeTint="99"/>
          <w:sz w:val="24"/>
          <w:szCs w:val="24"/>
        </w:rPr>
      </w:pPr>
      <w:r w:rsidRPr="008345BB">
        <w:rPr>
          <w:rFonts w:cs="Arial"/>
          <w:b/>
          <w:color w:val="548DD4" w:themeColor="text2" w:themeTint="99"/>
          <w:sz w:val="24"/>
          <w:szCs w:val="24"/>
        </w:rPr>
        <w:t xml:space="preserve">Notifíquese; </w:t>
      </w:r>
      <w:r w:rsidRPr="008345BB">
        <w:rPr>
          <w:rFonts w:cs="Arial"/>
          <w:color w:val="548DD4" w:themeColor="text2" w:themeTint="99"/>
          <w:sz w:val="24"/>
          <w:szCs w:val="24"/>
        </w:rPr>
        <w:t>por oficio a las autoridades</w:t>
      </w:r>
      <w:r w:rsidRPr="008345BB">
        <w:rPr>
          <w:rFonts w:cs="Arial"/>
          <w:b/>
          <w:color w:val="548DD4" w:themeColor="text2" w:themeTint="99"/>
          <w:sz w:val="24"/>
          <w:szCs w:val="24"/>
        </w:rPr>
        <w:t xml:space="preserve"> </w:t>
      </w:r>
      <w:r w:rsidRPr="008345BB">
        <w:rPr>
          <w:rFonts w:cs="Arial"/>
          <w:color w:val="548DD4" w:themeColor="text2" w:themeTint="99"/>
          <w:sz w:val="24"/>
          <w:szCs w:val="24"/>
        </w:rPr>
        <w:t>y al recurrente por el medio que designó.</w:t>
      </w:r>
    </w:p>
    <w:p w:rsidR="00F26E0E" w:rsidRPr="008345BB" w:rsidRDefault="00F26E0E" w:rsidP="00E6473B">
      <w:pPr>
        <w:pStyle w:val="corte4fondo"/>
        <w:tabs>
          <w:tab w:val="left" w:pos="567"/>
        </w:tabs>
        <w:spacing w:line="276" w:lineRule="auto"/>
        <w:rPr>
          <w:rFonts w:cs="Arial"/>
          <w:color w:val="548DD4" w:themeColor="text2" w:themeTint="99"/>
          <w:sz w:val="24"/>
          <w:szCs w:val="24"/>
        </w:rPr>
      </w:pPr>
    </w:p>
    <w:p w:rsidR="00F26E0E" w:rsidRPr="008345BB" w:rsidRDefault="00F26E0E" w:rsidP="00E6473B">
      <w:pPr>
        <w:pStyle w:val="corte4fondo"/>
        <w:tabs>
          <w:tab w:val="left" w:pos="567"/>
        </w:tabs>
        <w:spacing w:line="276" w:lineRule="auto"/>
        <w:rPr>
          <w:rFonts w:eastAsia="Arial Unicode MS" w:cs="Arial"/>
          <w:color w:val="548DD4" w:themeColor="text2" w:themeTint="99"/>
          <w:sz w:val="24"/>
          <w:szCs w:val="24"/>
        </w:rPr>
      </w:pPr>
      <w:r w:rsidRPr="008345BB">
        <w:rPr>
          <w:rFonts w:cs="Arial"/>
          <w:color w:val="548DD4" w:themeColor="text2" w:themeTint="99"/>
          <w:sz w:val="24"/>
          <w:szCs w:val="24"/>
        </w:rPr>
        <w:t xml:space="preserve">Así, por unanimidad de votos lo resolvió la Comisión Estatal de Garantía de Acceso a la Información Pública, integrada por los Comisionados Licenciados Mariajosé González Zarzosa, Mtro. Alejandro Lafuente Torres, Paulina Sánchez Pérez del Pozo, Presidente, siendo ponente la última de los nombrados, quienes, en unión de la Licenciada Rosa María Motilla García, Secretaria de Pleno que da fe, firman esta resolución. </w:t>
      </w:r>
      <w:r w:rsidRPr="008345BB">
        <w:rPr>
          <w:rFonts w:eastAsia="Arial Unicode MS" w:cs="Arial"/>
          <w:color w:val="548DD4" w:themeColor="text2" w:themeTint="99"/>
          <w:sz w:val="24"/>
          <w:szCs w:val="24"/>
        </w:rPr>
        <w:t xml:space="preserve">   </w:t>
      </w:r>
    </w:p>
    <w:p w:rsidR="00F26E0E" w:rsidRPr="008345BB" w:rsidRDefault="00F26E0E" w:rsidP="00E6473B">
      <w:pPr>
        <w:pStyle w:val="corte4fondo"/>
        <w:tabs>
          <w:tab w:val="left" w:pos="567"/>
        </w:tabs>
        <w:spacing w:line="276" w:lineRule="auto"/>
        <w:rPr>
          <w:rFonts w:cs="Arial"/>
          <w:color w:val="548DD4" w:themeColor="text2" w:themeTint="99"/>
          <w:sz w:val="24"/>
          <w:szCs w:val="24"/>
        </w:rPr>
      </w:pPr>
    </w:p>
    <w:p w:rsidR="00F26E0E" w:rsidRPr="008345BB" w:rsidRDefault="00F26E0E" w:rsidP="00E6473B">
      <w:pPr>
        <w:tabs>
          <w:tab w:val="center" w:pos="2213"/>
        </w:tabs>
        <w:spacing w:after="0"/>
        <w:rPr>
          <w:rFonts w:ascii="Arial" w:eastAsia="Arial Unicode MS" w:hAnsi="Arial" w:cs="Arial"/>
          <w:b/>
          <w:color w:val="548DD4" w:themeColor="text2" w:themeTint="99"/>
          <w:sz w:val="24"/>
          <w:szCs w:val="24"/>
        </w:rPr>
      </w:pPr>
    </w:p>
    <w:p w:rsidR="00F26E0E" w:rsidRPr="008345BB" w:rsidRDefault="00F26E0E" w:rsidP="00E6473B">
      <w:pPr>
        <w:spacing w:after="0"/>
        <w:ind w:left="360" w:firstLine="900"/>
        <w:jc w:val="both"/>
        <w:rPr>
          <w:rFonts w:ascii="Arial" w:eastAsia="Arial Unicode MS" w:hAnsi="Arial" w:cs="Arial"/>
          <w:b/>
          <w:color w:val="548DD4" w:themeColor="text2" w:themeTint="99"/>
          <w:sz w:val="24"/>
          <w:szCs w:val="24"/>
        </w:rPr>
      </w:pPr>
    </w:p>
    <w:p w:rsidR="00F26E0E" w:rsidRPr="008345BB" w:rsidRDefault="00F26E0E" w:rsidP="00E6473B">
      <w:pPr>
        <w:spacing w:after="0"/>
        <w:ind w:left="360" w:firstLine="900"/>
        <w:jc w:val="both"/>
        <w:rPr>
          <w:rFonts w:ascii="Arial" w:eastAsia="Arial Unicode MS" w:hAnsi="Arial" w:cs="Arial"/>
          <w:b/>
          <w:color w:val="548DD4" w:themeColor="text2" w:themeTint="99"/>
          <w:sz w:val="24"/>
          <w:szCs w:val="24"/>
        </w:rPr>
      </w:pPr>
    </w:p>
    <w:tbl>
      <w:tblPr>
        <w:tblpPr w:leftFromText="141" w:rightFromText="141" w:bottomFromText="160" w:vertAnchor="text" w:horzAnchor="margin" w:tblpY="-386"/>
        <w:tblW w:w="9517" w:type="dxa"/>
        <w:tblLook w:val="01E0"/>
      </w:tblPr>
      <w:tblGrid>
        <w:gridCol w:w="4376"/>
        <w:gridCol w:w="86"/>
        <w:gridCol w:w="235"/>
        <w:gridCol w:w="4820"/>
      </w:tblGrid>
      <w:tr w:rsidR="00F26E0E" w:rsidRPr="008345BB" w:rsidTr="0062378D">
        <w:trPr>
          <w:trHeight w:val="1690"/>
        </w:trPr>
        <w:tc>
          <w:tcPr>
            <w:tcW w:w="4462" w:type="dxa"/>
            <w:gridSpan w:val="2"/>
          </w:tcPr>
          <w:p w:rsidR="00F26E0E" w:rsidRPr="008345BB" w:rsidRDefault="00F26E0E" w:rsidP="00E6473B">
            <w:pPr>
              <w:spacing w:after="0"/>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        COMISIONADA </w:t>
            </w: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tabs>
                <w:tab w:val="left" w:pos="1358"/>
              </w:tabs>
              <w:spacing w:after="0"/>
              <w:ind w:firstLine="36"/>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MARIAJOSÉ </w:t>
            </w:r>
          </w:p>
          <w:p w:rsidR="00F26E0E" w:rsidRPr="008345BB" w:rsidRDefault="00F26E0E" w:rsidP="00E6473B">
            <w:pPr>
              <w:spacing w:after="0"/>
              <w:ind w:left="360" w:firstLine="36"/>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GONZÁLEZ ZARZOSA </w:t>
            </w:r>
          </w:p>
          <w:p w:rsidR="00F26E0E" w:rsidRPr="008345BB" w:rsidRDefault="00F26E0E" w:rsidP="00E6473B">
            <w:pPr>
              <w:pStyle w:val="Textonotapie"/>
              <w:spacing w:after="0"/>
              <w:ind w:right="-4077"/>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 </w:t>
            </w:r>
          </w:p>
        </w:tc>
        <w:tc>
          <w:tcPr>
            <w:tcW w:w="5055" w:type="dxa"/>
            <w:gridSpan w:val="2"/>
          </w:tcPr>
          <w:p w:rsidR="00F26E0E" w:rsidRPr="008345BB" w:rsidRDefault="00F26E0E" w:rsidP="00E6473B">
            <w:pPr>
              <w:spacing w:after="0"/>
              <w:ind w:left="360" w:firstLine="708"/>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              COMISIONADO </w:t>
            </w: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spacing w:after="0"/>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                     MTRO. ALEJANDRO </w:t>
            </w:r>
          </w:p>
          <w:p w:rsidR="00F26E0E" w:rsidRPr="008345BB" w:rsidRDefault="00F26E0E" w:rsidP="00E6473B">
            <w:pPr>
              <w:pStyle w:val="corte4fondo"/>
              <w:tabs>
                <w:tab w:val="left" w:pos="567"/>
              </w:tabs>
              <w:spacing w:line="276" w:lineRule="auto"/>
              <w:ind w:firstLine="0"/>
              <w:rPr>
                <w:rFonts w:cs="Arial"/>
                <w:i/>
                <w:color w:val="548DD4" w:themeColor="text2" w:themeTint="99"/>
                <w:sz w:val="10"/>
                <w:szCs w:val="10"/>
                <w:lang w:eastAsia="en-US"/>
              </w:rPr>
            </w:pPr>
            <w:r w:rsidRPr="008345BB">
              <w:rPr>
                <w:rFonts w:eastAsia="Arial Unicode MS" w:cs="Arial"/>
                <w:b/>
                <w:color w:val="548DD4" w:themeColor="text2" w:themeTint="99"/>
                <w:sz w:val="24"/>
                <w:szCs w:val="24"/>
                <w:lang w:eastAsia="en-US"/>
              </w:rPr>
              <w:t xml:space="preserve">                    LAFUENTE TORRES</w:t>
            </w: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pStyle w:val="corte4fondo"/>
              <w:tabs>
                <w:tab w:val="left" w:pos="567"/>
              </w:tabs>
              <w:spacing w:line="276" w:lineRule="auto"/>
              <w:ind w:firstLine="0"/>
              <w:rPr>
                <w:rFonts w:eastAsia="Arial Unicode MS" w:cs="Arial"/>
                <w:b/>
                <w:color w:val="548DD4" w:themeColor="text2" w:themeTint="99"/>
                <w:sz w:val="24"/>
                <w:szCs w:val="24"/>
                <w:lang w:eastAsia="en-US"/>
              </w:rPr>
            </w:pPr>
            <w:r w:rsidRPr="008345BB">
              <w:rPr>
                <w:rFonts w:eastAsia="Arial Unicode MS" w:cs="Arial"/>
                <w:b/>
                <w:color w:val="548DD4" w:themeColor="text2" w:themeTint="99"/>
                <w:sz w:val="24"/>
                <w:szCs w:val="24"/>
                <w:lang w:eastAsia="en-US"/>
              </w:rPr>
              <w:t xml:space="preserve">                                                                                                             </w:t>
            </w:r>
          </w:p>
          <w:p w:rsidR="00F26E0E" w:rsidRPr="008345BB" w:rsidRDefault="00F26E0E" w:rsidP="00E6473B">
            <w:pPr>
              <w:pStyle w:val="corte4fondo"/>
              <w:tabs>
                <w:tab w:val="left" w:pos="567"/>
              </w:tabs>
              <w:spacing w:line="276" w:lineRule="auto"/>
              <w:ind w:left="743" w:firstLine="0"/>
              <w:jc w:val="left"/>
              <w:rPr>
                <w:rFonts w:eastAsia="Arial Unicode MS" w:cs="Arial"/>
                <w:b/>
                <w:color w:val="548DD4" w:themeColor="text2" w:themeTint="99"/>
                <w:sz w:val="24"/>
                <w:szCs w:val="24"/>
                <w:lang w:eastAsia="en-US"/>
              </w:rPr>
            </w:pPr>
          </w:p>
          <w:p w:rsidR="00F26E0E" w:rsidRPr="008345BB" w:rsidRDefault="00F26E0E" w:rsidP="00E6473B">
            <w:pPr>
              <w:spacing w:after="0"/>
              <w:ind w:left="176"/>
              <w:rPr>
                <w:color w:val="548DD4" w:themeColor="text2" w:themeTint="99"/>
                <w:lang w:eastAsia="es-MX"/>
              </w:rPr>
            </w:pPr>
          </w:p>
        </w:tc>
      </w:tr>
      <w:tr w:rsidR="00F26E0E" w:rsidRPr="008345BB" w:rsidTr="0062378D">
        <w:trPr>
          <w:trHeight w:val="1328"/>
        </w:trPr>
        <w:tc>
          <w:tcPr>
            <w:tcW w:w="4376" w:type="dxa"/>
          </w:tcPr>
          <w:p w:rsidR="00F26E0E" w:rsidRPr="008345BB" w:rsidRDefault="00F26E0E" w:rsidP="00E6473B">
            <w:pPr>
              <w:spacing w:after="0"/>
              <w:ind w:left="360" w:hanging="360"/>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COMISIONADA PRESIDENTE</w:t>
            </w:r>
          </w:p>
          <w:p w:rsidR="00F26E0E" w:rsidRPr="008345BB" w:rsidRDefault="00F26E0E" w:rsidP="00E6473B">
            <w:pPr>
              <w:spacing w:after="0"/>
              <w:ind w:left="360"/>
              <w:rPr>
                <w:rFonts w:ascii="Arial" w:eastAsia="Arial Unicode MS" w:hAnsi="Arial" w:cs="Arial"/>
                <w:b/>
                <w:color w:val="548DD4" w:themeColor="text2" w:themeTint="99"/>
                <w:sz w:val="24"/>
                <w:szCs w:val="24"/>
              </w:rPr>
            </w:pPr>
          </w:p>
          <w:p w:rsidR="00F26E0E" w:rsidRPr="008345BB" w:rsidRDefault="00F26E0E" w:rsidP="00E6473B">
            <w:pPr>
              <w:spacing w:after="0"/>
              <w:ind w:left="360"/>
              <w:rPr>
                <w:rFonts w:ascii="Arial" w:eastAsia="Arial Unicode MS" w:hAnsi="Arial" w:cs="Arial"/>
                <w:b/>
                <w:color w:val="548DD4" w:themeColor="text2" w:themeTint="99"/>
                <w:sz w:val="24"/>
                <w:szCs w:val="24"/>
              </w:rPr>
            </w:pPr>
          </w:p>
          <w:p w:rsidR="00F26E0E" w:rsidRPr="008345BB" w:rsidRDefault="00F26E0E" w:rsidP="00E6473B">
            <w:pPr>
              <w:spacing w:after="0"/>
              <w:ind w:left="360"/>
              <w:rPr>
                <w:rFonts w:ascii="Arial" w:eastAsia="Arial Unicode MS" w:hAnsi="Arial" w:cs="Arial"/>
                <w:b/>
                <w:color w:val="548DD4" w:themeColor="text2" w:themeTint="99"/>
                <w:sz w:val="24"/>
                <w:szCs w:val="24"/>
              </w:rPr>
            </w:pPr>
          </w:p>
          <w:p w:rsidR="00F26E0E" w:rsidRPr="008345BB" w:rsidRDefault="00F26E0E" w:rsidP="00E6473B">
            <w:pPr>
              <w:spacing w:after="0"/>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LIC. PAULINA SÁNCHEZ </w:t>
            </w:r>
          </w:p>
          <w:p w:rsidR="00F26E0E" w:rsidRPr="008345BB" w:rsidRDefault="00F26E0E" w:rsidP="00E6473B">
            <w:pPr>
              <w:spacing w:after="0"/>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PÉREZ DEL POZO</w:t>
            </w:r>
          </w:p>
          <w:p w:rsidR="00F26E0E" w:rsidRPr="008345BB" w:rsidRDefault="00F26E0E" w:rsidP="00E6473B">
            <w:pPr>
              <w:spacing w:after="0"/>
              <w:ind w:left="360" w:firstLine="36"/>
              <w:jc w:val="center"/>
              <w:rPr>
                <w:rFonts w:ascii="Arial" w:eastAsia="Arial Unicode MS" w:hAnsi="Arial" w:cs="Arial"/>
                <w:b/>
                <w:color w:val="548DD4" w:themeColor="text2" w:themeTint="99"/>
                <w:sz w:val="24"/>
                <w:szCs w:val="24"/>
              </w:rPr>
            </w:pPr>
          </w:p>
        </w:tc>
        <w:tc>
          <w:tcPr>
            <w:tcW w:w="321" w:type="dxa"/>
            <w:gridSpan w:val="2"/>
          </w:tcPr>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tc>
        <w:tc>
          <w:tcPr>
            <w:tcW w:w="4820" w:type="dxa"/>
          </w:tcPr>
          <w:p w:rsidR="00F26E0E" w:rsidRPr="008345BB" w:rsidRDefault="00F26E0E" w:rsidP="00E6473B">
            <w:pPr>
              <w:spacing w:after="0"/>
              <w:ind w:left="360" w:firstLine="708"/>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SECRETARIA DE PLENO</w:t>
            </w: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spacing w:after="0"/>
              <w:ind w:left="360" w:firstLine="708"/>
              <w:jc w:val="center"/>
              <w:rPr>
                <w:rFonts w:ascii="Arial" w:eastAsia="Arial Unicode MS" w:hAnsi="Arial" w:cs="Arial"/>
                <w:b/>
                <w:color w:val="548DD4" w:themeColor="text2" w:themeTint="99"/>
                <w:sz w:val="24"/>
                <w:szCs w:val="24"/>
              </w:rPr>
            </w:pPr>
          </w:p>
          <w:p w:rsidR="00F26E0E" w:rsidRPr="008345BB" w:rsidRDefault="00F26E0E" w:rsidP="00E6473B">
            <w:pPr>
              <w:spacing w:after="0"/>
              <w:ind w:left="360" w:hanging="360"/>
              <w:jc w:val="center"/>
              <w:rPr>
                <w:rFonts w:ascii="Arial" w:eastAsia="Arial Unicode MS" w:hAnsi="Arial" w:cs="Arial"/>
                <w:b/>
                <w:color w:val="548DD4" w:themeColor="text2" w:themeTint="99"/>
                <w:sz w:val="24"/>
                <w:szCs w:val="24"/>
              </w:rPr>
            </w:pPr>
            <w:r w:rsidRPr="008345BB">
              <w:rPr>
                <w:rFonts w:ascii="Arial" w:eastAsia="Arial Unicode MS" w:hAnsi="Arial" w:cs="Arial"/>
                <w:b/>
                <w:color w:val="548DD4" w:themeColor="text2" w:themeTint="99"/>
                <w:sz w:val="24"/>
                <w:szCs w:val="24"/>
              </w:rPr>
              <w:t xml:space="preserve">LIC. ROSA MARÍA MOTILLA GARCÍA </w:t>
            </w:r>
          </w:p>
        </w:tc>
      </w:tr>
    </w:tbl>
    <w:p w:rsidR="00F26E0E" w:rsidRPr="008345BB" w:rsidRDefault="00F26E0E" w:rsidP="00E6473B">
      <w:pPr>
        <w:pStyle w:val="corte4fondo"/>
        <w:tabs>
          <w:tab w:val="left" w:pos="567"/>
        </w:tabs>
        <w:spacing w:line="276" w:lineRule="auto"/>
        <w:ind w:firstLine="0"/>
        <w:rPr>
          <w:rFonts w:cs="Arial"/>
          <w:color w:val="548DD4" w:themeColor="text2" w:themeTint="99"/>
          <w:sz w:val="12"/>
          <w:szCs w:val="12"/>
        </w:rPr>
      </w:pPr>
    </w:p>
    <w:p w:rsidR="00F26E0E" w:rsidRPr="008345BB" w:rsidRDefault="00F26E0E" w:rsidP="00E6473B">
      <w:pPr>
        <w:pStyle w:val="corte4fondo"/>
        <w:tabs>
          <w:tab w:val="left" w:pos="567"/>
        </w:tabs>
        <w:spacing w:line="276" w:lineRule="auto"/>
        <w:ind w:firstLine="0"/>
        <w:rPr>
          <w:rFonts w:cs="Arial"/>
          <w:color w:val="548DD4" w:themeColor="text2" w:themeTint="99"/>
          <w:sz w:val="12"/>
          <w:szCs w:val="12"/>
        </w:rPr>
      </w:pPr>
      <w:r w:rsidRPr="008345BB">
        <w:rPr>
          <w:rFonts w:cs="Arial"/>
          <w:color w:val="548DD4" w:themeColor="text2" w:themeTint="99"/>
          <w:sz w:val="12"/>
          <w:szCs w:val="12"/>
        </w:rPr>
        <w:t xml:space="preserve">*ESTAS FIRMAS PERTENECEN A LA RESOLUCIÓN DE LA REVISIÓN </w:t>
      </w:r>
      <w:r w:rsidR="003A29A4">
        <w:rPr>
          <w:rFonts w:cs="Arial"/>
          <w:color w:val="548DD4" w:themeColor="text2" w:themeTint="99"/>
          <w:sz w:val="12"/>
          <w:szCs w:val="12"/>
        </w:rPr>
        <w:t>653</w:t>
      </w:r>
      <w:r w:rsidRPr="008345BB">
        <w:rPr>
          <w:rFonts w:cs="Arial"/>
          <w:color w:val="548DD4" w:themeColor="text2" w:themeTint="99"/>
          <w:sz w:val="12"/>
          <w:szCs w:val="12"/>
        </w:rPr>
        <w:t>/201</w:t>
      </w:r>
      <w:r w:rsidR="00136EDE">
        <w:rPr>
          <w:rFonts w:cs="Arial"/>
          <w:color w:val="548DD4" w:themeColor="text2" w:themeTint="99"/>
          <w:sz w:val="12"/>
          <w:szCs w:val="12"/>
        </w:rPr>
        <w:t xml:space="preserve">9-2 QUE FUE INTERPUESTO CONTRA </w:t>
      </w:r>
      <w:r w:rsidRPr="008345BB">
        <w:rPr>
          <w:rFonts w:cs="Arial"/>
          <w:color w:val="548DD4" w:themeColor="text2" w:themeTint="99"/>
          <w:sz w:val="12"/>
          <w:szCs w:val="12"/>
        </w:rPr>
        <w:t xml:space="preserve">EL </w:t>
      </w:r>
      <w:r w:rsidR="003A29A4">
        <w:rPr>
          <w:rFonts w:cs="Arial"/>
          <w:color w:val="548DD4" w:themeColor="text2" w:themeTint="99"/>
          <w:sz w:val="12"/>
          <w:szCs w:val="12"/>
        </w:rPr>
        <w:t xml:space="preserve"> H. AYUNTAMIENTO DE SAN LUIS POTOSÍ</w:t>
      </w:r>
      <w:r w:rsidRPr="008345BB">
        <w:rPr>
          <w:rFonts w:cs="Arial"/>
          <w:color w:val="548DD4" w:themeColor="text2" w:themeTint="99"/>
          <w:sz w:val="12"/>
          <w:szCs w:val="12"/>
        </w:rPr>
        <w:t xml:space="preserve">, Y QUE FUE APROBADA EN LA SESIÓN </w:t>
      </w:r>
      <w:r w:rsidR="003A29A4">
        <w:rPr>
          <w:rFonts w:cs="Arial"/>
          <w:color w:val="548DD4" w:themeColor="text2" w:themeTint="99"/>
          <w:sz w:val="12"/>
          <w:szCs w:val="12"/>
        </w:rPr>
        <w:t>EXTRAORDINARIA</w:t>
      </w:r>
      <w:r w:rsidRPr="008345BB">
        <w:rPr>
          <w:rFonts w:cs="Arial"/>
          <w:color w:val="548DD4" w:themeColor="text2" w:themeTint="99"/>
          <w:sz w:val="12"/>
          <w:szCs w:val="12"/>
        </w:rPr>
        <w:t xml:space="preserve"> DE</w:t>
      </w:r>
      <w:r w:rsidR="003A29A4">
        <w:rPr>
          <w:rFonts w:cs="Arial"/>
          <w:color w:val="548DD4" w:themeColor="text2" w:themeTint="99"/>
          <w:sz w:val="12"/>
          <w:szCs w:val="12"/>
        </w:rPr>
        <w:t xml:space="preserve"> 15 </w:t>
      </w:r>
      <w:r w:rsidRPr="008345BB">
        <w:rPr>
          <w:rFonts w:cs="Arial"/>
          <w:color w:val="548DD4" w:themeColor="text2" w:themeTint="99"/>
          <w:sz w:val="12"/>
          <w:szCs w:val="12"/>
        </w:rPr>
        <w:t xml:space="preserve"> </w:t>
      </w:r>
      <w:r w:rsidR="003A29A4">
        <w:rPr>
          <w:rFonts w:cs="Arial"/>
          <w:color w:val="548DD4" w:themeColor="text2" w:themeTint="99"/>
          <w:sz w:val="12"/>
          <w:szCs w:val="12"/>
        </w:rPr>
        <w:t xml:space="preserve">QUINCE </w:t>
      </w:r>
      <w:r w:rsidRPr="008345BB">
        <w:rPr>
          <w:rFonts w:cs="Arial"/>
          <w:color w:val="548DD4" w:themeColor="text2" w:themeTint="99"/>
          <w:sz w:val="12"/>
          <w:szCs w:val="12"/>
        </w:rPr>
        <w:t xml:space="preserve"> DE AGOSTO DE 2019 DOS MIL DIECINUEVE.             </w:t>
      </w:r>
    </w:p>
    <w:p w:rsidR="00F26E0E" w:rsidRPr="008345BB" w:rsidRDefault="00F26E0E" w:rsidP="00E6473B">
      <w:pPr>
        <w:pStyle w:val="corte4fondo"/>
        <w:tabs>
          <w:tab w:val="left" w:pos="567"/>
        </w:tabs>
        <w:spacing w:line="276" w:lineRule="auto"/>
        <w:ind w:firstLine="0"/>
        <w:rPr>
          <w:rFonts w:cs="Arial"/>
          <w:color w:val="548DD4" w:themeColor="text2" w:themeTint="99"/>
          <w:sz w:val="12"/>
          <w:szCs w:val="12"/>
        </w:rPr>
      </w:pPr>
    </w:p>
    <w:p w:rsidR="00F26E0E" w:rsidRPr="008345BB" w:rsidRDefault="00F26E0E" w:rsidP="00E6473B">
      <w:pPr>
        <w:pStyle w:val="corte4fondo"/>
        <w:tabs>
          <w:tab w:val="left" w:pos="567"/>
        </w:tabs>
        <w:spacing w:line="276" w:lineRule="auto"/>
        <w:ind w:firstLine="0"/>
        <w:rPr>
          <w:rFonts w:cs="Arial"/>
          <w:color w:val="548DD4" w:themeColor="text2" w:themeTint="99"/>
          <w:sz w:val="12"/>
          <w:szCs w:val="12"/>
        </w:rPr>
      </w:pPr>
    </w:p>
    <w:p w:rsidR="00F26E0E" w:rsidRPr="008345BB" w:rsidRDefault="00F26E0E" w:rsidP="00E6473B">
      <w:pPr>
        <w:pStyle w:val="corte4fondo"/>
        <w:tabs>
          <w:tab w:val="left" w:pos="567"/>
        </w:tabs>
        <w:spacing w:line="276" w:lineRule="auto"/>
        <w:ind w:firstLine="0"/>
        <w:rPr>
          <w:rFonts w:cs="Arial"/>
          <w:color w:val="548DD4" w:themeColor="text2" w:themeTint="99"/>
          <w:sz w:val="14"/>
          <w:szCs w:val="16"/>
        </w:rPr>
      </w:pPr>
    </w:p>
    <w:p w:rsidR="00F26E0E" w:rsidRPr="008345BB" w:rsidRDefault="00F26E0E" w:rsidP="00E6473B">
      <w:pPr>
        <w:pStyle w:val="corte4fondo"/>
        <w:tabs>
          <w:tab w:val="left" w:pos="567"/>
        </w:tabs>
        <w:spacing w:line="276" w:lineRule="auto"/>
        <w:ind w:firstLine="0"/>
        <w:rPr>
          <w:color w:val="548DD4" w:themeColor="text2" w:themeTint="99"/>
        </w:rPr>
      </w:pPr>
      <w:r w:rsidRPr="008345BB">
        <w:rPr>
          <w:rFonts w:cs="Arial"/>
          <w:i/>
          <w:color w:val="548DD4" w:themeColor="text2" w:themeTint="99"/>
          <w:sz w:val="10"/>
          <w:szCs w:val="10"/>
        </w:rPr>
        <w:t xml:space="preserve">*ECMG </w:t>
      </w:r>
    </w:p>
    <w:sectPr w:rsidR="00F26E0E" w:rsidRPr="008345BB" w:rsidSect="00970658">
      <w:headerReference w:type="default" r:id="rId10"/>
      <w:footerReference w:type="default" r:id="rId11"/>
      <w:pgSz w:w="12240" w:h="20160" w:code="5"/>
      <w:pgMar w:top="2835" w:right="851" w:bottom="2268" w:left="255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3A67" w:rsidRDefault="009C3A67" w:rsidP="00635FC1">
      <w:pPr>
        <w:spacing w:after="0" w:line="240" w:lineRule="auto"/>
      </w:pPr>
      <w:r>
        <w:separator/>
      </w:r>
    </w:p>
  </w:endnote>
  <w:endnote w:type="continuationSeparator" w:id="0">
    <w:p w:rsidR="009C3A67" w:rsidRDefault="009C3A67" w:rsidP="00635F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30A4" w:rsidRDefault="009830A4" w:rsidP="009830A4">
    <w:pPr>
      <w:pStyle w:val="Piedepgina"/>
    </w:pPr>
  </w:p>
  <w:p w:rsidR="009830A4" w:rsidRDefault="009830A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3A67" w:rsidRDefault="009C3A67" w:rsidP="00635FC1">
      <w:pPr>
        <w:spacing w:after="0" w:line="240" w:lineRule="auto"/>
      </w:pPr>
      <w:r>
        <w:separator/>
      </w:r>
    </w:p>
  </w:footnote>
  <w:footnote w:type="continuationSeparator" w:id="0">
    <w:p w:rsidR="009C3A67" w:rsidRDefault="009C3A67" w:rsidP="00635FC1">
      <w:pPr>
        <w:spacing w:after="0" w:line="240" w:lineRule="auto"/>
      </w:pPr>
      <w:r>
        <w:continuationSeparator/>
      </w:r>
    </w:p>
  </w:footnote>
  <w:footnote w:id="1">
    <w:p w:rsidR="00F26E0E" w:rsidRPr="008345BB" w:rsidRDefault="00F26E0E">
      <w:pPr>
        <w:pStyle w:val="Textonotapie"/>
        <w:rPr>
          <w:rFonts w:ascii="Arial" w:hAnsi="Arial" w:cs="Arial"/>
          <w:color w:val="548DD4" w:themeColor="text2" w:themeTint="99"/>
        </w:rPr>
      </w:pPr>
      <w:r w:rsidRPr="008345BB">
        <w:rPr>
          <w:rStyle w:val="Refdenotaalpie"/>
          <w:rFonts w:ascii="Arial" w:hAnsi="Arial" w:cs="Arial"/>
          <w:color w:val="548DD4" w:themeColor="text2" w:themeTint="99"/>
          <w:sz w:val="16"/>
        </w:rPr>
        <w:footnoteRef/>
      </w:r>
      <w:r w:rsidRPr="008345BB">
        <w:rPr>
          <w:rFonts w:ascii="Arial" w:hAnsi="Arial" w:cs="Arial"/>
          <w:color w:val="548DD4" w:themeColor="text2" w:themeTint="99"/>
          <w:sz w:val="16"/>
        </w:rPr>
        <w:t xml:space="preserve"> </w:t>
      </w:r>
      <w:r w:rsidR="008345BB" w:rsidRPr="008345BB">
        <w:rPr>
          <w:rFonts w:ascii="Arial" w:hAnsi="Arial" w:cs="Arial"/>
          <w:color w:val="548DD4" w:themeColor="text2" w:themeTint="99"/>
          <w:sz w:val="16"/>
        </w:rPr>
        <w:t>Visible a foja 18 de autos.</w:t>
      </w:r>
    </w:p>
  </w:footnote>
  <w:footnote w:id="2">
    <w:p w:rsidR="006B1CC9" w:rsidRDefault="006B1CC9">
      <w:pPr>
        <w:pStyle w:val="Textonotapie"/>
      </w:pPr>
      <w:r w:rsidRPr="006B1CC9">
        <w:rPr>
          <w:rStyle w:val="Refdenotaalpie"/>
          <w:color w:val="548DD4" w:themeColor="text2" w:themeTint="99"/>
        </w:rPr>
        <w:footnoteRef/>
      </w:r>
      <w:r>
        <w:t xml:space="preserve"> </w:t>
      </w:r>
      <w:r w:rsidRPr="008345BB">
        <w:rPr>
          <w:rFonts w:ascii="Arial" w:hAnsi="Arial" w:cs="Arial"/>
          <w:color w:val="548DD4" w:themeColor="text2" w:themeTint="99"/>
          <w:sz w:val="16"/>
        </w:rPr>
        <w:t>Visible a foja</w:t>
      </w:r>
      <w:r w:rsidR="00EC5A4E">
        <w:rPr>
          <w:rFonts w:ascii="Arial" w:hAnsi="Arial" w:cs="Arial"/>
          <w:color w:val="548DD4" w:themeColor="text2" w:themeTint="99"/>
          <w:sz w:val="16"/>
        </w:rPr>
        <w:t xml:space="preserve">s 22, </w:t>
      </w:r>
      <w:r>
        <w:rPr>
          <w:rFonts w:ascii="Arial" w:hAnsi="Arial" w:cs="Arial"/>
          <w:color w:val="548DD4" w:themeColor="text2" w:themeTint="99"/>
          <w:sz w:val="16"/>
        </w:rPr>
        <w:t>23</w:t>
      </w:r>
      <w:r w:rsidR="0097511F">
        <w:rPr>
          <w:rFonts w:ascii="Arial" w:hAnsi="Arial" w:cs="Arial"/>
          <w:color w:val="548DD4" w:themeColor="text2" w:themeTint="99"/>
          <w:sz w:val="16"/>
        </w:rPr>
        <w:t xml:space="preserve"> y </w:t>
      </w:r>
      <w:r w:rsidR="0097511F" w:rsidRPr="00EC5A4E">
        <w:rPr>
          <w:rFonts w:ascii="Arial" w:hAnsi="Arial" w:cs="Arial"/>
          <w:color w:val="548DD4" w:themeColor="text2" w:themeTint="99"/>
          <w:sz w:val="16"/>
        </w:rPr>
        <w:t>24</w:t>
      </w:r>
      <w:r w:rsidRPr="00EC5A4E">
        <w:rPr>
          <w:rFonts w:ascii="Arial" w:hAnsi="Arial" w:cs="Arial"/>
          <w:color w:val="548DD4" w:themeColor="text2" w:themeTint="99"/>
          <w:sz w:val="16"/>
        </w:rPr>
        <w:t xml:space="preserve"> de autos</w:t>
      </w:r>
      <w:r w:rsidRPr="008345BB">
        <w:rPr>
          <w:rFonts w:ascii="Arial" w:hAnsi="Arial" w:cs="Arial"/>
          <w:color w:val="548DD4" w:themeColor="text2" w:themeTint="99"/>
          <w:sz w:val="16"/>
        </w:rPr>
        <w:t>.</w:t>
      </w:r>
    </w:p>
  </w:footnote>
  <w:footnote w:id="3">
    <w:p w:rsidR="00970658" w:rsidRPr="00E13C2B" w:rsidRDefault="00970658" w:rsidP="00970658">
      <w:pPr>
        <w:pStyle w:val="corte4fondo"/>
        <w:spacing w:line="240" w:lineRule="auto"/>
        <w:ind w:right="49" w:firstLine="0"/>
        <w:rPr>
          <w:rFonts w:cs="Arial"/>
          <w:color w:val="4F81BD" w:themeColor="accent1"/>
          <w:sz w:val="24"/>
          <w:szCs w:val="24"/>
        </w:rPr>
      </w:pPr>
      <w:r w:rsidRPr="00E13C2B">
        <w:rPr>
          <w:rStyle w:val="Refdenotaalpie"/>
          <w:color w:val="4F81BD" w:themeColor="accent1"/>
          <w:sz w:val="16"/>
          <w:szCs w:val="16"/>
        </w:rPr>
        <w:footnoteRef/>
      </w:r>
      <w:r w:rsidRPr="00E13C2B">
        <w:rPr>
          <w:color w:val="4F81BD" w:themeColor="accent1"/>
          <w:sz w:val="16"/>
          <w:szCs w:val="16"/>
        </w:rPr>
        <w:t xml:space="preserve"> </w:t>
      </w:r>
      <w:r w:rsidRPr="00E13C2B">
        <w:rPr>
          <w:rFonts w:cs="Arial"/>
          <w:color w:val="4F81BD" w:themeColor="accent1"/>
          <w:sz w:val="16"/>
          <w:szCs w:val="16"/>
        </w:rPr>
        <w:t>Jurisprudencia número I.10o.A.79 A (10a.), visible en la Décima Época, de la Gaceta del Semanario Judicial de la Federación, Libro 60, Noviembre de 2018, Tomo III, p. 2318. Instancia: Tribunales Colegiados de Circuito, con Registro electrónico: 180023.</w:t>
      </w:r>
    </w:p>
  </w:footnote>
  <w:footnote w:id="4">
    <w:p w:rsidR="00941D68" w:rsidRPr="008345BB" w:rsidRDefault="00941D68" w:rsidP="00941D68">
      <w:pPr>
        <w:pStyle w:val="Textonotapie"/>
        <w:jc w:val="both"/>
        <w:rPr>
          <w:rFonts w:ascii="Arial" w:hAnsi="Arial" w:cs="Arial"/>
          <w:color w:val="4F81BD" w:themeColor="accent1"/>
          <w:sz w:val="14"/>
          <w:szCs w:val="14"/>
        </w:rPr>
      </w:pPr>
      <w:r w:rsidRPr="008345BB">
        <w:rPr>
          <w:rStyle w:val="Refdenotaalpie"/>
          <w:rFonts w:cs="Arial"/>
          <w:color w:val="4F81BD" w:themeColor="accent1"/>
          <w:sz w:val="14"/>
          <w:szCs w:val="14"/>
        </w:rPr>
        <w:footnoteRef/>
      </w:r>
      <w:r w:rsidRPr="008345BB">
        <w:rPr>
          <w:rFonts w:ascii="Arial" w:hAnsi="Arial" w:cs="Arial"/>
          <w:color w:val="4F81BD" w:themeColor="accent1"/>
          <w:sz w:val="14"/>
          <w:szCs w:val="14"/>
        </w:rPr>
        <w:t xml:space="preserve"> </w:t>
      </w:r>
      <w:r w:rsidRPr="008345BB">
        <w:rPr>
          <w:rFonts w:ascii="Arial" w:hAnsi="Arial" w:cs="Arial"/>
          <w:b/>
          <w:bCs/>
          <w:color w:val="4F81BD" w:themeColor="accent1"/>
          <w:sz w:val="14"/>
          <w:szCs w:val="14"/>
        </w:rPr>
        <w:t xml:space="preserve">ARTICULO 7. </w:t>
      </w:r>
      <w:r w:rsidRPr="008345BB">
        <w:rPr>
          <w:rFonts w:ascii="Arial" w:hAnsi="Arial" w:cs="Arial"/>
          <w:color w:val="4F81BD" w:themeColor="accent1"/>
          <w:sz w:val="14"/>
          <w:szCs w:val="14"/>
        </w:rPr>
        <w:t>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pro persona.</w:t>
      </w:r>
    </w:p>
  </w:footnote>
  <w:footnote w:id="5">
    <w:p w:rsidR="00941D68" w:rsidRPr="008345BB" w:rsidRDefault="00941D68" w:rsidP="00941D68">
      <w:pPr>
        <w:pStyle w:val="corte4fondo"/>
        <w:tabs>
          <w:tab w:val="left" w:pos="567"/>
        </w:tabs>
        <w:spacing w:line="276" w:lineRule="auto"/>
        <w:ind w:firstLine="0"/>
        <w:rPr>
          <w:rFonts w:cs="Arial"/>
          <w:color w:val="4F81BD" w:themeColor="accent1"/>
          <w:sz w:val="14"/>
          <w:szCs w:val="14"/>
        </w:rPr>
      </w:pPr>
      <w:r w:rsidRPr="008345BB">
        <w:rPr>
          <w:rStyle w:val="Refdenotaalpie"/>
          <w:rFonts w:eastAsia="Calibri"/>
          <w:color w:val="4F81BD" w:themeColor="accent1"/>
          <w:sz w:val="14"/>
          <w:szCs w:val="14"/>
        </w:rPr>
        <w:footnoteRef/>
      </w:r>
      <w:r w:rsidRPr="008345BB">
        <w:rPr>
          <w:color w:val="4F81BD" w:themeColor="accent1"/>
          <w:sz w:val="14"/>
          <w:szCs w:val="14"/>
        </w:rPr>
        <w:t xml:space="preserve"> </w:t>
      </w:r>
      <w:r w:rsidRPr="008345BB">
        <w:rPr>
          <w:rFonts w:cs="Arial"/>
          <w:b/>
          <w:color w:val="4F81BD" w:themeColor="accent1"/>
          <w:sz w:val="14"/>
          <w:szCs w:val="14"/>
        </w:rPr>
        <w:t>ARTÍCULO 165.</w:t>
      </w:r>
      <w:r w:rsidRPr="008345BB">
        <w:rPr>
          <w:rFonts w:cs="Arial"/>
          <w:color w:val="4F81BD" w:themeColor="accent1"/>
          <w:sz w:val="14"/>
          <w:szCs w:val="14"/>
        </w:rPr>
        <w:t xml:space="preserve">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941D68" w:rsidRPr="008345BB" w:rsidRDefault="00941D68" w:rsidP="00941D68">
      <w:pPr>
        <w:pStyle w:val="corte4fondo"/>
        <w:tabs>
          <w:tab w:val="left" w:pos="567"/>
        </w:tabs>
        <w:spacing w:line="276" w:lineRule="auto"/>
        <w:ind w:firstLine="0"/>
        <w:rPr>
          <w:rFonts w:cs="Arial"/>
          <w:color w:val="4F81BD" w:themeColor="accent1"/>
          <w:sz w:val="16"/>
          <w:szCs w:val="16"/>
        </w:rPr>
      </w:pPr>
      <w:r w:rsidRPr="008345BB">
        <w:rPr>
          <w:rFonts w:cs="Arial"/>
          <w:color w:val="4F81BD" w:themeColor="accent1"/>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9618154"/>
      <w:docPartObj>
        <w:docPartGallery w:val="Page Numbers (Top of Page)"/>
        <w:docPartUnique/>
      </w:docPartObj>
    </w:sdtPr>
    <w:sdtContent>
      <w:p w:rsidR="009830A4" w:rsidRDefault="00DA3860">
        <w:pPr>
          <w:pStyle w:val="Encabezado"/>
          <w:jc w:val="center"/>
        </w:pPr>
        <w:r w:rsidRPr="00DA3860">
          <w:fldChar w:fldCharType="begin"/>
        </w:r>
        <w:r w:rsidR="00AE1721">
          <w:instrText>PAGE   \* MERGEFORMAT</w:instrText>
        </w:r>
        <w:r w:rsidRPr="00DA3860">
          <w:fldChar w:fldCharType="separate"/>
        </w:r>
        <w:r w:rsidR="00136EDE" w:rsidRPr="00136EDE">
          <w:rPr>
            <w:noProof/>
            <w:lang w:val="es-ES"/>
          </w:rPr>
          <w:t>15</w:t>
        </w:r>
        <w:r>
          <w:rPr>
            <w:noProof/>
            <w:lang w:val="es-ES"/>
          </w:rPr>
          <w:fldChar w:fldCharType="end"/>
        </w:r>
      </w:p>
    </w:sdtContent>
  </w:sdt>
  <w:p w:rsidR="009830A4" w:rsidRDefault="009830A4">
    <w:pPr>
      <w:pStyle w:val="Encabezado"/>
    </w:pPr>
  </w:p>
  <w:p w:rsidR="009830A4" w:rsidRDefault="009830A4">
    <w:pPr>
      <w:pStyle w:val="Encabezado"/>
    </w:pPr>
  </w:p>
  <w:p w:rsidR="009830A4" w:rsidRDefault="009830A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99B09D7"/>
    <w:multiLevelType w:val="hybridMultilevel"/>
    <w:tmpl w:val="5AF034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32205FB"/>
    <w:multiLevelType w:val="hybridMultilevel"/>
    <w:tmpl w:val="0B3668CA"/>
    <w:lvl w:ilvl="0" w:tplc="FF8EAE58">
      <w:start w:val="1"/>
      <w:numFmt w:val="upperRoman"/>
      <w:lvlText w:val="%1."/>
      <w:lvlJc w:val="left"/>
      <w:pPr>
        <w:ind w:left="1571" w:hanging="720"/>
      </w:pPr>
    </w:lvl>
    <w:lvl w:ilvl="1" w:tplc="080A0019">
      <w:start w:val="1"/>
      <w:numFmt w:val="decimal"/>
      <w:lvlText w:val="%2."/>
      <w:lvlJc w:val="left"/>
      <w:pPr>
        <w:tabs>
          <w:tab w:val="num" w:pos="1440"/>
        </w:tabs>
        <w:ind w:left="1440" w:hanging="360"/>
      </w:pPr>
    </w:lvl>
    <w:lvl w:ilvl="2" w:tplc="080A001B">
      <w:start w:val="1"/>
      <w:numFmt w:val="decimal"/>
      <w:lvlText w:val="%3."/>
      <w:lvlJc w:val="left"/>
      <w:pPr>
        <w:tabs>
          <w:tab w:val="num" w:pos="2160"/>
        </w:tabs>
        <w:ind w:left="2160" w:hanging="360"/>
      </w:pPr>
    </w:lvl>
    <w:lvl w:ilvl="3" w:tplc="080A000F">
      <w:start w:val="1"/>
      <w:numFmt w:val="decimal"/>
      <w:lvlText w:val="%4."/>
      <w:lvlJc w:val="left"/>
      <w:pPr>
        <w:tabs>
          <w:tab w:val="num" w:pos="2880"/>
        </w:tabs>
        <w:ind w:left="2880" w:hanging="360"/>
      </w:pPr>
    </w:lvl>
    <w:lvl w:ilvl="4" w:tplc="080A0019">
      <w:start w:val="1"/>
      <w:numFmt w:val="decimal"/>
      <w:lvlText w:val="%5."/>
      <w:lvlJc w:val="left"/>
      <w:pPr>
        <w:tabs>
          <w:tab w:val="num" w:pos="3600"/>
        </w:tabs>
        <w:ind w:left="3600" w:hanging="360"/>
      </w:pPr>
    </w:lvl>
    <w:lvl w:ilvl="5" w:tplc="080A001B">
      <w:start w:val="1"/>
      <w:numFmt w:val="decimal"/>
      <w:lvlText w:val="%6."/>
      <w:lvlJc w:val="left"/>
      <w:pPr>
        <w:tabs>
          <w:tab w:val="num" w:pos="4320"/>
        </w:tabs>
        <w:ind w:left="4320" w:hanging="360"/>
      </w:pPr>
    </w:lvl>
    <w:lvl w:ilvl="6" w:tplc="080A000F">
      <w:start w:val="1"/>
      <w:numFmt w:val="decimal"/>
      <w:lvlText w:val="%7."/>
      <w:lvlJc w:val="left"/>
      <w:pPr>
        <w:tabs>
          <w:tab w:val="num" w:pos="5040"/>
        </w:tabs>
        <w:ind w:left="5040" w:hanging="360"/>
      </w:pPr>
    </w:lvl>
    <w:lvl w:ilvl="7" w:tplc="080A0019">
      <w:start w:val="1"/>
      <w:numFmt w:val="decimal"/>
      <w:lvlText w:val="%8."/>
      <w:lvlJc w:val="left"/>
      <w:pPr>
        <w:tabs>
          <w:tab w:val="num" w:pos="5760"/>
        </w:tabs>
        <w:ind w:left="5760" w:hanging="360"/>
      </w:pPr>
    </w:lvl>
    <w:lvl w:ilvl="8" w:tplc="080A001B">
      <w:start w:val="1"/>
      <w:numFmt w:val="decimal"/>
      <w:lvlText w:val="%9."/>
      <w:lvlJc w:val="left"/>
      <w:pPr>
        <w:tabs>
          <w:tab w:val="num" w:pos="6480"/>
        </w:tabs>
        <w:ind w:left="6480" w:hanging="360"/>
      </w:pPr>
    </w:lvl>
  </w:abstractNum>
  <w:abstractNum w:abstractNumId="4">
    <w:nsid w:val="2D820CD2"/>
    <w:multiLevelType w:val="hybridMultilevel"/>
    <w:tmpl w:val="54F8228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nsid w:val="2E924423"/>
    <w:multiLevelType w:val="hybridMultilevel"/>
    <w:tmpl w:val="C36CBFA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6">
    <w:nsid w:val="2F045CA5"/>
    <w:multiLevelType w:val="hybridMultilevel"/>
    <w:tmpl w:val="87E4BA20"/>
    <w:lvl w:ilvl="0" w:tplc="080A0001">
      <w:start w:val="1"/>
      <w:numFmt w:val="bullet"/>
      <w:lvlText w:val=""/>
      <w:lvlJc w:val="left"/>
      <w:pPr>
        <w:ind w:left="784" w:hanging="360"/>
      </w:pPr>
      <w:rPr>
        <w:rFonts w:ascii="Symbol" w:hAnsi="Symbol" w:hint="default"/>
      </w:rPr>
    </w:lvl>
    <w:lvl w:ilvl="1" w:tplc="080A0003" w:tentative="1">
      <w:start w:val="1"/>
      <w:numFmt w:val="bullet"/>
      <w:lvlText w:val="o"/>
      <w:lvlJc w:val="left"/>
      <w:pPr>
        <w:ind w:left="1504" w:hanging="360"/>
      </w:pPr>
      <w:rPr>
        <w:rFonts w:ascii="Courier New" w:hAnsi="Courier New" w:cs="Courier New" w:hint="default"/>
      </w:rPr>
    </w:lvl>
    <w:lvl w:ilvl="2" w:tplc="080A0005" w:tentative="1">
      <w:start w:val="1"/>
      <w:numFmt w:val="bullet"/>
      <w:lvlText w:val=""/>
      <w:lvlJc w:val="left"/>
      <w:pPr>
        <w:ind w:left="2224" w:hanging="360"/>
      </w:pPr>
      <w:rPr>
        <w:rFonts w:ascii="Wingdings" w:hAnsi="Wingdings" w:hint="default"/>
      </w:rPr>
    </w:lvl>
    <w:lvl w:ilvl="3" w:tplc="080A0001" w:tentative="1">
      <w:start w:val="1"/>
      <w:numFmt w:val="bullet"/>
      <w:lvlText w:val=""/>
      <w:lvlJc w:val="left"/>
      <w:pPr>
        <w:ind w:left="2944" w:hanging="360"/>
      </w:pPr>
      <w:rPr>
        <w:rFonts w:ascii="Symbol" w:hAnsi="Symbol" w:hint="default"/>
      </w:rPr>
    </w:lvl>
    <w:lvl w:ilvl="4" w:tplc="080A0003" w:tentative="1">
      <w:start w:val="1"/>
      <w:numFmt w:val="bullet"/>
      <w:lvlText w:val="o"/>
      <w:lvlJc w:val="left"/>
      <w:pPr>
        <w:ind w:left="3664" w:hanging="360"/>
      </w:pPr>
      <w:rPr>
        <w:rFonts w:ascii="Courier New" w:hAnsi="Courier New" w:cs="Courier New" w:hint="default"/>
      </w:rPr>
    </w:lvl>
    <w:lvl w:ilvl="5" w:tplc="080A0005" w:tentative="1">
      <w:start w:val="1"/>
      <w:numFmt w:val="bullet"/>
      <w:lvlText w:val=""/>
      <w:lvlJc w:val="left"/>
      <w:pPr>
        <w:ind w:left="4384" w:hanging="360"/>
      </w:pPr>
      <w:rPr>
        <w:rFonts w:ascii="Wingdings" w:hAnsi="Wingdings" w:hint="default"/>
      </w:rPr>
    </w:lvl>
    <w:lvl w:ilvl="6" w:tplc="080A0001" w:tentative="1">
      <w:start w:val="1"/>
      <w:numFmt w:val="bullet"/>
      <w:lvlText w:val=""/>
      <w:lvlJc w:val="left"/>
      <w:pPr>
        <w:ind w:left="5104" w:hanging="360"/>
      </w:pPr>
      <w:rPr>
        <w:rFonts w:ascii="Symbol" w:hAnsi="Symbol" w:hint="default"/>
      </w:rPr>
    </w:lvl>
    <w:lvl w:ilvl="7" w:tplc="080A0003" w:tentative="1">
      <w:start w:val="1"/>
      <w:numFmt w:val="bullet"/>
      <w:lvlText w:val="o"/>
      <w:lvlJc w:val="left"/>
      <w:pPr>
        <w:ind w:left="5824" w:hanging="360"/>
      </w:pPr>
      <w:rPr>
        <w:rFonts w:ascii="Courier New" w:hAnsi="Courier New" w:cs="Courier New" w:hint="default"/>
      </w:rPr>
    </w:lvl>
    <w:lvl w:ilvl="8" w:tplc="080A0005" w:tentative="1">
      <w:start w:val="1"/>
      <w:numFmt w:val="bullet"/>
      <w:lvlText w:val=""/>
      <w:lvlJc w:val="left"/>
      <w:pPr>
        <w:ind w:left="6544" w:hanging="360"/>
      </w:pPr>
      <w:rPr>
        <w:rFonts w:ascii="Wingdings" w:hAnsi="Wingdings" w:hint="default"/>
      </w:rPr>
    </w:lvl>
  </w:abstractNum>
  <w:abstractNum w:abstractNumId="7">
    <w:nsid w:val="3268012D"/>
    <w:multiLevelType w:val="hybridMultilevel"/>
    <w:tmpl w:val="5B149A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75042ED"/>
    <w:multiLevelType w:val="hybridMultilevel"/>
    <w:tmpl w:val="74045FCA"/>
    <w:lvl w:ilvl="0" w:tplc="080A0017">
      <w:start w:val="1"/>
      <w:numFmt w:val="lowerLetter"/>
      <w:lvlText w:val="%1)"/>
      <w:lvlJc w:val="left"/>
      <w:pPr>
        <w:ind w:left="1290" w:hanging="360"/>
      </w:pPr>
    </w:lvl>
    <w:lvl w:ilvl="1" w:tplc="080A0019" w:tentative="1">
      <w:start w:val="1"/>
      <w:numFmt w:val="lowerLetter"/>
      <w:lvlText w:val="%2."/>
      <w:lvlJc w:val="left"/>
      <w:pPr>
        <w:ind w:left="2010" w:hanging="360"/>
      </w:pPr>
    </w:lvl>
    <w:lvl w:ilvl="2" w:tplc="080A001B" w:tentative="1">
      <w:start w:val="1"/>
      <w:numFmt w:val="lowerRoman"/>
      <w:lvlText w:val="%3."/>
      <w:lvlJc w:val="right"/>
      <w:pPr>
        <w:ind w:left="2730" w:hanging="180"/>
      </w:pPr>
    </w:lvl>
    <w:lvl w:ilvl="3" w:tplc="080A000F" w:tentative="1">
      <w:start w:val="1"/>
      <w:numFmt w:val="decimal"/>
      <w:lvlText w:val="%4."/>
      <w:lvlJc w:val="left"/>
      <w:pPr>
        <w:ind w:left="3450" w:hanging="360"/>
      </w:pPr>
    </w:lvl>
    <w:lvl w:ilvl="4" w:tplc="080A0019" w:tentative="1">
      <w:start w:val="1"/>
      <w:numFmt w:val="lowerLetter"/>
      <w:lvlText w:val="%5."/>
      <w:lvlJc w:val="left"/>
      <w:pPr>
        <w:ind w:left="4170" w:hanging="360"/>
      </w:pPr>
    </w:lvl>
    <w:lvl w:ilvl="5" w:tplc="080A001B" w:tentative="1">
      <w:start w:val="1"/>
      <w:numFmt w:val="lowerRoman"/>
      <w:lvlText w:val="%6."/>
      <w:lvlJc w:val="right"/>
      <w:pPr>
        <w:ind w:left="4890" w:hanging="180"/>
      </w:pPr>
    </w:lvl>
    <w:lvl w:ilvl="6" w:tplc="080A000F" w:tentative="1">
      <w:start w:val="1"/>
      <w:numFmt w:val="decimal"/>
      <w:lvlText w:val="%7."/>
      <w:lvlJc w:val="left"/>
      <w:pPr>
        <w:ind w:left="5610" w:hanging="360"/>
      </w:pPr>
    </w:lvl>
    <w:lvl w:ilvl="7" w:tplc="080A0019" w:tentative="1">
      <w:start w:val="1"/>
      <w:numFmt w:val="lowerLetter"/>
      <w:lvlText w:val="%8."/>
      <w:lvlJc w:val="left"/>
      <w:pPr>
        <w:ind w:left="6330" w:hanging="360"/>
      </w:pPr>
    </w:lvl>
    <w:lvl w:ilvl="8" w:tplc="080A001B" w:tentative="1">
      <w:start w:val="1"/>
      <w:numFmt w:val="lowerRoman"/>
      <w:lvlText w:val="%9."/>
      <w:lvlJc w:val="right"/>
      <w:pPr>
        <w:ind w:left="7050" w:hanging="180"/>
      </w:pPr>
    </w:lvl>
  </w:abstractNum>
  <w:abstractNum w:abstractNumId="9">
    <w:nsid w:val="4580000F"/>
    <w:multiLevelType w:val="hybridMultilevel"/>
    <w:tmpl w:val="A2F0468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nsid w:val="469A4845"/>
    <w:multiLevelType w:val="hybridMultilevel"/>
    <w:tmpl w:val="7F4851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7281FAF"/>
    <w:multiLevelType w:val="hybridMultilevel"/>
    <w:tmpl w:val="7FE019A8"/>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2">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52D04166"/>
    <w:multiLevelType w:val="hybridMultilevel"/>
    <w:tmpl w:val="476451E6"/>
    <w:lvl w:ilvl="0" w:tplc="080A0001">
      <w:start w:val="1"/>
      <w:numFmt w:val="bullet"/>
      <w:lvlText w:val=""/>
      <w:lvlJc w:val="left"/>
      <w:pPr>
        <w:ind w:left="1492" w:hanging="360"/>
      </w:pPr>
      <w:rPr>
        <w:rFonts w:ascii="Symbol" w:hAnsi="Symbol" w:hint="default"/>
      </w:rPr>
    </w:lvl>
    <w:lvl w:ilvl="1" w:tplc="080A0003" w:tentative="1">
      <w:start w:val="1"/>
      <w:numFmt w:val="bullet"/>
      <w:lvlText w:val="o"/>
      <w:lvlJc w:val="left"/>
      <w:pPr>
        <w:ind w:left="2212" w:hanging="360"/>
      </w:pPr>
      <w:rPr>
        <w:rFonts w:ascii="Courier New" w:hAnsi="Courier New" w:cs="Courier New" w:hint="default"/>
      </w:rPr>
    </w:lvl>
    <w:lvl w:ilvl="2" w:tplc="080A0005" w:tentative="1">
      <w:start w:val="1"/>
      <w:numFmt w:val="bullet"/>
      <w:lvlText w:val=""/>
      <w:lvlJc w:val="left"/>
      <w:pPr>
        <w:ind w:left="2932" w:hanging="360"/>
      </w:pPr>
      <w:rPr>
        <w:rFonts w:ascii="Wingdings" w:hAnsi="Wingdings" w:hint="default"/>
      </w:rPr>
    </w:lvl>
    <w:lvl w:ilvl="3" w:tplc="080A0001" w:tentative="1">
      <w:start w:val="1"/>
      <w:numFmt w:val="bullet"/>
      <w:lvlText w:val=""/>
      <w:lvlJc w:val="left"/>
      <w:pPr>
        <w:ind w:left="3652" w:hanging="360"/>
      </w:pPr>
      <w:rPr>
        <w:rFonts w:ascii="Symbol" w:hAnsi="Symbol" w:hint="default"/>
      </w:rPr>
    </w:lvl>
    <w:lvl w:ilvl="4" w:tplc="080A0003" w:tentative="1">
      <w:start w:val="1"/>
      <w:numFmt w:val="bullet"/>
      <w:lvlText w:val="o"/>
      <w:lvlJc w:val="left"/>
      <w:pPr>
        <w:ind w:left="4372" w:hanging="360"/>
      </w:pPr>
      <w:rPr>
        <w:rFonts w:ascii="Courier New" w:hAnsi="Courier New" w:cs="Courier New" w:hint="default"/>
      </w:rPr>
    </w:lvl>
    <w:lvl w:ilvl="5" w:tplc="080A0005" w:tentative="1">
      <w:start w:val="1"/>
      <w:numFmt w:val="bullet"/>
      <w:lvlText w:val=""/>
      <w:lvlJc w:val="left"/>
      <w:pPr>
        <w:ind w:left="5092" w:hanging="360"/>
      </w:pPr>
      <w:rPr>
        <w:rFonts w:ascii="Wingdings" w:hAnsi="Wingdings" w:hint="default"/>
      </w:rPr>
    </w:lvl>
    <w:lvl w:ilvl="6" w:tplc="080A0001" w:tentative="1">
      <w:start w:val="1"/>
      <w:numFmt w:val="bullet"/>
      <w:lvlText w:val=""/>
      <w:lvlJc w:val="left"/>
      <w:pPr>
        <w:ind w:left="5812" w:hanging="360"/>
      </w:pPr>
      <w:rPr>
        <w:rFonts w:ascii="Symbol" w:hAnsi="Symbol" w:hint="default"/>
      </w:rPr>
    </w:lvl>
    <w:lvl w:ilvl="7" w:tplc="080A0003" w:tentative="1">
      <w:start w:val="1"/>
      <w:numFmt w:val="bullet"/>
      <w:lvlText w:val="o"/>
      <w:lvlJc w:val="left"/>
      <w:pPr>
        <w:ind w:left="6532" w:hanging="360"/>
      </w:pPr>
      <w:rPr>
        <w:rFonts w:ascii="Courier New" w:hAnsi="Courier New" w:cs="Courier New" w:hint="default"/>
      </w:rPr>
    </w:lvl>
    <w:lvl w:ilvl="8" w:tplc="080A0005" w:tentative="1">
      <w:start w:val="1"/>
      <w:numFmt w:val="bullet"/>
      <w:lvlText w:val=""/>
      <w:lvlJc w:val="left"/>
      <w:pPr>
        <w:ind w:left="7252" w:hanging="360"/>
      </w:pPr>
      <w:rPr>
        <w:rFonts w:ascii="Wingdings" w:hAnsi="Wingdings" w:hint="default"/>
      </w:rPr>
    </w:lvl>
  </w:abstractNum>
  <w:abstractNum w:abstractNumId="14">
    <w:nsid w:val="5E372215"/>
    <w:multiLevelType w:val="hybridMultilevel"/>
    <w:tmpl w:val="611E23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6559581D"/>
    <w:multiLevelType w:val="hybridMultilevel"/>
    <w:tmpl w:val="B21A169C"/>
    <w:lvl w:ilvl="0" w:tplc="08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nsid w:val="6E1B4DE8"/>
    <w:multiLevelType w:val="hybridMultilevel"/>
    <w:tmpl w:val="F1C0ECB6"/>
    <w:lvl w:ilvl="0" w:tplc="080A0005">
      <w:start w:val="1"/>
      <w:numFmt w:val="bullet"/>
      <w:lvlText w:val=""/>
      <w:lvlJc w:val="left"/>
      <w:pPr>
        <w:ind w:left="770" w:hanging="360"/>
      </w:pPr>
      <w:rPr>
        <w:rFonts w:ascii="Wingdings" w:hAnsi="Wingdings" w:hint="default"/>
      </w:rPr>
    </w:lvl>
    <w:lvl w:ilvl="1" w:tplc="080A0003" w:tentative="1">
      <w:start w:val="1"/>
      <w:numFmt w:val="bullet"/>
      <w:lvlText w:val="o"/>
      <w:lvlJc w:val="left"/>
      <w:pPr>
        <w:ind w:left="1490" w:hanging="360"/>
      </w:pPr>
      <w:rPr>
        <w:rFonts w:ascii="Courier New" w:hAnsi="Courier New" w:cs="Courier New" w:hint="default"/>
      </w:rPr>
    </w:lvl>
    <w:lvl w:ilvl="2" w:tplc="080A0005" w:tentative="1">
      <w:start w:val="1"/>
      <w:numFmt w:val="bullet"/>
      <w:lvlText w:val=""/>
      <w:lvlJc w:val="left"/>
      <w:pPr>
        <w:ind w:left="2210" w:hanging="360"/>
      </w:pPr>
      <w:rPr>
        <w:rFonts w:ascii="Wingdings" w:hAnsi="Wingdings" w:hint="default"/>
      </w:rPr>
    </w:lvl>
    <w:lvl w:ilvl="3" w:tplc="080A0001" w:tentative="1">
      <w:start w:val="1"/>
      <w:numFmt w:val="bullet"/>
      <w:lvlText w:val=""/>
      <w:lvlJc w:val="left"/>
      <w:pPr>
        <w:ind w:left="2930" w:hanging="360"/>
      </w:pPr>
      <w:rPr>
        <w:rFonts w:ascii="Symbol" w:hAnsi="Symbol" w:hint="default"/>
      </w:rPr>
    </w:lvl>
    <w:lvl w:ilvl="4" w:tplc="080A0003" w:tentative="1">
      <w:start w:val="1"/>
      <w:numFmt w:val="bullet"/>
      <w:lvlText w:val="o"/>
      <w:lvlJc w:val="left"/>
      <w:pPr>
        <w:ind w:left="3650" w:hanging="360"/>
      </w:pPr>
      <w:rPr>
        <w:rFonts w:ascii="Courier New" w:hAnsi="Courier New" w:cs="Courier New" w:hint="default"/>
      </w:rPr>
    </w:lvl>
    <w:lvl w:ilvl="5" w:tplc="080A0005" w:tentative="1">
      <w:start w:val="1"/>
      <w:numFmt w:val="bullet"/>
      <w:lvlText w:val=""/>
      <w:lvlJc w:val="left"/>
      <w:pPr>
        <w:ind w:left="4370" w:hanging="360"/>
      </w:pPr>
      <w:rPr>
        <w:rFonts w:ascii="Wingdings" w:hAnsi="Wingdings" w:hint="default"/>
      </w:rPr>
    </w:lvl>
    <w:lvl w:ilvl="6" w:tplc="080A0001" w:tentative="1">
      <w:start w:val="1"/>
      <w:numFmt w:val="bullet"/>
      <w:lvlText w:val=""/>
      <w:lvlJc w:val="left"/>
      <w:pPr>
        <w:ind w:left="5090" w:hanging="360"/>
      </w:pPr>
      <w:rPr>
        <w:rFonts w:ascii="Symbol" w:hAnsi="Symbol" w:hint="default"/>
      </w:rPr>
    </w:lvl>
    <w:lvl w:ilvl="7" w:tplc="080A0003" w:tentative="1">
      <w:start w:val="1"/>
      <w:numFmt w:val="bullet"/>
      <w:lvlText w:val="o"/>
      <w:lvlJc w:val="left"/>
      <w:pPr>
        <w:ind w:left="5810" w:hanging="360"/>
      </w:pPr>
      <w:rPr>
        <w:rFonts w:ascii="Courier New" w:hAnsi="Courier New" w:cs="Courier New" w:hint="default"/>
      </w:rPr>
    </w:lvl>
    <w:lvl w:ilvl="8" w:tplc="080A0005" w:tentative="1">
      <w:start w:val="1"/>
      <w:numFmt w:val="bullet"/>
      <w:lvlText w:val=""/>
      <w:lvlJc w:val="left"/>
      <w:pPr>
        <w:ind w:left="6530" w:hanging="360"/>
      </w:pPr>
      <w:rPr>
        <w:rFonts w:ascii="Wingdings" w:hAnsi="Wingdings" w:hint="default"/>
      </w:rPr>
    </w:lvl>
  </w:abstractNum>
  <w:abstractNum w:abstractNumId="17">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2"/>
  </w:num>
  <w:num w:numId="2">
    <w:abstractNumId w:val="4"/>
  </w:num>
  <w:num w:numId="3">
    <w:abstractNumId w:val="0"/>
  </w:num>
  <w:num w:numId="4">
    <w:abstractNumId w:val="17"/>
  </w:num>
  <w:num w:numId="5">
    <w:abstractNumId w:val="5"/>
  </w:num>
  <w:num w:numId="6">
    <w:abstractNumId w:val="13"/>
  </w:num>
  <w:num w:numId="7">
    <w:abstractNumId w:val="15"/>
  </w:num>
  <w:num w:numId="8">
    <w:abstractNumId w:val="8"/>
  </w:num>
  <w:num w:numId="9">
    <w:abstractNumId w:val="6"/>
  </w:num>
  <w:num w:numId="10">
    <w:abstractNumId w:val="2"/>
  </w:num>
  <w:num w:numId="11">
    <w:abstractNumId w:val="14"/>
  </w:num>
  <w:num w:numId="12">
    <w:abstractNumId w:val="11"/>
  </w:num>
  <w:num w:numId="13">
    <w:abstractNumId w:val="16"/>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9"/>
  </w:num>
  <w:num w:numId="17">
    <w:abstractNumId w:val="10"/>
  </w:num>
  <w:num w:numId="18">
    <w:abstractNumId w:val="7"/>
  </w:num>
  <w:num w:numId="1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defaultTabStop w:val="708"/>
  <w:hyphenationZone w:val="425"/>
  <w:characterSpacingControl w:val="doNotCompress"/>
  <w:footnotePr>
    <w:footnote w:id="-1"/>
    <w:footnote w:id="0"/>
  </w:footnotePr>
  <w:endnotePr>
    <w:endnote w:id="-1"/>
    <w:endnote w:id="0"/>
  </w:endnotePr>
  <w:compat/>
  <w:rsids>
    <w:rsidRoot w:val="00635FC1"/>
    <w:rsid w:val="00045593"/>
    <w:rsid w:val="00132C3D"/>
    <w:rsid w:val="00136EDE"/>
    <w:rsid w:val="001F3B59"/>
    <w:rsid w:val="00206473"/>
    <w:rsid w:val="00214EA2"/>
    <w:rsid w:val="002D292D"/>
    <w:rsid w:val="00355199"/>
    <w:rsid w:val="00377C84"/>
    <w:rsid w:val="003844A5"/>
    <w:rsid w:val="003A29A4"/>
    <w:rsid w:val="003B1CB3"/>
    <w:rsid w:val="003B32DF"/>
    <w:rsid w:val="00532A70"/>
    <w:rsid w:val="005F0C96"/>
    <w:rsid w:val="00635FC1"/>
    <w:rsid w:val="006878E1"/>
    <w:rsid w:val="006B1CC9"/>
    <w:rsid w:val="00726484"/>
    <w:rsid w:val="00744741"/>
    <w:rsid w:val="007707CF"/>
    <w:rsid w:val="007843C6"/>
    <w:rsid w:val="007E41D2"/>
    <w:rsid w:val="008345BB"/>
    <w:rsid w:val="00840AFB"/>
    <w:rsid w:val="00875395"/>
    <w:rsid w:val="00884E7A"/>
    <w:rsid w:val="0089018C"/>
    <w:rsid w:val="00926CD8"/>
    <w:rsid w:val="00933FB8"/>
    <w:rsid w:val="00941D68"/>
    <w:rsid w:val="00945C6B"/>
    <w:rsid w:val="00970658"/>
    <w:rsid w:val="0097511F"/>
    <w:rsid w:val="009830A4"/>
    <w:rsid w:val="009A13A1"/>
    <w:rsid w:val="009C3A67"/>
    <w:rsid w:val="009C3EF1"/>
    <w:rsid w:val="009F61B9"/>
    <w:rsid w:val="00A51D31"/>
    <w:rsid w:val="00A82AC0"/>
    <w:rsid w:val="00AE1721"/>
    <w:rsid w:val="00B80817"/>
    <w:rsid w:val="00B81949"/>
    <w:rsid w:val="00BB08D0"/>
    <w:rsid w:val="00BF4D80"/>
    <w:rsid w:val="00CB53CD"/>
    <w:rsid w:val="00CC03D8"/>
    <w:rsid w:val="00CE6F98"/>
    <w:rsid w:val="00DA3860"/>
    <w:rsid w:val="00DB4D06"/>
    <w:rsid w:val="00DE6F3A"/>
    <w:rsid w:val="00E13C2B"/>
    <w:rsid w:val="00E16247"/>
    <w:rsid w:val="00E41D46"/>
    <w:rsid w:val="00E52775"/>
    <w:rsid w:val="00E552FA"/>
    <w:rsid w:val="00E6473B"/>
    <w:rsid w:val="00EC5A4E"/>
    <w:rsid w:val="00EF0AD0"/>
    <w:rsid w:val="00F26E0E"/>
    <w:rsid w:val="00F47779"/>
    <w:rsid w:val="00F6537E"/>
    <w:rsid w:val="00F73BD6"/>
    <w:rsid w:val="00FB0BF4"/>
    <w:rsid w:val="00FD1CE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FC1"/>
    <w:pPr>
      <w:spacing w:after="200" w:line="276" w:lineRule="auto"/>
      <w:jc w:val="left"/>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635FC1"/>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635FC1"/>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635FC1"/>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635FC1"/>
    <w:rPr>
      <w:rFonts w:ascii="Arial" w:eastAsia="Times New Roman" w:hAnsi="Arial" w:cs="Times New Roman"/>
      <w:b/>
      <w:caps/>
      <w:sz w:val="30"/>
      <w:szCs w:val="20"/>
      <w:lang w:eastAsia="es-MX"/>
    </w:rPr>
  </w:style>
  <w:style w:type="character" w:customStyle="1" w:styleId="corte4fondoCar1">
    <w:name w:val="corte4 fondo Car1"/>
    <w:link w:val="corte4fondo"/>
    <w:rsid w:val="00635FC1"/>
    <w:rPr>
      <w:rFonts w:ascii="Arial" w:eastAsia="Times New Roman" w:hAnsi="Arial" w:cs="Times New Roman"/>
      <w:sz w:val="30"/>
      <w:szCs w:val="20"/>
      <w:lang w:eastAsia="es-MX"/>
    </w:rPr>
  </w:style>
  <w:style w:type="character" w:customStyle="1" w:styleId="corte1datosCar">
    <w:name w:val="corte1 datos Car"/>
    <w:link w:val="corte1datos"/>
    <w:rsid w:val="00635FC1"/>
    <w:rPr>
      <w:rFonts w:ascii="Arial" w:eastAsia="Times New Roman" w:hAnsi="Arial" w:cs="Times New Roman"/>
      <w:b/>
      <w:caps/>
      <w:sz w:val="30"/>
      <w:szCs w:val="20"/>
      <w:lang w:eastAsia="es-MX"/>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635FC1"/>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635FC1"/>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635FC1"/>
    <w:rPr>
      <w:rFonts w:ascii="Calibri" w:eastAsia="Calibri" w:hAnsi="Calibri" w:cs="Times New Roman"/>
      <w:sz w:val="20"/>
      <w:szCs w:val="20"/>
    </w:rPr>
  </w:style>
  <w:style w:type="paragraph" w:styleId="NormalWeb">
    <w:name w:val="Normal (Web)"/>
    <w:basedOn w:val="Normal"/>
    <w:uiPriority w:val="99"/>
    <w:rsid w:val="00635FC1"/>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Encabezado">
    <w:name w:val="header"/>
    <w:basedOn w:val="Normal"/>
    <w:link w:val="EncabezadoCar"/>
    <w:uiPriority w:val="99"/>
    <w:unhideWhenUsed/>
    <w:rsid w:val="00635FC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35FC1"/>
    <w:rPr>
      <w:rFonts w:ascii="Calibri" w:eastAsia="Calibri" w:hAnsi="Calibri" w:cs="Times New Roman"/>
    </w:rPr>
  </w:style>
  <w:style w:type="paragraph" w:styleId="Piedepgina">
    <w:name w:val="footer"/>
    <w:basedOn w:val="Normal"/>
    <w:link w:val="PiedepginaCar"/>
    <w:uiPriority w:val="99"/>
    <w:unhideWhenUsed/>
    <w:rsid w:val="00635FC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35FC1"/>
    <w:rPr>
      <w:rFonts w:ascii="Calibri" w:eastAsia="Calibri" w:hAnsi="Calibri" w:cs="Times New Roman"/>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35FC1"/>
    <w:pPr>
      <w:ind w:left="720"/>
      <w:contextualSpacing/>
    </w:pPr>
  </w:style>
  <w:style w:type="paragraph" w:styleId="Textoindependiente">
    <w:name w:val="Body Text"/>
    <w:basedOn w:val="Normal"/>
    <w:link w:val="TextoindependienteCar"/>
    <w:uiPriority w:val="99"/>
    <w:semiHidden/>
    <w:unhideWhenUsed/>
    <w:rsid w:val="00635FC1"/>
    <w:pPr>
      <w:spacing w:after="120"/>
    </w:pPr>
  </w:style>
  <w:style w:type="character" w:customStyle="1" w:styleId="TextoindependienteCar">
    <w:name w:val="Texto independiente Car"/>
    <w:basedOn w:val="Fuentedeprrafopredeter"/>
    <w:link w:val="Textoindependiente"/>
    <w:uiPriority w:val="99"/>
    <w:semiHidden/>
    <w:rsid w:val="00635FC1"/>
    <w:rPr>
      <w:rFonts w:ascii="Calibri" w:eastAsia="Calibri" w:hAnsi="Calibri" w:cs="Times New Roman"/>
    </w:rPr>
  </w:style>
  <w:style w:type="paragraph" w:styleId="Textoindependienteprimerasangra">
    <w:name w:val="Body Text First Indent"/>
    <w:basedOn w:val="Textoindependiente"/>
    <w:link w:val="TextoindependienteprimerasangraCar"/>
    <w:rsid w:val="00635FC1"/>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rsid w:val="00635FC1"/>
    <w:rPr>
      <w:rFonts w:ascii="Calibri" w:eastAsia="Times New Roman" w:hAnsi="Calibri" w:cs="Times New Roman"/>
      <w:sz w:val="26"/>
      <w:szCs w:val="24"/>
      <w:lang w:val="es-ES" w:eastAsia="es-ES"/>
    </w:rPr>
  </w:style>
  <w:style w:type="paragraph" w:styleId="Textodeglobo">
    <w:name w:val="Balloon Text"/>
    <w:basedOn w:val="Normal"/>
    <w:link w:val="TextodegloboCar"/>
    <w:uiPriority w:val="99"/>
    <w:semiHidden/>
    <w:unhideWhenUsed/>
    <w:rsid w:val="00635FC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35FC1"/>
    <w:rPr>
      <w:rFonts w:ascii="Tahoma" w:eastAsia="Calibri" w:hAnsi="Tahoma" w:cs="Tahoma"/>
      <w:sz w:val="16"/>
      <w:szCs w:val="16"/>
    </w:rPr>
  </w:style>
  <w:style w:type="character" w:customStyle="1" w:styleId="apple-style-span">
    <w:name w:val="apple-style-span"/>
    <w:basedOn w:val="Fuentedeprrafopredeter"/>
    <w:rsid w:val="00F47779"/>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70658"/>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C12CB-CDC0-4C48-8343-F13CE745A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5492</Words>
  <Characters>30206</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ELI</cp:lastModifiedBy>
  <cp:revision>8</cp:revision>
  <cp:lastPrinted>2019-09-26T18:10:00Z</cp:lastPrinted>
  <dcterms:created xsi:type="dcterms:W3CDTF">2019-09-26T15:50:00Z</dcterms:created>
  <dcterms:modified xsi:type="dcterms:W3CDTF">2019-09-26T18:11:00Z</dcterms:modified>
</cp:coreProperties>
</file>