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A44A93" w:rsidRDefault="00283888" w:rsidP="00283888">
      <w:pPr>
        <w:ind w:left="2124" w:firstLine="708"/>
        <w:rPr>
          <w:rFonts w:ascii="Arial" w:hAnsi="Arial" w:cs="Arial"/>
          <w:sz w:val="26"/>
          <w:szCs w:val="26"/>
        </w:rPr>
      </w:pPr>
      <w:bookmarkStart w:id="0" w:name="_GoBack"/>
      <w:bookmarkEnd w:id="0"/>
      <w:r w:rsidRPr="00A44A93">
        <w:rPr>
          <w:rFonts w:ascii="Arial" w:hAnsi="Arial" w:cs="Arial"/>
          <w:b/>
          <w:sz w:val="26"/>
          <w:szCs w:val="26"/>
        </w:rPr>
        <w:t>RECURSO DE APELACIÓN:</w:t>
      </w:r>
      <w:r w:rsidRPr="00A44A93">
        <w:rPr>
          <w:rFonts w:ascii="Arial" w:hAnsi="Arial" w:cs="Arial"/>
          <w:sz w:val="26"/>
          <w:szCs w:val="26"/>
        </w:rPr>
        <w:t xml:space="preserve"> </w:t>
      </w:r>
      <w:r w:rsidR="00BB1362">
        <w:rPr>
          <w:rFonts w:ascii="Arial" w:hAnsi="Arial" w:cs="Arial"/>
          <w:sz w:val="26"/>
          <w:szCs w:val="26"/>
        </w:rPr>
        <w:t>2</w:t>
      </w:r>
      <w:r w:rsidR="006A3198">
        <w:rPr>
          <w:rFonts w:ascii="Arial" w:hAnsi="Arial" w:cs="Arial"/>
          <w:sz w:val="26"/>
          <w:szCs w:val="26"/>
        </w:rPr>
        <w:t>5</w:t>
      </w:r>
      <w:r w:rsidRPr="00A44A93">
        <w:rPr>
          <w:rFonts w:ascii="Arial" w:hAnsi="Arial" w:cs="Arial"/>
          <w:sz w:val="26"/>
          <w:szCs w:val="26"/>
        </w:rPr>
        <w:t xml:space="preserve"> /201</w:t>
      </w:r>
      <w:r w:rsidR="00CA08A9" w:rsidRPr="00A44A93">
        <w:rPr>
          <w:rFonts w:ascii="Arial" w:hAnsi="Arial" w:cs="Arial"/>
          <w:sz w:val="26"/>
          <w:szCs w:val="26"/>
        </w:rPr>
        <w:t>9</w:t>
      </w:r>
      <w:r w:rsidRPr="00A44A93">
        <w:rPr>
          <w:rFonts w:ascii="Arial" w:hAnsi="Arial" w:cs="Arial"/>
          <w:sz w:val="26"/>
          <w:szCs w:val="26"/>
        </w:rPr>
        <w:t>/SS</w:t>
      </w:r>
    </w:p>
    <w:p w:rsidR="00283888" w:rsidRPr="00A44A93" w:rsidRDefault="00F572FF" w:rsidP="00283888">
      <w:pPr>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r w:rsidRPr="00A44A93">
        <w:rPr>
          <w:rFonts w:ascii="Arial" w:hAnsi="Arial" w:cs="Arial"/>
          <w:sz w:val="26"/>
          <w:szCs w:val="26"/>
        </w:rPr>
        <w:tab/>
        <w:t xml:space="preserve">        </w:t>
      </w:r>
      <w:r w:rsidR="00283888" w:rsidRPr="00A44A93">
        <w:rPr>
          <w:rFonts w:ascii="Arial" w:hAnsi="Arial" w:cs="Arial"/>
          <w:b/>
          <w:sz w:val="26"/>
          <w:szCs w:val="26"/>
        </w:rPr>
        <w:t xml:space="preserve"> JUICIO CONTENCIOSO:</w:t>
      </w:r>
      <w:r w:rsidR="00283888" w:rsidRPr="00A44A93">
        <w:rPr>
          <w:rFonts w:ascii="Arial" w:hAnsi="Arial" w:cs="Arial"/>
          <w:sz w:val="26"/>
          <w:szCs w:val="26"/>
        </w:rPr>
        <w:t xml:space="preserve"> </w:t>
      </w:r>
      <w:r w:rsidR="006A3198">
        <w:rPr>
          <w:rFonts w:ascii="Arial" w:hAnsi="Arial" w:cs="Arial"/>
          <w:sz w:val="26"/>
          <w:szCs w:val="26"/>
        </w:rPr>
        <w:t>118</w:t>
      </w:r>
      <w:r w:rsidR="00283888" w:rsidRPr="00A44A93">
        <w:rPr>
          <w:rFonts w:ascii="Arial" w:hAnsi="Arial" w:cs="Arial"/>
          <w:sz w:val="26"/>
          <w:szCs w:val="26"/>
        </w:rPr>
        <w:t>/201</w:t>
      </w:r>
      <w:r w:rsidR="004F75EF">
        <w:rPr>
          <w:rFonts w:ascii="Arial" w:hAnsi="Arial" w:cs="Arial"/>
          <w:sz w:val="26"/>
          <w:szCs w:val="26"/>
        </w:rPr>
        <w:t>8</w:t>
      </w:r>
      <w:r w:rsidR="00283888" w:rsidRPr="00A44A93">
        <w:rPr>
          <w:rFonts w:ascii="Arial" w:hAnsi="Arial" w:cs="Arial"/>
          <w:sz w:val="26"/>
          <w:szCs w:val="26"/>
        </w:rPr>
        <w:t>/</w:t>
      </w:r>
      <w:r w:rsidR="006A3198">
        <w:rPr>
          <w:rFonts w:ascii="Arial" w:hAnsi="Arial" w:cs="Arial"/>
          <w:sz w:val="26"/>
          <w:szCs w:val="26"/>
        </w:rPr>
        <w:t>1</w:t>
      </w:r>
    </w:p>
    <w:p w:rsidR="000B65F0" w:rsidRDefault="006A3198" w:rsidP="00283888">
      <w:pPr>
        <w:ind w:left="2832" w:firstLine="33"/>
        <w:rPr>
          <w:rFonts w:ascii="Arial" w:hAnsi="Arial" w:cs="Arial"/>
          <w:b/>
          <w:sz w:val="26"/>
          <w:szCs w:val="26"/>
        </w:rPr>
      </w:pPr>
      <w:r>
        <w:rPr>
          <w:rFonts w:ascii="Arial" w:hAnsi="Arial" w:cs="Arial"/>
          <w:b/>
          <w:sz w:val="26"/>
          <w:szCs w:val="26"/>
        </w:rPr>
        <w:t>ACTOR Y RECURRENTE:</w:t>
      </w:r>
      <w:r w:rsidR="000B65F0">
        <w:rPr>
          <w:rFonts w:ascii="Arial" w:hAnsi="Arial" w:cs="Arial"/>
          <w:b/>
          <w:sz w:val="26"/>
          <w:szCs w:val="26"/>
        </w:rPr>
        <w:t xml:space="preserve"> </w:t>
      </w:r>
    </w:p>
    <w:p w:rsidR="00283888" w:rsidRPr="00A44A93" w:rsidRDefault="0025681E" w:rsidP="00283888">
      <w:pPr>
        <w:ind w:left="2832" w:firstLine="33"/>
        <w:rPr>
          <w:rFonts w:ascii="Arial" w:hAnsi="Arial" w:cs="Arial"/>
          <w:sz w:val="26"/>
          <w:szCs w:val="26"/>
        </w:rPr>
      </w:pPr>
      <w:r>
        <w:rPr>
          <w:rFonts w:ascii="Arial" w:hAnsi="Arial" w:cs="Arial"/>
          <w:color w:val="FF0000"/>
          <w:sz w:val="26"/>
          <w:szCs w:val="26"/>
        </w:rPr>
        <w:t>*********</w:t>
      </w:r>
      <w:r w:rsidR="00283888" w:rsidRPr="00A44A93">
        <w:rPr>
          <w:rFonts w:ascii="Arial" w:hAnsi="Arial" w:cs="Arial"/>
          <w:b/>
          <w:sz w:val="26"/>
          <w:szCs w:val="26"/>
        </w:rPr>
        <w:t>DEMANDADO</w:t>
      </w:r>
      <w:r w:rsidR="006A3198">
        <w:rPr>
          <w:rFonts w:ascii="Arial" w:hAnsi="Arial" w:cs="Arial"/>
          <w:b/>
          <w:sz w:val="26"/>
          <w:szCs w:val="26"/>
        </w:rPr>
        <w:t>:</w:t>
      </w:r>
      <w:r w:rsidR="00283888" w:rsidRPr="00A44A93">
        <w:rPr>
          <w:rFonts w:ascii="Arial" w:hAnsi="Arial" w:cs="Arial"/>
          <w:sz w:val="26"/>
          <w:szCs w:val="26"/>
        </w:rPr>
        <w:t xml:space="preserve"> </w:t>
      </w:r>
    </w:p>
    <w:p w:rsidR="00283888" w:rsidRPr="00A44A93" w:rsidRDefault="0025681E" w:rsidP="00283888">
      <w:pPr>
        <w:rPr>
          <w:rFonts w:ascii="Arial" w:hAnsi="Arial" w:cs="Arial"/>
          <w:b/>
          <w:sz w:val="26"/>
          <w:szCs w:val="26"/>
        </w:rPr>
      </w:pPr>
      <w:r>
        <w:rPr>
          <w:rFonts w:ascii="Arial" w:hAnsi="Arial" w:cs="Arial"/>
          <w:color w:val="FF0000"/>
          <w:sz w:val="26"/>
          <w:szCs w:val="26"/>
        </w:rPr>
        <w:t>*********</w:t>
      </w:r>
      <w:r w:rsidR="00283888" w:rsidRPr="00A44A93">
        <w:rPr>
          <w:rFonts w:ascii="Arial" w:hAnsi="Arial" w:cs="Arial"/>
          <w:sz w:val="26"/>
          <w:szCs w:val="26"/>
        </w:rPr>
        <w:tab/>
      </w:r>
      <w:r w:rsidR="00283888" w:rsidRPr="00A44A93">
        <w:rPr>
          <w:rFonts w:ascii="Arial" w:hAnsi="Arial" w:cs="Arial"/>
          <w:sz w:val="26"/>
          <w:szCs w:val="26"/>
        </w:rPr>
        <w:tab/>
      </w:r>
      <w:r w:rsidR="00283888" w:rsidRPr="00A44A93">
        <w:rPr>
          <w:rFonts w:ascii="Arial" w:hAnsi="Arial" w:cs="Arial"/>
          <w:sz w:val="26"/>
          <w:szCs w:val="26"/>
        </w:rPr>
        <w:tab/>
      </w:r>
      <w:r w:rsidR="00F572FF" w:rsidRPr="00A44A93">
        <w:rPr>
          <w:rFonts w:ascii="Arial" w:hAnsi="Arial" w:cs="Arial"/>
          <w:sz w:val="26"/>
          <w:szCs w:val="26"/>
        </w:rPr>
        <w:t xml:space="preserve">        </w:t>
      </w:r>
      <w:r w:rsidR="00283888" w:rsidRPr="00A44A93">
        <w:rPr>
          <w:rFonts w:ascii="Arial" w:hAnsi="Arial" w:cs="Arial"/>
          <w:b/>
          <w:sz w:val="26"/>
          <w:szCs w:val="26"/>
        </w:rPr>
        <w:t xml:space="preserve">MAGISTRADO: </w:t>
      </w:r>
    </w:p>
    <w:p w:rsidR="00283888" w:rsidRPr="00A44A93" w:rsidRDefault="00283888" w:rsidP="00283888">
      <w:pPr>
        <w:ind w:left="2124" w:firstLine="708"/>
        <w:rPr>
          <w:rFonts w:ascii="Arial" w:hAnsi="Arial" w:cs="Arial"/>
          <w:sz w:val="26"/>
          <w:szCs w:val="26"/>
        </w:rPr>
      </w:pPr>
      <w:r w:rsidRPr="00A44A93">
        <w:rPr>
          <w:rFonts w:ascii="Arial" w:hAnsi="Arial" w:cs="Arial"/>
          <w:sz w:val="26"/>
          <w:szCs w:val="26"/>
        </w:rPr>
        <w:t>JUAN RAMIRO ROBLEDO RUIZ</w:t>
      </w:r>
    </w:p>
    <w:p w:rsidR="00283888" w:rsidRPr="00A44A93" w:rsidRDefault="00283888" w:rsidP="00283888">
      <w:pPr>
        <w:ind w:left="2832"/>
        <w:rPr>
          <w:rFonts w:ascii="Arial" w:hAnsi="Arial" w:cs="Arial"/>
          <w:b/>
          <w:sz w:val="26"/>
          <w:szCs w:val="26"/>
        </w:rPr>
      </w:pPr>
      <w:r w:rsidRPr="00A44A93">
        <w:rPr>
          <w:rFonts w:ascii="Arial" w:hAnsi="Arial" w:cs="Arial"/>
          <w:b/>
          <w:sz w:val="26"/>
          <w:szCs w:val="26"/>
        </w:rPr>
        <w:t xml:space="preserve">SECRETARIA: </w:t>
      </w:r>
    </w:p>
    <w:p w:rsidR="00283888" w:rsidRPr="00A44A93" w:rsidRDefault="00283888" w:rsidP="00283888">
      <w:pPr>
        <w:ind w:left="2832"/>
        <w:rPr>
          <w:rFonts w:ascii="Arial" w:hAnsi="Arial" w:cs="Arial"/>
          <w:sz w:val="26"/>
          <w:szCs w:val="26"/>
        </w:rPr>
      </w:pPr>
      <w:r w:rsidRPr="00A44A93">
        <w:rPr>
          <w:rFonts w:ascii="Arial" w:hAnsi="Arial" w:cs="Arial"/>
          <w:sz w:val="26"/>
          <w:szCs w:val="26"/>
        </w:rPr>
        <w:t xml:space="preserve">ADELA ORALIA RODRÍGUEZ </w:t>
      </w:r>
      <w:proofErr w:type="spellStart"/>
      <w:r w:rsidRPr="00A44A93">
        <w:rPr>
          <w:rFonts w:ascii="Arial" w:hAnsi="Arial" w:cs="Arial"/>
          <w:sz w:val="26"/>
          <w:szCs w:val="26"/>
        </w:rPr>
        <w:t>RODRÍGUEZ</w:t>
      </w:r>
      <w:proofErr w:type="spellEnd"/>
    </w:p>
    <w:p w:rsidR="00283888" w:rsidRPr="00A44A93" w:rsidRDefault="00283888" w:rsidP="00283888">
      <w:pPr>
        <w:spacing w:after="0"/>
        <w:ind w:left="3402"/>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9B1636" w:rsidRDefault="00283888" w:rsidP="00283888">
      <w:pPr>
        <w:spacing w:line="360" w:lineRule="auto"/>
        <w:jc w:val="both"/>
        <w:rPr>
          <w:rFonts w:ascii="Arial" w:hAnsi="Arial" w:cs="Arial"/>
          <w:sz w:val="28"/>
          <w:szCs w:val="28"/>
        </w:rPr>
      </w:pPr>
      <w:r w:rsidRPr="006C3265">
        <w:rPr>
          <w:rFonts w:ascii="Arial" w:hAnsi="Arial" w:cs="Arial"/>
          <w:sz w:val="28"/>
          <w:szCs w:val="28"/>
        </w:rPr>
        <w:t xml:space="preserve">San Luis Potosí, San Luis Potosí, resolución de la Sala Superior del Tribunal de Justicia Administrativa, correspondiente a la determinación unitaria de </w:t>
      </w:r>
      <w:r w:rsidR="003D205E">
        <w:rPr>
          <w:rFonts w:ascii="Arial" w:hAnsi="Arial" w:cs="Arial"/>
          <w:sz w:val="28"/>
          <w:szCs w:val="28"/>
        </w:rPr>
        <w:t>20 veinte</w:t>
      </w:r>
      <w:r w:rsidRPr="006C3265">
        <w:rPr>
          <w:rFonts w:ascii="Arial" w:hAnsi="Arial" w:cs="Arial"/>
          <w:b/>
          <w:sz w:val="28"/>
          <w:szCs w:val="28"/>
        </w:rPr>
        <w:t xml:space="preserve"> </w:t>
      </w:r>
      <w:r w:rsidRPr="009B1636">
        <w:rPr>
          <w:rFonts w:ascii="Arial" w:hAnsi="Arial" w:cs="Arial"/>
          <w:sz w:val="28"/>
          <w:szCs w:val="28"/>
        </w:rPr>
        <w:t xml:space="preserve">de </w:t>
      </w:r>
      <w:r w:rsidR="003D205E">
        <w:rPr>
          <w:rFonts w:ascii="Arial" w:hAnsi="Arial" w:cs="Arial"/>
          <w:sz w:val="28"/>
          <w:szCs w:val="28"/>
        </w:rPr>
        <w:t>junio</w:t>
      </w:r>
      <w:r w:rsidRPr="009B1636">
        <w:rPr>
          <w:rFonts w:ascii="Arial" w:hAnsi="Arial" w:cs="Arial"/>
          <w:sz w:val="28"/>
          <w:szCs w:val="28"/>
        </w:rPr>
        <w:t xml:space="preserve"> de dos mil</w:t>
      </w:r>
      <w:r w:rsidRPr="006C3265">
        <w:rPr>
          <w:rFonts w:ascii="Arial" w:hAnsi="Arial" w:cs="Arial"/>
          <w:b/>
          <w:sz w:val="28"/>
          <w:szCs w:val="28"/>
        </w:rPr>
        <w:t xml:space="preserve"> </w:t>
      </w:r>
      <w:r w:rsidRPr="009B1636">
        <w:rPr>
          <w:rFonts w:ascii="Arial" w:hAnsi="Arial" w:cs="Arial"/>
          <w:sz w:val="28"/>
          <w:szCs w:val="28"/>
        </w:rPr>
        <w:t>diecinueve.</w:t>
      </w:r>
    </w:p>
    <w:p w:rsidR="00283888" w:rsidRPr="006C3265" w:rsidRDefault="00283888" w:rsidP="00283888">
      <w:pPr>
        <w:spacing w:line="360" w:lineRule="auto"/>
        <w:jc w:val="both"/>
        <w:rPr>
          <w:rFonts w:ascii="Arial" w:hAnsi="Arial" w:cs="Arial"/>
          <w:sz w:val="28"/>
          <w:szCs w:val="28"/>
        </w:rPr>
      </w:pPr>
    </w:p>
    <w:p w:rsidR="00FF2368" w:rsidRDefault="00283888" w:rsidP="00FF2368">
      <w:pPr>
        <w:spacing w:after="17" w:line="360" w:lineRule="auto"/>
        <w:jc w:val="both"/>
        <w:rPr>
          <w:rFonts w:ascii="Arial" w:hAnsi="Arial" w:cs="Arial"/>
          <w:sz w:val="28"/>
          <w:szCs w:val="28"/>
        </w:rPr>
      </w:pPr>
      <w:r w:rsidRPr="006C3265">
        <w:rPr>
          <w:rStyle w:val="Bodytext2Spacing4pt"/>
          <w:sz w:val="28"/>
          <w:szCs w:val="28"/>
        </w:rPr>
        <w:t>VISTO</w:t>
      </w:r>
      <w:r w:rsidRPr="006C3265">
        <w:rPr>
          <w:rFonts w:ascii="Arial" w:hAnsi="Arial" w:cs="Arial"/>
          <w:color w:val="000000"/>
          <w:sz w:val="28"/>
          <w:szCs w:val="28"/>
          <w:lang w:val="es-ES" w:eastAsia="es-ES" w:bidi="es-ES"/>
        </w:rPr>
        <w:t xml:space="preserve">S para resolver los autos del Toca número </w:t>
      </w:r>
      <w:r w:rsidR="00BB1362" w:rsidRPr="006C3265">
        <w:rPr>
          <w:rFonts w:ascii="Arial" w:hAnsi="Arial" w:cs="Arial"/>
          <w:color w:val="000000"/>
          <w:sz w:val="28"/>
          <w:szCs w:val="28"/>
          <w:lang w:val="es-ES" w:eastAsia="es-ES" w:bidi="es-ES"/>
        </w:rPr>
        <w:t>2</w:t>
      </w:r>
      <w:r w:rsidR="0036313B">
        <w:rPr>
          <w:rFonts w:ascii="Arial" w:hAnsi="Arial" w:cs="Arial"/>
          <w:color w:val="000000"/>
          <w:sz w:val="28"/>
          <w:szCs w:val="28"/>
          <w:lang w:val="es-ES" w:eastAsia="es-ES" w:bidi="es-ES"/>
        </w:rPr>
        <w:t>5</w:t>
      </w:r>
      <w:r w:rsidRPr="006C3265">
        <w:rPr>
          <w:rFonts w:ascii="Arial" w:hAnsi="Arial" w:cs="Arial"/>
          <w:color w:val="000000"/>
          <w:sz w:val="28"/>
          <w:szCs w:val="28"/>
          <w:lang w:val="es-ES" w:eastAsia="es-ES" w:bidi="es-ES"/>
        </w:rPr>
        <w:t>/201</w:t>
      </w:r>
      <w:r w:rsidR="00F572FF" w:rsidRPr="006C3265">
        <w:rPr>
          <w:rFonts w:ascii="Arial" w:hAnsi="Arial" w:cs="Arial"/>
          <w:color w:val="000000"/>
          <w:sz w:val="28"/>
          <w:szCs w:val="28"/>
          <w:lang w:val="es-ES" w:eastAsia="es-ES" w:bidi="es-ES"/>
        </w:rPr>
        <w:t>9</w:t>
      </w:r>
      <w:r w:rsidRPr="006C3265">
        <w:rPr>
          <w:rFonts w:ascii="Arial" w:hAnsi="Arial" w:cs="Arial"/>
          <w:color w:val="000000"/>
          <w:sz w:val="28"/>
          <w:szCs w:val="28"/>
          <w:lang w:val="es-ES" w:eastAsia="es-ES" w:bidi="es-ES"/>
        </w:rPr>
        <w:t>/SS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B4699F" w:rsidRPr="006C3265">
        <w:rPr>
          <w:rFonts w:ascii="Arial" w:hAnsi="Arial" w:cs="Arial"/>
          <w:color w:val="000000"/>
          <w:sz w:val="28"/>
          <w:szCs w:val="28"/>
          <w:lang w:val="es-ES" w:eastAsia="es-ES" w:bidi="es-ES"/>
        </w:rPr>
        <w:t>2</w:t>
      </w:r>
      <w:r w:rsidR="0036313B">
        <w:rPr>
          <w:rFonts w:ascii="Arial" w:hAnsi="Arial" w:cs="Arial"/>
          <w:color w:val="000000"/>
          <w:sz w:val="28"/>
          <w:szCs w:val="28"/>
          <w:lang w:val="es-ES" w:eastAsia="es-ES" w:bidi="es-ES"/>
        </w:rPr>
        <w:t>1 veintiuno de mayo</w:t>
      </w:r>
      <w:r w:rsidR="00F572FF" w:rsidRPr="006C3265">
        <w:rPr>
          <w:rFonts w:ascii="Arial" w:hAnsi="Arial" w:cs="Arial"/>
          <w:color w:val="000000"/>
          <w:sz w:val="28"/>
          <w:szCs w:val="28"/>
          <w:lang w:val="es-ES" w:eastAsia="es-ES" w:bidi="es-ES"/>
        </w:rPr>
        <w:t xml:space="preserve"> del presente año,</w:t>
      </w:r>
      <w:r w:rsidRPr="006C3265">
        <w:rPr>
          <w:rFonts w:ascii="Arial" w:hAnsi="Arial" w:cs="Arial"/>
          <w:color w:val="000000"/>
          <w:sz w:val="28"/>
          <w:szCs w:val="28"/>
          <w:lang w:val="es-ES" w:eastAsia="es-ES" w:bidi="es-ES"/>
        </w:rPr>
        <w:t xml:space="preserve"> por </w:t>
      </w:r>
      <w:r w:rsidR="00FF2368">
        <w:rPr>
          <w:rFonts w:ascii="Arial" w:hAnsi="Arial" w:cs="Arial"/>
          <w:color w:val="000000"/>
          <w:sz w:val="28"/>
          <w:szCs w:val="28"/>
          <w:lang w:val="es-ES" w:eastAsia="es-ES" w:bidi="es-ES"/>
        </w:rPr>
        <w:t xml:space="preserve">la </w:t>
      </w:r>
      <w:r w:rsidR="0036313B">
        <w:rPr>
          <w:rFonts w:ascii="Arial" w:hAnsi="Arial" w:cs="Arial"/>
          <w:color w:val="000000"/>
          <w:sz w:val="28"/>
          <w:szCs w:val="28"/>
          <w:lang w:val="es-ES" w:eastAsia="es-ES" w:bidi="es-ES"/>
        </w:rPr>
        <w:t xml:space="preserve">parte actora  </w:t>
      </w:r>
      <w:r w:rsidR="0025681E">
        <w:rPr>
          <w:rFonts w:ascii="Arial" w:hAnsi="Arial" w:cs="Arial"/>
          <w:color w:val="FF0000"/>
          <w:sz w:val="28"/>
          <w:szCs w:val="28"/>
          <w:lang w:val="es-ES" w:eastAsia="es-ES" w:bidi="es-ES"/>
        </w:rPr>
        <w:t>*********</w:t>
      </w:r>
      <w:r w:rsidRPr="006C3265">
        <w:rPr>
          <w:rFonts w:ascii="Arial" w:hAnsi="Arial" w:cs="Arial"/>
          <w:color w:val="000000"/>
          <w:sz w:val="28"/>
          <w:szCs w:val="28"/>
          <w:lang w:val="es-ES" w:eastAsia="es-ES" w:bidi="es-ES"/>
        </w:rPr>
        <w:t xml:space="preserve">en contra de la sentencia de </w:t>
      </w:r>
      <w:r w:rsidR="00A04DCB" w:rsidRPr="006C3265">
        <w:rPr>
          <w:rFonts w:ascii="Arial" w:hAnsi="Arial" w:cs="Arial"/>
          <w:color w:val="000000"/>
          <w:sz w:val="28"/>
          <w:szCs w:val="28"/>
          <w:lang w:val="es-ES" w:eastAsia="es-ES" w:bidi="es-ES"/>
        </w:rPr>
        <w:t xml:space="preserve">fecha </w:t>
      </w:r>
      <w:r w:rsidR="00B4699F" w:rsidRPr="006C3265">
        <w:rPr>
          <w:rFonts w:ascii="Arial" w:hAnsi="Arial" w:cs="Arial"/>
          <w:color w:val="000000"/>
          <w:sz w:val="28"/>
          <w:szCs w:val="28"/>
          <w:lang w:val="es-ES" w:eastAsia="es-ES" w:bidi="es-ES"/>
        </w:rPr>
        <w:t>5 cinco de abril de est</w:t>
      </w:r>
      <w:r w:rsidR="00A04DCB" w:rsidRPr="006C3265">
        <w:rPr>
          <w:rFonts w:ascii="Arial" w:hAnsi="Arial" w:cs="Arial"/>
          <w:color w:val="000000"/>
          <w:sz w:val="28"/>
          <w:szCs w:val="28"/>
          <w:lang w:val="es-ES" w:eastAsia="es-ES" w:bidi="es-ES"/>
        </w:rPr>
        <w:t>a anualidad</w:t>
      </w:r>
      <w:r w:rsidRPr="006C3265">
        <w:rPr>
          <w:rFonts w:ascii="Arial" w:hAnsi="Arial" w:cs="Arial"/>
          <w:color w:val="000000"/>
          <w:sz w:val="28"/>
          <w:szCs w:val="28"/>
          <w:lang w:val="es-ES" w:eastAsia="es-ES" w:bidi="es-ES"/>
        </w:rPr>
        <w:t xml:space="preserve">, pronunciada por la </w:t>
      </w:r>
      <w:r w:rsidR="0036313B">
        <w:rPr>
          <w:rFonts w:ascii="Arial" w:hAnsi="Arial" w:cs="Arial"/>
          <w:color w:val="000000"/>
          <w:sz w:val="28"/>
          <w:szCs w:val="28"/>
          <w:lang w:val="es-ES" w:eastAsia="es-ES" w:bidi="es-ES"/>
        </w:rPr>
        <w:t>Primera</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 al resolver el juicio contencioso administrativo número </w:t>
      </w:r>
      <w:r w:rsidR="0036313B">
        <w:rPr>
          <w:rFonts w:ascii="Arial" w:hAnsi="Arial" w:cs="Arial"/>
          <w:color w:val="000000"/>
          <w:sz w:val="28"/>
          <w:szCs w:val="28"/>
          <w:lang w:val="es-ES" w:eastAsia="es-ES" w:bidi="es-ES"/>
        </w:rPr>
        <w:t>118</w:t>
      </w:r>
      <w:r w:rsidR="00A04DCB" w:rsidRPr="006C3265">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201</w:t>
      </w:r>
      <w:r w:rsidR="0036313B">
        <w:rPr>
          <w:rFonts w:ascii="Arial" w:hAnsi="Arial" w:cs="Arial"/>
          <w:color w:val="000000"/>
          <w:sz w:val="28"/>
          <w:szCs w:val="28"/>
          <w:lang w:val="es-ES" w:eastAsia="es-ES" w:bidi="es-ES"/>
        </w:rPr>
        <w:t>9</w:t>
      </w:r>
      <w:r w:rsidR="00A04DCB" w:rsidRPr="006C3265">
        <w:rPr>
          <w:rFonts w:ascii="Arial" w:hAnsi="Arial" w:cs="Arial"/>
          <w:color w:val="000000"/>
          <w:sz w:val="28"/>
          <w:szCs w:val="28"/>
          <w:lang w:val="es-ES" w:eastAsia="es-ES" w:bidi="es-ES"/>
        </w:rPr>
        <w:t>/</w:t>
      </w:r>
      <w:r w:rsidR="008E7D14">
        <w:rPr>
          <w:rFonts w:ascii="Arial" w:hAnsi="Arial" w:cs="Arial"/>
          <w:color w:val="000000"/>
          <w:sz w:val="28"/>
          <w:szCs w:val="28"/>
          <w:lang w:val="es-ES" w:eastAsia="es-ES" w:bidi="es-ES"/>
        </w:rPr>
        <w:t>1</w:t>
      </w:r>
      <w:r w:rsidRPr="006C3265">
        <w:rPr>
          <w:rFonts w:ascii="Arial" w:hAnsi="Arial" w:cs="Arial"/>
          <w:color w:val="000000"/>
          <w:sz w:val="28"/>
          <w:szCs w:val="28"/>
          <w:lang w:val="es-ES" w:eastAsia="es-ES" w:bidi="es-ES"/>
        </w:rPr>
        <w:t xml:space="preserve">, promovido por </w:t>
      </w:r>
      <w:r w:rsidR="00FF2368">
        <w:rPr>
          <w:rFonts w:ascii="Arial" w:hAnsi="Arial" w:cs="Arial"/>
          <w:color w:val="000000"/>
          <w:sz w:val="28"/>
          <w:szCs w:val="28"/>
          <w:lang w:val="es-ES" w:eastAsia="es-ES" w:bidi="es-ES"/>
        </w:rPr>
        <w:t>el actor</w:t>
      </w:r>
      <w:r w:rsidR="0036313B">
        <w:rPr>
          <w:rFonts w:ascii="Arial" w:hAnsi="Arial" w:cs="Arial"/>
          <w:color w:val="000000"/>
          <w:sz w:val="28"/>
          <w:szCs w:val="28"/>
          <w:lang w:val="es-ES" w:eastAsia="es-ES" w:bidi="es-ES"/>
        </w:rPr>
        <w:t xml:space="preserve"> en contra del </w:t>
      </w:r>
      <w:r w:rsidR="0025681E">
        <w:rPr>
          <w:rFonts w:ascii="Arial" w:hAnsi="Arial" w:cs="Arial"/>
          <w:color w:val="FF0000"/>
          <w:sz w:val="28"/>
          <w:szCs w:val="28"/>
          <w:lang w:val="es-ES" w:eastAsia="es-ES" w:bidi="es-ES"/>
        </w:rPr>
        <w:t>*********</w:t>
      </w:r>
    </w:p>
    <w:p w:rsidR="00FF2368" w:rsidRDefault="00FF2368" w:rsidP="00FF2368">
      <w:pPr>
        <w:spacing w:after="17" w:line="360" w:lineRule="auto"/>
        <w:jc w:val="both"/>
        <w:rPr>
          <w:rFonts w:ascii="Arial" w:hAnsi="Arial" w:cs="Arial"/>
          <w:sz w:val="28"/>
          <w:szCs w:val="28"/>
        </w:rPr>
      </w:pP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t>R E S U L T A N D O.</w:t>
      </w:r>
    </w:p>
    <w:p w:rsidR="00FF2368" w:rsidRDefault="00FF2368" w:rsidP="00102CB7">
      <w:pPr>
        <w:spacing w:line="360" w:lineRule="auto"/>
        <w:ind w:right="-376"/>
        <w:jc w:val="both"/>
        <w:rPr>
          <w:rFonts w:ascii="Arial" w:hAnsi="Arial" w:cs="Arial"/>
          <w:sz w:val="28"/>
          <w:szCs w:val="28"/>
        </w:rPr>
      </w:pPr>
    </w:p>
    <w:p w:rsidR="00102CB7" w:rsidRPr="00164DFB" w:rsidRDefault="00283888" w:rsidP="00164DFB">
      <w:pPr>
        <w:spacing w:line="360" w:lineRule="auto"/>
        <w:ind w:right="-376"/>
        <w:jc w:val="both"/>
        <w:rPr>
          <w:rFonts w:ascii="Arial" w:hAnsi="Arial" w:cs="Arial"/>
          <w:i/>
          <w:color w:val="000000" w:themeColor="text1"/>
          <w:sz w:val="28"/>
          <w:szCs w:val="28"/>
          <w:lang w:bidi="es-ES"/>
        </w:rPr>
      </w:pPr>
      <w:r w:rsidRPr="006C3265">
        <w:rPr>
          <w:rFonts w:ascii="Arial" w:hAnsi="Arial" w:cs="Arial"/>
          <w:sz w:val="28"/>
          <w:szCs w:val="28"/>
        </w:rPr>
        <w:t xml:space="preserve">I. Por escrito presentado en la Oficialía de Partes de este Tribunal, </w:t>
      </w:r>
      <w:r w:rsidR="00A04DCB" w:rsidRPr="006C3265">
        <w:rPr>
          <w:rFonts w:ascii="Arial" w:hAnsi="Arial" w:cs="Arial"/>
          <w:sz w:val="28"/>
          <w:szCs w:val="28"/>
        </w:rPr>
        <w:t xml:space="preserve">con fecha </w:t>
      </w:r>
      <w:r w:rsidR="008E7D14">
        <w:rPr>
          <w:rFonts w:ascii="Arial" w:hAnsi="Arial" w:cs="Arial"/>
          <w:sz w:val="28"/>
          <w:szCs w:val="28"/>
        </w:rPr>
        <w:t>13 trece de febrero</w:t>
      </w:r>
      <w:r w:rsidRPr="006C3265">
        <w:rPr>
          <w:rFonts w:ascii="Arial" w:hAnsi="Arial" w:cs="Arial"/>
          <w:sz w:val="28"/>
          <w:szCs w:val="28"/>
        </w:rPr>
        <w:t xml:space="preserve"> </w:t>
      </w:r>
      <w:r w:rsidR="0036313B">
        <w:rPr>
          <w:rFonts w:ascii="Arial" w:hAnsi="Arial" w:cs="Arial"/>
          <w:sz w:val="28"/>
          <w:szCs w:val="28"/>
        </w:rPr>
        <w:t xml:space="preserve">del presente </w:t>
      </w:r>
      <w:r w:rsidRPr="006C3265">
        <w:rPr>
          <w:rFonts w:ascii="Arial" w:hAnsi="Arial" w:cs="Arial"/>
          <w:sz w:val="28"/>
          <w:szCs w:val="28"/>
        </w:rPr>
        <w:t xml:space="preserve"> año</w:t>
      </w:r>
      <w:r w:rsidR="00900213" w:rsidRPr="006C3265">
        <w:rPr>
          <w:rFonts w:ascii="Arial" w:hAnsi="Arial" w:cs="Arial"/>
          <w:sz w:val="28"/>
          <w:szCs w:val="28"/>
        </w:rPr>
        <w:t xml:space="preserve"> </w:t>
      </w:r>
      <w:r w:rsidR="00A04DCB" w:rsidRPr="006C3265">
        <w:rPr>
          <w:rFonts w:ascii="Arial" w:hAnsi="Arial" w:cs="Arial"/>
          <w:sz w:val="28"/>
          <w:szCs w:val="28"/>
        </w:rPr>
        <w:t xml:space="preserve"> </w:t>
      </w:r>
      <w:r w:rsidR="00900213" w:rsidRPr="006C3265">
        <w:rPr>
          <w:rFonts w:ascii="Arial" w:hAnsi="Arial" w:cs="Arial"/>
          <w:sz w:val="28"/>
          <w:szCs w:val="28"/>
        </w:rPr>
        <w:t xml:space="preserve">el ahora actor </w:t>
      </w:r>
      <w:r w:rsidR="0025681E">
        <w:rPr>
          <w:rFonts w:ascii="Arial" w:hAnsi="Arial" w:cs="Arial"/>
          <w:color w:val="FF0000"/>
          <w:sz w:val="28"/>
          <w:szCs w:val="28"/>
        </w:rPr>
        <w:t>*********</w:t>
      </w:r>
      <w:r w:rsidR="00A44A93" w:rsidRPr="006C3265">
        <w:rPr>
          <w:rFonts w:ascii="Arial" w:hAnsi="Arial" w:cs="Arial"/>
          <w:color w:val="000000" w:themeColor="text1"/>
          <w:sz w:val="28"/>
          <w:szCs w:val="28"/>
        </w:rPr>
        <w:t xml:space="preserve">demandó </w:t>
      </w:r>
      <w:r w:rsidR="00966AEF" w:rsidRPr="006C3265">
        <w:rPr>
          <w:rFonts w:ascii="Arial" w:hAnsi="Arial" w:cs="Arial"/>
          <w:color w:val="000000" w:themeColor="text1"/>
          <w:sz w:val="28"/>
          <w:szCs w:val="28"/>
        </w:rPr>
        <w:t xml:space="preserve"> </w:t>
      </w:r>
      <w:r w:rsidR="000B746C" w:rsidRPr="006C3265">
        <w:rPr>
          <w:rFonts w:ascii="Arial" w:hAnsi="Arial" w:cs="Arial"/>
          <w:color w:val="000000" w:themeColor="text1"/>
          <w:sz w:val="28"/>
          <w:szCs w:val="28"/>
        </w:rPr>
        <w:t xml:space="preserve"> de</w:t>
      </w:r>
      <w:r w:rsidR="00966AEF" w:rsidRPr="006C3265">
        <w:rPr>
          <w:rFonts w:ascii="Arial" w:hAnsi="Arial" w:cs="Arial"/>
          <w:color w:val="000000" w:themeColor="text1"/>
          <w:sz w:val="28"/>
          <w:szCs w:val="28"/>
        </w:rPr>
        <w:t xml:space="preserve"> la autoridad </w:t>
      </w:r>
      <w:r w:rsidR="0025681E">
        <w:rPr>
          <w:rFonts w:ascii="Arial" w:hAnsi="Arial" w:cs="Arial"/>
          <w:color w:val="FF0000"/>
          <w:sz w:val="28"/>
          <w:szCs w:val="28"/>
        </w:rPr>
        <w:t>*********</w:t>
      </w:r>
      <w:r w:rsidR="0036313B">
        <w:rPr>
          <w:rFonts w:ascii="Arial" w:hAnsi="Arial" w:cs="Arial"/>
          <w:color w:val="000000" w:themeColor="text1"/>
          <w:sz w:val="28"/>
          <w:szCs w:val="28"/>
        </w:rPr>
        <w:t xml:space="preserve"> </w:t>
      </w:r>
      <w:r w:rsidR="0025681E">
        <w:rPr>
          <w:rFonts w:ascii="Arial" w:hAnsi="Arial" w:cs="Arial"/>
          <w:color w:val="FF0000"/>
          <w:sz w:val="28"/>
          <w:szCs w:val="28"/>
        </w:rPr>
        <w:t>*********</w:t>
      </w:r>
      <w:r w:rsidR="00464F42">
        <w:rPr>
          <w:rFonts w:ascii="Arial" w:hAnsi="Arial" w:cs="Arial"/>
          <w:color w:val="000000" w:themeColor="text1"/>
          <w:sz w:val="28"/>
          <w:szCs w:val="28"/>
        </w:rPr>
        <w:t>,</w:t>
      </w:r>
      <w:r w:rsidR="00966AEF" w:rsidRPr="006C3265">
        <w:rPr>
          <w:rFonts w:ascii="Arial" w:hAnsi="Arial" w:cs="Arial"/>
          <w:color w:val="000000" w:themeColor="text1"/>
          <w:sz w:val="28"/>
          <w:szCs w:val="28"/>
        </w:rPr>
        <w:t xml:space="preserve"> </w:t>
      </w:r>
      <w:r w:rsidR="00A44A93" w:rsidRPr="006C3265">
        <w:rPr>
          <w:rFonts w:ascii="Arial" w:hAnsi="Arial" w:cs="Arial"/>
          <w:color w:val="000000" w:themeColor="text1"/>
          <w:sz w:val="28"/>
          <w:szCs w:val="28"/>
        </w:rPr>
        <w:t xml:space="preserve">el siguiente acto </w:t>
      </w:r>
      <w:r w:rsidR="00A44A93" w:rsidRPr="00164DFB">
        <w:rPr>
          <w:rFonts w:ascii="Arial" w:hAnsi="Arial" w:cs="Arial"/>
          <w:i/>
          <w:color w:val="000000" w:themeColor="text1"/>
          <w:sz w:val="28"/>
          <w:szCs w:val="28"/>
        </w:rPr>
        <w:t>administrativo:</w:t>
      </w:r>
      <w:r w:rsidR="00055DD0" w:rsidRPr="00164DFB">
        <w:rPr>
          <w:rFonts w:ascii="Arial" w:hAnsi="Arial" w:cs="Arial"/>
          <w:i/>
          <w:color w:val="000000" w:themeColor="text1"/>
          <w:sz w:val="28"/>
          <w:szCs w:val="28"/>
          <w:lang w:bidi="es-ES"/>
        </w:rPr>
        <w:t xml:space="preserve"> </w:t>
      </w:r>
    </w:p>
    <w:p w:rsidR="00102CB7" w:rsidRPr="00164DFB" w:rsidRDefault="000B746C" w:rsidP="00164DFB">
      <w:pPr>
        <w:spacing w:line="240" w:lineRule="auto"/>
        <w:ind w:right="-376"/>
        <w:jc w:val="both"/>
        <w:rPr>
          <w:rFonts w:ascii="Arial" w:hAnsi="Arial" w:cs="Arial"/>
          <w:i/>
          <w:color w:val="000000" w:themeColor="text1"/>
          <w:sz w:val="24"/>
          <w:szCs w:val="24"/>
          <w:lang w:bidi="es-ES"/>
        </w:rPr>
      </w:pPr>
      <w:r w:rsidRPr="00164DFB">
        <w:rPr>
          <w:rFonts w:ascii="Arial" w:hAnsi="Arial" w:cs="Arial"/>
          <w:i/>
          <w:color w:val="000000" w:themeColor="text1"/>
          <w:sz w:val="24"/>
          <w:szCs w:val="24"/>
          <w:lang w:bidi="es-ES"/>
        </w:rPr>
        <w:t xml:space="preserve">“La resolución </w:t>
      </w:r>
      <w:r w:rsidR="0036313B" w:rsidRPr="00164DFB">
        <w:rPr>
          <w:rFonts w:ascii="Arial" w:hAnsi="Arial" w:cs="Arial"/>
          <w:i/>
          <w:color w:val="000000" w:themeColor="text1"/>
          <w:sz w:val="24"/>
          <w:szCs w:val="24"/>
          <w:lang w:bidi="es-ES"/>
        </w:rPr>
        <w:t>definitiva de fecha 19 de octubre de 2018, misma que bajo protesta de decir verdad manifiesto que me fue notificada el día 17  de diciembre  de 2018, por lo que,  con esta fecha me hago sabedor de la resolución definitiva que se impugna y las consecuencias que este acto generó, que fue LA NEGATIVA PARA CANCELAR LAS ANOTACIONES MARGINALES PETICIONADAS</w:t>
      </w:r>
      <w:r w:rsidR="00164DFB" w:rsidRPr="00164DFB">
        <w:rPr>
          <w:rFonts w:ascii="Arial" w:hAnsi="Arial" w:cs="Arial"/>
          <w:i/>
          <w:color w:val="000000" w:themeColor="text1"/>
          <w:sz w:val="24"/>
          <w:szCs w:val="24"/>
          <w:lang w:bidi="es-ES"/>
        </w:rPr>
        <w:t>”</w:t>
      </w:r>
    </w:p>
    <w:p w:rsidR="001C016E" w:rsidRPr="006C3265" w:rsidRDefault="00333AA6" w:rsidP="00333AA6">
      <w:pPr>
        <w:spacing w:line="360" w:lineRule="auto"/>
        <w:ind w:right="-376"/>
        <w:jc w:val="both"/>
        <w:rPr>
          <w:rFonts w:ascii="Arial" w:hAnsi="Arial" w:cs="Arial"/>
          <w:sz w:val="28"/>
          <w:szCs w:val="28"/>
        </w:rPr>
      </w:pPr>
      <w:r>
        <w:rPr>
          <w:rFonts w:ascii="Arial" w:hAnsi="Arial" w:cs="Arial"/>
          <w:sz w:val="28"/>
          <w:szCs w:val="28"/>
        </w:rPr>
        <w:lastRenderedPageBreak/>
        <w:t xml:space="preserve">II. </w:t>
      </w:r>
      <w:r w:rsidR="00283888" w:rsidRPr="006C3265">
        <w:rPr>
          <w:rFonts w:ascii="Arial" w:hAnsi="Arial" w:cs="Arial"/>
          <w:sz w:val="28"/>
          <w:szCs w:val="28"/>
        </w:rPr>
        <w:t xml:space="preserve">Por acuerdo de fecha </w:t>
      </w:r>
      <w:r w:rsidR="006C3265">
        <w:rPr>
          <w:rFonts w:ascii="Arial" w:hAnsi="Arial" w:cs="Arial"/>
          <w:sz w:val="28"/>
          <w:szCs w:val="28"/>
        </w:rPr>
        <w:t>1</w:t>
      </w:r>
      <w:r w:rsidR="00164DFB">
        <w:rPr>
          <w:rFonts w:ascii="Arial" w:hAnsi="Arial" w:cs="Arial"/>
          <w:sz w:val="28"/>
          <w:szCs w:val="28"/>
        </w:rPr>
        <w:t>5</w:t>
      </w:r>
      <w:r w:rsidR="008E7D14">
        <w:rPr>
          <w:rFonts w:ascii="Arial" w:hAnsi="Arial" w:cs="Arial"/>
          <w:sz w:val="28"/>
          <w:szCs w:val="28"/>
        </w:rPr>
        <w:t xml:space="preserve"> </w:t>
      </w:r>
      <w:r w:rsidR="00164DFB">
        <w:rPr>
          <w:rFonts w:ascii="Arial" w:hAnsi="Arial" w:cs="Arial"/>
          <w:sz w:val="28"/>
          <w:szCs w:val="28"/>
        </w:rPr>
        <w:t>quince de febrero del actual,</w:t>
      </w:r>
      <w:r w:rsidR="00283888" w:rsidRPr="006C3265">
        <w:rPr>
          <w:rFonts w:ascii="Arial" w:hAnsi="Arial" w:cs="Arial"/>
          <w:sz w:val="28"/>
          <w:szCs w:val="28"/>
        </w:rPr>
        <w:t xml:space="preserve"> </w:t>
      </w:r>
      <w:r w:rsidR="00164DFB">
        <w:rPr>
          <w:rFonts w:ascii="Arial" w:hAnsi="Arial" w:cs="Arial"/>
          <w:sz w:val="28"/>
          <w:szCs w:val="28"/>
        </w:rPr>
        <w:t>la</w:t>
      </w:r>
      <w:r w:rsidR="00283888" w:rsidRPr="006C3265">
        <w:rPr>
          <w:rFonts w:ascii="Arial" w:hAnsi="Arial" w:cs="Arial"/>
          <w:sz w:val="28"/>
          <w:szCs w:val="28"/>
        </w:rPr>
        <w:t xml:space="preserve"> Magistrad</w:t>
      </w:r>
      <w:r w:rsidR="00164DFB">
        <w:rPr>
          <w:rFonts w:ascii="Arial" w:hAnsi="Arial" w:cs="Arial"/>
          <w:sz w:val="28"/>
          <w:szCs w:val="28"/>
        </w:rPr>
        <w:t>a</w:t>
      </w:r>
      <w:r w:rsidR="00283888" w:rsidRPr="006C3265">
        <w:rPr>
          <w:rFonts w:ascii="Arial" w:hAnsi="Arial" w:cs="Arial"/>
          <w:sz w:val="28"/>
          <w:szCs w:val="28"/>
        </w:rPr>
        <w:t xml:space="preserve"> de la </w:t>
      </w:r>
      <w:r w:rsidR="00164DFB">
        <w:rPr>
          <w:rFonts w:ascii="Arial" w:hAnsi="Arial" w:cs="Arial"/>
          <w:sz w:val="28"/>
          <w:szCs w:val="28"/>
        </w:rPr>
        <w:t>Primera</w:t>
      </w:r>
      <w:r w:rsidR="00283888" w:rsidRPr="006C3265">
        <w:rPr>
          <w:rFonts w:ascii="Arial" w:hAnsi="Arial" w:cs="Arial"/>
          <w:sz w:val="28"/>
          <w:szCs w:val="28"/>
        </w:rPr>
        <w:t xml:space="preserve"> Sala Unitaria de este Tribunal admitió a trámite la demanda de referencia, ordenando emplazar a la autoridad demandada para que produjera  su contestación a la demanda, carga procesal cumplida en tiempo y forma  de negativa expresa (fojas </w:t>
      </w:r>
      <w:r w:rsidR="00164DFB">
        <w:rPr>
          <w:rFonts w:ascii="Arial" w:hAnsi="Arial" w:cs="Arial"/>
          <w:sz w:val="28"/>
          <w:szCs w:val="28"/>
        </w:rPr>
        <w:t>24 a 37</w:t>
      </w:r>
      <w:r w:rsidR="00283888" w:rsidRPr="006C3265">
        <w:rPr>
          <w:rFonts w:ascii="Arial" w:hAnsi="Arial" w:cs="Arial"/>
          <w:sz w:val="28"/>
          <w:szCs w:val="28"/>
        </w:rPr>
        <w:t xml:space="preserve">) del expediente, refiriéndose a los hechos de la demanda y a los conceptos de derecho  con capítulo de </w:t>
      </w:r>
      <w:r>
        <w:rPr>
          <w:rFonts w:ascii="Arial" w:hAnsi="Arial" w:cs="Arial"/>
          <w:sz w:val="28"/>
          <w:szCs w:val="28"/>
        </w:rPr>
        <w:t>pruebas</w:t>
      </w:r>
      <w:r w:rsidR="000B65F0">
        <w:rPr>
          <w:rFonts w:ascii="Arial" w:hAnsi="Arial" w:cs="Arial"/>
          <w:sz w:val="28"/>
          <w:szCs w:val="28"/>
        </w:rPr>
        <w:t xml:space="preserve"> y adjuntando los documentos que estimó convenientes para apoyar sus argumentos</w:t>
      </w:r>
      <w:r>
        <w:rPr>
          <w:rFonts w:ascii="Arial" w:hAnsi="Arial" w:cs="Arial"/>
          <w:sz w:val="28"/>
          <w:szCs w:val="28"/>
        </w:rPr>
        <w:t>.</w:t>
      </w:r>
    </w:p>
    <w:p w:rsidR="00AD2345" w:rsidRPr="00333AA6" w:rsidRDefault="001C016E" w:rsidP="00283888">
      <w:pPr>
        <w:spacing w:line="360" w:lineRule="auto"/>
        <w:ind w:right="-376"/>
        <w:jc w:val="both"/>
        <w:rPr>
          <w:rFonts w:ascii="Arial" w:hAnsi="Arial" w:cs="Arial"/>
          <w:sz w:val="28"/>
          <w:szCs w:val="28"/>
        </w:rPr>
      </w:pPr>
      <w:r w:rsidRPr="00333AA6">
        <w:rPr>
          <w:rFonts w:ascii="Arial" w:hAnsi="Arial" w:cs="Arial"/>
          <w:sz w:val="28"/>
          <w:szCs w:val="28"/>
        </w:rPr>
        <w:t xml:space="preserve">III. </w:t>
      </w:r>
      <w:r w:rsidR="00333AA6" w:rsidRPr="00333AA6">
        <w:rPr>
          <w:rFonts w:ascii="Arial" w:hAnsi="Arial" w:cs="Arial"/>
          <w:sz w:val="28"/>
          <w:szCs w:val="28"/>
        </w:rPr>
        <w:t xml:space="preserve">El </w:t>
      </w:r>
      <w:r w:rsidR="00164DFB">
        <w:rPr>
          <w:rFonts w:ascii="Arial" w:hAnsi="Arial" w:cs="Arial"/>
          <w:sz w:val="28"/>
          <w:szCs w:val="28"/>
        </w:rPr>
        <w:t>2 dos</w:t>
      </w:r>
      <w:r w:rsidR="00333AA6" w:rsidRPr="00333AA6">
        <w:rPr>
          <w:rFonts w:ascii="Arial" w:hAnsi="Arial" w:cs="Arial"/>
          <w:sz w:val="28"/>
          <w:szCs w:val="28"/>
        </w:rPr>
        <w:t xml:space="preserve"> de </w:t>
      </w:r>
      <w:r w:rsidR="00164DFB">
        <w:rPr>
          <w:rFonts w:ascii="Arial" w:hAnsi="Arial" w:cs="Arial"/>
          <w:sz w:val="28"/>
          <w:szCs w:val="28"/>
        </w:rPr>
        <w:t>abril</w:t>
      </w:r>
      <w:r w:rsidR="00333AA6" w:rsidRPr="00333AA6">
        <w:rPr>
          <w:rFonts w:ascii="Arial" w:hAnsi="Arial" w:cs="Arial"/>
          <w:sz w:val="28"/>
          <w:szCs w:val="28"/>
        </w:rPr>
        <w:t xml:space="preserve"> del presente año,  se  verificó la audiencia</w:t>
      </w:r>
      <w:r w:rsidR="009D4229">
        <w:rPr>
          <w:rFonts w:ascii="Arial" w:hAnsi="Arial" w:cs="Arial"/>
          <w:sz w:val="28"/>
          <w:szCs w:val="28"/>
        </w:rPr>
        <w:t xml:space="preserve"> </w:t>
      </w:r>
      <w:r w:rsidR="00283888" w:rsidRPr="00333AA6">
        <w:rPr>
          <w:rFonts w:ascii="Arial" w:hAnsi="Arial" w:cs="Arial"/>
          <w:sz w:val="28"/>
          <w:szCs w:val="28"/>
        </w:rPr>
        <w:t xml:space="preserve"> </w:t>
      </w:r>
      <w:r w:rsidR="00AD2345" w:rsidRPr="00333AA6">
        <w:rPr>
          <w:rFonts w:ascii="Arial" w:hAnsi="Arial" w:cs="Arial"/>
          <w:sz w:val="28"/>
          <w:szCs w:val="28"/>
        </w:rPr>
        <w:t xml:space="preserve">a que se refiere el artículo 246 de Código Procesal Administrativo  </w:t>
      </w:r>
      <w:r w:rsidR="00001214">
        <w:rPr>
          <w:rFonts w:ascii="Arial" w:hAnsi="Arial" w:cs="Arial"/>
          <w:sz w:val="28"/>
          <w:szCs w:val="28"/>
        </w:rPr>
        <w:t>sin</w:t>
      </w:r>
      <w:r w:rsidR="00164DFB">
        <w:rPr>
          <w:rFonts w:ascii="Arial" w:hAnsi="Arial" w:cs="Arial"/>
          <w:sz w:val="28"/>
          <w:szCs w:val="28"/>
        </w:rPr>
        <w:t xml:space="preserve"> la presencia de las partes,</w:t>
      </w:r>
      <w:r w:rsidR="00001214">
        <w:rPr>
          <w:rFonts w:ascii="Arial" w:hAnsi="Arial" w:cs="Arial"/>
          <w:sz w:val="28"/>
          <w:szCs w:val="28"/>
        </w:rPr>
        <w:t xml:space="preserve"> por lo que el 5 cinc</w:t>
      </w:r>
      <w:r w:rsidR="009D4229">
        <w:rPr>
          <w:rFonts w:ascii="Arial" w:hAnsi="Arial" w:cs="Arial"/>
          <w:sz w:val="28"/>
          <w:szCs w:val="28"/>
        </w:rPr>
        <w:t>o</w:t>
      </w:r>
      <w:r w:rsidR="00001214">
        <w:rPr>
          <w:rFonts w:ascii="Arial" w:hAnsi="Arial" w:cs="Arial"/>
          <w:sz w:val="28"/>
          <w:szCs w:val="28"/>
        </w:rPr>
        <w:t xml:space="preserve"> de</w:t>
      </w:r>
      <w:r w:rsidR="009B1636">
        <w:rPr>
          <w:rFonts w:ascii="Arial" w:hAnsi="Arial" w:cs="Arial"/>
          <w:sz w:val="28"/>
          <w:szCs w:val="28"/>
        </w:rPr>
        <w:t>l mismo mes y año</w:t>
      </w:r>
      <w:r w:rsidR="00AD2345" w:rsidRPr="00333AA6">
        <w:rPr>
          <w:rFonts w:ascii="Arial" w:hAnsi="Arial" w:cs="Arial"/>
          <w:sz w:val="28"/>
          <w:szCs w:val="28"/>
        </w:rPr>
        <w:t xml:space="preserve"> </w:t>
      </w:r>
      <w:r w:rsidR="009D4229">
        <w:rPr>
          <w:rFonts w:ascii="Arial" w:hAnsi="Arial" w:cs="Arial"/>
          <w:sz w:val="28"/>
          <w:szCs w:val="28"/>
        </w:rPr>
        <w:t xml:space="preserve"> se dictó la sentencia recurrida, con los siguientes puntos resolutivos</w:t>
      </w:r>
    </w:p>
    <w:p w:rsidR="009D4229" w:rsidRDefault="00283888" w:rsidP="00283888">
      <w:pPr>
        <w:ind w:right="-376"/>
        <w:jc w:val="both"/>
        <w:rPr>
          <w:rFonts w:ascii="Arial" w:hAnsi="Arial" w:cs="Arial"/>
          <w:i/>
        </w:rPr>
      </w:pPr>
      <w:r>
        <w:rPr>
          <w:rFonts w:ascii="Arial" w:hAnsi="Arial" w:cs="Arial"/>
          <w:sz w:val="26"/>
          <w:szCs w:val="26"/>
        </w:rPr>
        <w:tab/>
      </w:r>
      <w:r w:rsidRPr="009A7227">
        <w:rPr>
          <w:rFonts w:ascii="Arial" w:hAnsi="Arial" w:cs="Arial"/>
          <w:i/>
        </w:rPr>
        <w:t>“</w:t>
      </w:r>
      <w:r w:rsidRPr="009A7227">
        <w:rPr>
          <w:rFonts w:ascii="Arial" w:hAnsi="Arial" w:cs="Arial"/>
          <w:b/>
          <w:i/>
        </w:rPr>
        <w:t>PRIMERO.</w:t>
      </w:r>
      <w:r w:rsidRPr="009A7227">
        <w:rPr>
          <w:rFonts w:ascii="Arial" w:hAnsi="Arial" w:cs="Arial"/>
          <w:i/>
        </w:rPr>
        <w:t xml:space="preserve">- </w:t>
      </w:r>
      <w:r w:rsidR="009D4229">
        <w:rPr>
          <w:rFonts w:ascii="Arial" w:hAnsi="Arial" w:cs="Arial"/>
          <w:i/>
        </w:rPr>
        <w:t xml:space="preserve">Esta </w:t>
      </w:r>
      <w:r w:rsidR="00164DFB">
        <w:rPr>
          <w:rFonts w:ascii="Arial" w:hAnsi="Arial" w:cs="Arial"/>
          <w:i/>
        </w:rPr>
        <w:t>Primera</w:t>
      </w:r>
      <w:r w:rsidR="009D4229">
        <w:rPr>
          <w:rFonts w:ascii="Arial" w:hAnsi="Arial" w:cs="Arial"/>
          <w:i/>
        </w:rPr>
        <w:t xml:space="preserve"> Sala  Unitaria del Tribunal Estatal de Justicia Administrativa, resultó comp</w:t>
      </w:r>
      <w:r w:rsidR="00164DFB">
        <w:rPr>
          <w:rFonts w:ascii="Arial" w:hAnsi="Arial" w:cs="Arial"/>
          <w:i/>
        </w:rPr>
        <w:t>etente para conocer y resolver el presente juicio.</w:t>
      </w:r>
    </w:p>
    <w:p w:rsidR="009D4229" w:rsidRDefault="00283888" w:rsidP="009D4229">
      <w:pPr>
        <w:ind w:right="-376" w:firstLine="708"/>
        <w:jc w:val="both"/>
        <w:rPr>
          <w:rFonts w:ascii="Arial" w:hAnsi="Arial" w:cs="Arial"/>
          <w:i/>
        </w:rPr>
      </w:pPr>
      <w:r w:rsidRPr="009A7227">
        <w:rPr>
          <w:rFonts w:ascii="Arial" w:hAnsi="Arial" w:cs="Arial"/>
          <w:b/>
          <w:i/>
        </w:rPr>
        <w:t xml:space="preserve">SEGUNDO.- </w:t>
      </w:r>
      <w:r w:rsidR="009D4229">
        <w:rPr>
          <w:rFonts w:ascii="Arial" w:hAnsi="Arial" w:cs="Arial"/>
          <w:i/>
        </w:rPr>
        <w:t>Se dec</w:t>
      </w:r>
      <w:r w:rsidR="00164DFB">
        <w:rPr>
          <w:rFonts w:ascii="Arial" w:hAnsi="Arial" w:cs="Arial"/>
          <w:i/>
        </w:rPr>
        <w:t>reta</w:t>
      </w:r>
      <w:r w:rsidR="009D4229">
        <w:rPr>
          <w:rFonts w:ascii="Arial" w:hAnsi="Arial" w:cs="Arial"/>
          <w:i/>
        </w:rPr>
        <w:t xml:space="preserve"> la </w:t>
      </w:r>
      <w:r w:rsidR="009D4229">
        <w:rPr>
          <w:rFonts w:ascii="Arial" w:hAnsi="Arial" w:cs="Arial"/>
          <w:b/>
          <w:i/>
        </w:rPr>
        <w:t xml:space="preserve">LEGALIDAD </w:t>
      </w:r>
      <w:r w:rsidR="00164DFB">
        <w:rPr>
          <w:rFonts w:ascii="Arial" w:hAnsi="Arial" w:cs="Arial"/>
          <w:b/>
          <w:i/>
        </w:rPr>
        <w:t>Y</w:t>
      </w:r>
      <w:r w:rsidR="009D4229">
        <w:rPr>
          <w:rFonts w:ascii="Arial" w:hAnsi="Arial" w:cs="Arial"/>
          <w:b/>
          <w:i/>
        </w:rPr>
        <w:t xml:space="preserve"> VALIDEZ </w:t>
      </w:r>
      <w:r w:rsidR="009D4229">
        <w:rPr>
          <w:rFonts w:ascii="Arial" w:hAnsi="Arial" w:cs="Arial"/>
          <w:i/>
        </w:rPr>
        <w:t xml:space="preserve"> de la resolución </w:t>
      </w:r>
      <w:r w:rsidR="00164DFB">
        <w:rPr>
          <w:rFonts w:ascii="Arial" w:hAnsi="Arial" w:cs="Arial"/>
          <w:i/>
        </w:rPr>
        <w:t>impugnada, consistente en la resolución definitiva contenida en el oficio  número IRC/DRPP/J/5369/2018, de diecinueve de octubre de dos mil dieciocho, emitido por el Director Jurídico</w:t>
      </w:r>
      <w:r w:rsidR="00E06B86">
        <w:rPr>
          <w:rFonts w:ascii="Arial" w:hAnsi="Arial" w:cs="Arial"/>
          <w:i/>
        </w:rPr>
        <w:t xml:space="preserve"> del Instituto Registral y Catastral en el Estado de San Luis Potosí, por el cual se le notifica la negativa para cancelar las anotaciones marginales, de acuerdo a los raz</w:t>
      </w:r>
      <w:r w:rsidR="009D4229">
        <w:rPr>
          <w:rFonts w:ascii="Arial" w:hAnsi="Arial" w:cs="Arial"/>
          <w:i/>
        </w:rPr>
        <w:t>o</w:t>
      </w:r>
      <w:r w:rsidR="00E06B86">
        <w:rPr>
          <w:rFonts w:ascii="Arial" w:hAnsi="Arial" w:cs="Arial"/>
          <w:i/>
        </w:rPr>
        <w:t>namientos  precisados en el considerando Sexto de la presente sentencia”</w:t>
      </w:r>
      <w:r w:rsidR="009D4229">
        <w:rPr>
          <w:rFonts w:ascii="Arial" w:hAnsi="Arial" w:cs="Arial"/>
          <w:i/>
        </w:rPr>
        <w:t>.</w:t>
      </w:r>
    </w:p>
    <w:p w:rsidR="00283888" w:rsidRDefault="009D4229" w:rsidP="003D5572">
      <w:pPr>
        <w:ind w:right="-376" w:firstLine="708"/>
        <w:jc w:val="both"/>
        <w:rPr>
          <w:rFonts w:ascii="Arial" w:hAnsi="Arial" w:cs="Arial"/>
          <w:i/>
        </w:rPr>
      </w:pPr>
      <w:r w:rsidRPr="009D4229">
        <w:rPr>
          <w:rFonts w:ascii="Arial" w:hAnsi="Arial" w:cs="Arial"/>
          <w:b/>
          <w:i/>
        </w:rPr>
        <w:t>TERCERO.-</w:t>
      </w:r>
      <w:r>
        <w:rPr>
          <w:rFonts w:ascii="Arial" w:hAnsi="Arial" w:cs="Arial"/>
          <w:i/>
        </w:rPr>
        <w:t xml:space="preserve"> </w:t>
      </w:r>
      <w:r w:rsidR="00E06B86">
        <w:rPr>
          <w:rFonts w:ascii="Arial" w:hAnsi="Arial" w:cs="Arial"/>
          <w:i/>
        </w:rPr>
        <w:t>Notifíquese personalmente a la Parte Actora y por oficio a  las Autoridades Demandadas, con copia autorizada de esta resolución”</w:t>
      </w:r>
      <w:r w:rsidR="00C45158">
        <w:rPr>
          <w:rFonts w:ascii="Arial" w:hAnsi="Arial" w:cs="Arial"/>
          <w:i/>
        </w:rPr>
        <w:t>.</w:t>
      </w:r>
    </w:p>
    <w:p w:rsidR="00283888" w:rsidRPr="003D5572" w:rsidRDefault="006A26A8" w:rsidP="00283888">
      <w:pPr>
        <w:spacing w:line="360" w:lineRule="auto"/>
        <w:ind w:right="-376"/>
        <w:jc w:val="both"/>
        <w:rPr>
          <w:rFonts w:ascii="Arial" w:hAnsi="Arial" w:cs="Arial"/>
          <w:sz w:val="28"/>
          <w:szCs w:val="28"/>
        </w:rPr>
      </w:pPr>
      <w:r w:rsidRPr="003D5572">
        <w:rPr>
          <w:rFonts w:ascii="Arial" w:hAnsi="Arial" w:cs="Arial"/>
          <w:sz w:val="28"/>
          <w:szCs w:val="28"/>
        </w:rPr>
        <w:t>IV</w:t>
      </w:r>
      <w:r w:rsidR="00283888" w:rsidRPr="003D5572">
        <w:rPr>
          <w:rFonts w:ascii="Arial" w:hAnsi="Arial" w:cs="Arial"/>
          <w:sz w:val="28"/>
          <w:szCs w:val="28"/>
        </w:rPr>
        <w:t xml:space="preserve">. El </w:t>
      </w:r>
      <w:r w:rsidR="00E615D1">
        <w:rPr>
          <w:rFonts w:ascii="Arial" w:hAnsi="Arial" w:cs="Arial"/>
          <w:sz w:val="28"/>
          <w:szCs w:val="28"/>
        </w:rPr>
        <w:t>2</w:t>
      </w:r>
      <w:r w:rsidR="008E7D14">
        <w:rPr>
          <w:rFonts w:ascii="Arial" w:hAnsi="Arial" w:cs="Arial"/>
          <w:sz w:val="28"/>
          <w:szCs w:val="28"/>
        </w:rPr>
        <w:t>1</w:t>
      </w:r>
      <w:r w:rsidR="00E06B86">
        <w:rPr>
          <w:rFonts w:ascii="Arial" w:hAnsi="Arial" w:cs="Arial"/>
          <w:sz w:val="28"/>
          <w:szCs w:val="28"/>
        </w:rPr>
        <w:t xml:space="preserve"> veintiuno</w:t>
      </w:r>
      <w:r w:rsidR="00E615D1">
        <w:rPr>
          <w:rFonts w:ascii="Arial" w:hAnsi="Arial" w:cs="Arial"/>
          <w:sz w:val="28"/>
          <w:szCs w:val="28"/>
        </w:rPr>
        <w:t xml:space="preserve"> de </w:t>
      </w:r>
      <w:r w:rsidR="00E06B86">
        <w:rPr>
          <w:rFonts w:ascii="Arial" w:hAnsi="Arial" w:cs="Arial"/>
          <w:sz w:val="28"/>
          <w:szCs w:val="28"/>
        </w:rPr>
        <w:t>mayo</w:t>
      </w:r>
      <w:r w:rsidRPr="003D5572">
        <w:rPr>
          <w:rFonts w:ascii="Arial" w:hAnsi="Arial" w:cs="Arial"/>
          <w:sz w:val="28"/>
          <w:szCs w:val="28"/>
        </w:rPr>
        <w:t xml:space="preserve"> de</w:t>
      </w:r>
      <w:r w:rsidR="007527A5" w:rsidRPr="003D5572">
        <w:rPr>
          <w:rFonts w:ascii="Arial" w:hAnsi="Arial" w:cs="Arial"/>
          <w:sz w:val="28"/>
          <w:szCs w:val="28"/>
        </w:rPr>
        <w:t>l  presente año,</w:t>
      </w:r>
      <w:r w:rsidR="00283888" w:rsidRPr="003D5572">
        <w:rPr>
          <w:rFonts w:ascii="Arial" w:hAnsi="Arial" w:cs="Arial"/>
          <w:sz w:val="28"/>
          <w:szCs w:val="28"/>
        </w:rPr>
        <w:t xml:space="preserve"> se recibió el recurso de apelación interpuesto por la parte </w:t>
      </w:r>
      <w:r w:rsidR="00E615D1">
        <w:rPr>
          <w:rFonts w:ascii="Arial" w:hAnsi="Arial" w:cs="Arial"/>
          <w:sz w:val="28"/>
          <w:szCs w:val="28"/>
        </w:rPr>
        <w:t>demandada</w:t>
      </w:r>
      <w:r w:rsidR="00C76D7E" w:rsidRPr="003D5572">
        <w:rPr>
          <w:rFonts w:ascii="Arial" w:hAnsi="Arial" w:cs="Arial"/>
          <w:sz w:val="28"/>
          <w:szCs w:val="28"/>
        </w:rPr>
        <w:t xml:space="preserve"> </w:t>
      </w:r>
      <w:r w:rsidR="00283888" w:rsidRPr="003D5572">
        <w:rPr>
          <w:rFonts w:ascii="Arial" w:hAnsi="Arial" w:cs="Arial"/>
          <w:sz w:val="28"/>
          <w:szCs w:val="28"/>
        </w:rPr>
        <w:t xml:space="preserve"> de conformidad con lo previsto  por el artículo 152 del Código  Procesal Administrativo del Estado de San Luis Potosí.</w:t>
      </w:r>
    </w:p>
    <w:p w:rsidR="00283888" w:rsidRPr="003D5572" w:rsidRDefault="00283888" w:rsidP="00283888">
      <w:pPr>
        <w:spacing w:line="360" w:lineRule="auto"/>
        <w:ind w:right="-376"/>
        <w:jc w:val="both"/>
        <w:rPr>
          <w:rFonts w:ascii="Arial" w:hAnsi="Arial" w:cs="Arial"/>
          <w:sz w:val="28"/>
          <w:szCs w:val="28"/>
        </w:rPr>
      </w:pPr>
      <w:r w:rsidRPr="003D5572">
        <w:rPr>
          <w:rFonts w:ascii="Arial" w:hAnsi="Arial" w:cs="Arial"/>
          <w:sz w:val="28"/>
          <w:szCs w:val="28"/>
        </w:rPr>
        <w:t xml:space="preserve">V. Por acuerdo de fecha </w:t>
      </w:r>
      <w:r w:rsidR="00E06B86">
        <w:rPr>
          <w:rFonts w:ascii="Arial" w:hAnsi="Arial" w:cs="Arial"/>
          <w:sz w:val="28"/>
          <w:szCs w:val="28"/>
        </w:rPr>
        <w:t>24 veinticuatro de mayo  del actual</w:t>
      </w:r>
      <w:r w:rsidR="006A26A8" w:rsidRPr="003D5572">
        <w:rPr>
          <w:rFonts w:ascii="Arial" w:hAnsi="Arial" w:cs="Arial"/>
          <w:sz w:val="28"/>
          <w:szCs w:val="28"/>
        </w:rPr>
        <w:t>,</w:t>
      </w:r>
      <w:r w:rsidRPr="003D5572">
        <w:rPr>
          <w:rFonts w:ascii="Arial" w:hAnsi="Arial" w:cs="Arial"/>
          <w:sz w:val="28"/>
          <w:szCs w:val="28"/>
        </w:rPr>
        <w:t xml:space="preserve"> se radicó la apelación con el número </w:t>
      </w:r>
      <w:r w:rsidR="00E06B86">
        <w:rPr>
          <w:rFonts w:ascii="Arial" w:hAnsi="Arial" w:cs="Arial"/>
          <w:sz w:val="28"/>
          <w:szCs w:val="28"/>
        </w:rPr>
        <w:t>25</w:t>
      </w:r>
      <w:r w:rsidRPr="003D5572">
        <w:rPr>
          <w:rFonts w:ascii="Arial" w:hAnsi="Arial" w:cs="Arial"/>
          <w:sz w:val="28"/>
          <w:szCs w:val="28"/>
        </w:rPr>
        <w:t>/201</w:t>
      </w:r>
      <w:r w:rsidR="003D5572">
        <w:rPr>
          <w:rFonts w:ascii="Arial" w:hAnsi="Arial" w:cs="Arial"/>
          <w:sz w:val="28"/>
          <w:szCs w:val="28"/>
        </w:rPr>
        <w:t>9</w:t>
      </w:r>
      <w:r w:rsidR="006A26A8" w:rsidRPr="003D5572">
        <w:rPr>
          <w:rFonts w:ascii="Arial" w:hAnsi="Arial" w:cs="Arial"/>
          <w:sz w:val="28"/>
          <w:szCs w:val="28"/>
        </w:rPr>
        <w:t xml:space="preserve">/SS </w:t>
      </w:r>
      <w:r w:rsidR="003D205E">
        <w:rPr>
          <w:rFonts w:ascii="Arial" w:hAnsi="Arial" w:cs="Arial"/>
          <w:sz w:val="28"/>
          <w:szCs w:val="28"/>
        </w:rPr>
        <w:t xml:space="preserve"> y </w:t>
      </w:r>
      <w:r w:rsidR="006A26A8" w:rsidRPr="003D5572">
        <w:rPr>
          <w:rFonts w:ascii="Arial" w:hAnsi="Arial" w:cs="Arial"/>
          <w:sz w:val="28"/>
          <w:szCs w:val="28"/>
        </w:rPr>
        <w:t xml:space="preserve">se ordenó notificar a la </w:t>
      </w:r>
      <w:r w:rsidR="00E615D1">
        <w:rPr>
          <w:rFonts w:ascii="Arial" w:hAnsi="Arial" w:cs="Arial"/>
          <w:sz w:val="28"/>
          <w:szCs w:val="28"/>
        </w:rPr>
        <w:t xml:space="preserve">parte </w:t>
      </w:r>
      <w:r w:rsidR="00E06B86">
        <w:rPr>
          <w:rFonts w:ascii="Arial" w:hAnsi="Arial" w:cs="Arial"/>
          <w:sz w:val="28"/>
          <w:szCs w:val="28"/>
        </w:rPr>
        <w:t>demandada</w:t>
      </w:r>
      <w:r w:rsidR="006A26A8" w:rsidRPr="003D5572">
        <w:rPr>
          <w:rFonts w:ascii="Arial" w:hAnsi="Arial" w:cs="Arial"/>
          <w:sz w:val="28"/>
          <w:szCs w:val="28"/>
        </w:rPr>
        <w:t xml:space="preserve"> para que en el término de tres días hábiles  produjera su contestación</w:t>
      </w:r>
      <w:r w:rsidR="00C76D7E" w:rsidRPr="003D5572">
        <w:rPr>
          <w:rFonts w:ascii="Arial" w:hAnsi="Arial" w:cs="Arial"/>
          <w:sz w:val="28"/>
          <w:szCs w:val="28"/>
        </w:rPr>
        <w:t xml:space="preserve">, manifestando lo que a sus  derechos conviniere.  En virtud de que </w:t>
      </w:r>
      <w:r w:rsidR="00E06B86">
        <w:rPr>
          <w:rFonts w:ascii="Arial" w:hAnsi="Arial" w:cs="Arial"/>
          <w:sz w:val="28"/>
          <w:szCs w:val="28"/>
        </w:rPr>
        <w:t>la autoridad demandada</w:t>
      </w:r>
      <w:r w:rsidR="004C06FD">
        <w:rPr>
          <w:rFonts w:ascii="Arial" w:hAnsi="Arial" w:cs="Arial"/>
          <w:sz w:val="28"/>
          <w:szCs w:val="28"/>
        </w:rPr>
        <w:t xml:space="preserve"> en este juicio </w:t>
      </w:r>
      <w:r w:rsidR="00C76D7E" w:rsidRPr="003D5572">
        <w:rPr>
          <w:rFonts w:ascii="Arial" w:hAnsi="Arial" w:cs="Arial"/>
          <w:sz w:val="28"/>
          <w:szCs w:val="28"/>
        </w:rPr>
        <w:t xml:space="preserve"> no desahog</w:t>
      </w:r>
      <w:r w:rsidR="003D5572">
        <w:rPr>
          <w:rFonts w:ascii="Arial" w:hAnsi="Arial" w:cs="Arial"/>
          <w:sz w:val="28"/>
          <w:szCs w:val="28"/>
        </w:rPr>
        <w:t>ó</w:t>
      </w:r>
      <w:r w:rsidR="00C76D7E" w:rsidRPr="003D5572">
        <w:rPr>
          <w:rFonts w:ascii="Arial" w:hAnsi="Arial" w:cs="Arial"/>
          <w:sz w:val="28"/>
          <w:szCs w:val="28"/>
        </w:rPr>
        <w:t xml:space="preserve"> la vista respectiva,</w:t>
      </w:r>
      <w:r w:rsidR="006A26A8" w:rsidRPr="003D5572">
        <w:rPr>
          <w:rFonts w:ascii="Arial" w:hAnsi="Arial" w:cs="Arial"/>
          <w:sz w:val="28"/>
          <w:szCs w:val="28"/>
        </w:rPr>
        <w:t xml:space="preserve"> </w:t>
      </w:r>
      <w:r w:rsidRPr="003D5572">
        <w:rPr>
          <w:rFonts w:ascii="Arial" w:hAnsi="Arial" w:cs="Arial"/>
          <w:sz w:val="28"/>
          <w:szCs w:val="28"/>
        </w:rPr>
        <w:t xml:space="preserve"> </w:t>
      </w:r>
      <w:r w:rsidR="00C76D7E" w:rsidRPr="003D5572">
        <w:rPr>
          <w:rFonts w:ascii="Arial" w:hAnsi="Arial" w:cs="Arial"/>
          <w:sz w:val="28"/>
          <w:szCs w:val="28"/>
        </w:rPr>
        <w:t>p</w:t>
      </w:r>
      <w:r w:rsidRPr="003D5572">
        <w:rPr>
          <w:rFonts w:ascii="Arial" w:hAnsi="Arial" w:cs="Arial"/>
          <w:sz w:val="28"/>
          <w:szCs w:val="28"/>
        </w:rPr>
        <w:t xml:space="preserve">or auto de fecha </w:t>
      </w:r>
      <w:r w:rsidR="004C06FD">
        <w:rPr>
          <w:rFonts w:ascii="Arial" w:hAnsi="Arial" w:cs="Arial"/>
          <w:sz w:val="28"/>
          <w:szCs w:val="28"/>
        </w:rPr>
        <w:t>1</w:t>
      </w:r>
      <w:r w:rsidR="00E06B86">
        <w:rPr>
          <w:rFonts w:ascii="Arial" w:hAnsi="Arial" w:cs="Arial"/>
          <w:sz w:val="28"/>
          <w:szCs w:val="28"/>
        </w:rPr>
        <w:t xml:space="preserve">1 de junio </w:t>
      </w:r>
      <w:r w:rsidR="00E06B86">
        <w:rPr>
          <w:rFonts w:ascii="Arial" w:hAnsi="Arial" w:cs="Arial"/>
          <w:sz w:val="28"/>
          <w:szCs w:val="28"/>
        </w:rPr>
        <w:lastRenderedPageBreak/>
        <w:t>actual</w:t>
      </w:r>
      <w:r w:rsidR="00C76D7E" w:rsidRPr="003D5572">
        <w:rPr>
          <w:rFonts w:ascii="Arial" w:hAnsi="Arial" w:cs="Arial"/>
          <w:sz w:val="28"/>
          <w:szCs w:val="28"/>
        </w:rPr>
        <w:t>, con fundamento en lo d</w:t>
      </w:r>
      <w:r w:rsidR="002C503D" w:rsidRPr="003D5572">
        <w:rPr>
          <w:rFonts w:ascii="Arial" w:hAnsi="Arial" w:cs="Arial"/>
          <w:sz w:val="28"/>
          <w:szCs w:val="28"/>
        </w:rPr>
        <w:t>i</w:t>
      </w:r>
      <w:r w:rsidR="00C76D7E" w:rsidRPr="003D5572">
        <w:rPr>
          <w:rFonts w:ascii="Arial" w:hAnsi="Arial" w:cs="Arial"/>
          <w:sz w:val="28"/>
          <w:szCs w:val="28"/>
        </w:rPr>
        <w:t>spuesto por el artículo 154 del Código Procesal Administrativo vigente en el Estado, se cit</w:t>
      </w:r>
      <w:r w:rsidR="002C503D" w:rsidRPr="003D5572">
        <w:rPr>
          <w:rFonts w:ascii="Arial" w:hAnsi="Arial" w:cs="Arial"/>
          <w:sz w:val="28"/>
          <w:szCs w:val="28"/>
        </w:rPr>
        <w:t>ó para resolver el presente recurso de apelación.</w:t>
      </w:r>
      <w:r w:rsidRPr="003D5572">
        <w:rPr>
          <w:rFonts w:ascii="Arial" w:hAnsi="Arial" w:cs="Arial"/>
          <w:sz w:val="28"/>
          <w:szCs w:val="28"/>
        </w:rPr>
        <w:tab/>
      </w:r>
      <w:r w:rsidRPr="003D5572">
        <w:rPr>
          <w:rFonts w:ascii="Arial" w:hAnsi="Arial" w:cs="Arial"/>
          <w:sz w:val="28"/>
          <w:szCs w:val="28"/>
        </w:rPr>
        <w:tab/>
      </w:r>
    </w:p>
    <w:p w:rsidR="00283888" w:rsidRPr="003D5572" w:rsidRDefault="00283888" w:rsidP="009B1636">
      <w:pPr>
        <w:spacing w:line="360" w:lineRule="auto"/>
        <w:ind w:right="-376"/>
        <w:jc w:val="both"/>
        <w:rPr>
          <w:rFonts w:ascii="Arial" w:hAnsi="Arial" w:cs="Arial"/>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283888" w:rsidRPr="00380789" w:rsidRDefault="00283888" w:rsidP="00283888">
      <w:pPr>
        <w:spacing w:line="360" w:lineRule="auto"/>
        <w:ind w:right="-376"/>
        <w:jc w:val="both"/>
        <w:rPr>
          <w:rFonts w:ascii="Arial" w:hAnsi="Arial" w:cs="Arial"/>
          <w:sz w:val="26"/>
          <w:szCs w:val="26"/>
        </w:rPr>
      </w:pPr>
      <w:r w:rsidRPr="003D5572">
        <w:rPr>
          <w:rFonts w:ascii="Arial" w:hAnsi="Arial" w:cs="Arial"/>
          <w:b/>
          <w:sz w:val="28"/>
          <w:szCs w:val="28"/>
        </w:rPr>
        <w:t xml:space="preserve">PRIMERO. Competencia.  </w:t>
      </w:r>
      <w:r w:rsidRPr="003D5572">
        <w:rPr>
          <w:rFonts w:ascii="Arial" w:hAnsi="Arial" w:cs="Arial"/>
          <w:sz w:val="28"/>
          <w:szCs w:val="28"/>
        </w:rPr>
        <w:t>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último párrafo del Código Procesal Administrativo para el Estado de San Luis Potosí; en virtud de que se reclama una sentencia definitiva pronunciada por una Sala</w:t>
      </w:r>
      <w:r w:rsidRPr="000F05AD">
        <w:rPr>
          <w:rFonts w:ascii="Arial" w:hAnsi="Arial" w:cs="Arial"/>
          <w:sz w:val="24"/>
          <w:szCs w:val="24"/>
        </w:rPr>
        <w:t xml:space="preserve"> </w:t>
      </w:r>
      <w:r w:rsidRPr="0044399D">
        <w:rPr>
          <w:rFonts w:ascii="Arial" w:hAnsi="Arial" w:cs="Arial"/>
          <w:sz w:val="28"/>
          <w:szCs w:val="28"/>
        </w:rPr>
        <w:t>Unitaria de este Tribunal</w:t>
      </w:r>
      <w:r w:rsidRPr="00380789">
        <w:rPr>
          <w:rFonts w:ascii="Arial" w:hAnsi="Arial" w:cs="Arial"/>
          <w:sz w:val="26"/>
          <w:szCs w:val="26"/>
        </w:rPr>
        <w:t>.</w:t>
      </w:r>
    </w:p>
    <w:p w:rsidR="00283888" w:rsidRPr="00A4343C" w:rsidRDefault="00283888" w:rsidP="00283888">
      <w:pPr>
        <w:spacing w:line="360" w:lineRule="auto"/>
        <w:ind w:right="-376"/>
        <w:jc w:val="both"/>
        <w:rPr>
          <w:rFonts w:ascii="Arial" w:hAnsi="Arial" w:cs="Arial"/>
          <w:sz w:val="28"/>
          <w:szCs w:val="28"/>
        </w:rPr>
      </w:pPr>
      <w:r w:rsidRPr="00A4343C">
        <w:rPr>
          <w:rFonts w:ascii="Arial" w:hAnsi="Arial" w:cs="Arial"/>
          <w:b/>
          <w:sz w:val="28"/>
          <w:szCs w:val="28"/>
        </w:rPr>
        <w:t xml:space="preserve">SEGUNDO. Existencia del acto recurrido. </w:t>
      </w:r>
      <w:r w:rsidRPr="00A4343C">
        <w:rPr>
          <w:rFonts w:ascii="Arial" w:hAnsi="Arial" w:cs="Arial"/>
          <w:sz w:val="28"/>
          <w:szCs w:val="28"/>
        </w:rPr>
        <w:t>E</w:t>
      </w:r>
      <w:r w:rsidR="009B1636">
        <w:rPr>
          <w:rFonts w:ascii="Arial" w:hAnsi="Arial" w:cs="Arial"/>
          <w:sz w:val="28"/>
          <w:szCs w:val="28"/>
        </w:rPr>
        <w:t>s</w:t>
      </w:r>
      <w:r w:rsidRPr="00A4343C">
        <w:rPr>
          <w:rFonts w:ascii="Arial" w:hAnsi="Arial" w:cs="Arial"/>
          <w:sz w:val="28"/>
          <w:szCs w:val="28"/>
        </w:rPr>
        <w:t xml:space="preserve"> cierto y se acredita con el informe rendido por </w:t>
      </w:r>
      <w:r w:rsidR="008E7D14">
        <w:rPr>
          <w:rFonts w:ascii="Arial" w:hAnsi="Arial" w:cs="Arial"/>
          <w:sz w:val="28"/>
          <w:szCs w:val="28"/>
        </w:rPr>
        <w:t>la</w:t>
      </w:r>
      <w:r w:rsidRPr="00A4343C">
        <w:rPr>
          <w:rFonts w:ascii="Arial" w:hAnsi="Arial" w:cs="Arial"/>
          <w:sz w:val="28"/>
          <w:szCs w:val="28"/>
        </w:rPr>
        <w:t xml:space="preserve"> Magistrad</w:t>
      </w:r>
      <w:r w:rsidR="008E7D14">
        <w:rPr>
          <w:rFonts w:ascii="Arial" w:hAnsi="Arial" w:cs="Arial"/>
          <w:sz w:val="28"/>
          <w:szCs w:val="28"/>
        </w:rPr>
        <w:t>a</w:t>
      </w:r>
      <w:r w:rsidRPr="00A4343C">
        <w:rPr>
          <w:rFonts w:ascii="Arial" w:hAnsi="Arial" w:cs="Arial"/>
          <w:sz w:val="28"/>
          <w:szCs w:val="28"/>
        </w:rPr>
        <w:t xml:space="preserve"> de la </w:t>
      </w:r>
      <w:r w:rsidR="00E06B86">
        <w:rPr>
          <w:rFonts w:ascii="Arial" w:hAnsi="Arial" w:cs="Arial"/>
          <w:sz w:val="28"/>
          <w:szCs w:val="28"/>
        </w:rPr>
        <w:t>Primera</w:t>
      </w:r>
      <w:r w:rsidRPr="00A4343C">
        <w:rPr>
          <w:rFonts w:ascii="Arial" w:hAnsi="Arial" w:cs="Arial"/>
          <w:sz w:val="28"/>
          <w:szCs w:val="28"/>
        </w:rPr>
        <w:t xml:space="preserve"> Sala Unitaria de este Tribunal y los autos originales del juicio contencioso administrativo estatal número </w:t>
      </w:r>
      <w:r w:rsidR="00E06B86">
        <w:rPr>
          <w:rFonts w:ascii="Arial" w:hAnsi="Arial" w:cs="Arial"/>
          <w:sz w:val="28"/>
          <w:szCs w:val="28"/>
        </w:rPr>
        <w:t>118</w:t>
      </w:r>
      <w:r w:rsidR="007527A5" w:rsidRPr="00A4343C">
        <w:rPr>
          <w:rFonts w:ascii="Arial" w:hAnsi="Arial" w:cs="Arial"/>
          <w:sz w:val="28"/>
          <w:szCs w:val="28"/>
        </w:rPr>
        <w:t>/</w:t>
      </w:r>
      <w:r w:rsidR="00E06B86">
        <w:rPr>
          <w:rFonts w:ascii="Arial" w:hAnsi="Arial" w:cs="Arial"/>
          <w:sz w:val="28"/>
          <w:szCs w:val="28"/>
        </w:rPr>
        <w:t>2019</w:t>
      </w:r>
      <w:r w:rsidR="007527A5" w:rsidRPr="00A4343C">
        <w:rPr>
          <w:rFonts w:ascii="Arial" w:hAnsi="Arial" w:cs="Arial"/>
          <w:sz w:val="28"/>
          <w:szCs w:val="28"/>
        </w:rPr>
        <w:t>/</w:t>
      </w:r>
      <w:r w:rsidR="00E06B86">
        <w:rPr>
          <w:rFonts w:ascii="Arial" w:hAnsi="Arial" w:cs="Arial"/>
          <w:sz w:val="28"/>
          <w:szCs w:val="28"/>
        </w:rPr>
        <w:t>1</w:t>
      </w:r>
      <w:r w:rsidR="003D205E">
        <w:rPr>
          <w:rFonts w:ascii="Arial" w:hAnsi="Arial" w:cs="Arial"/>
          <w:sz w:val="28"/>
          <w:szCs w:val="28"/>
        </w:rPr>
        <w:t>,</w:t>
      </w:r>
      <w:r w:rsidR="00E06B86">
        <w:rPr>
          <w:rFonts w:ascii="Arial" w:hAnsi="Arial" w:cs="Arial"/>
          <w:sz w:val="28"/>
          <w:szCs w:val="28"/>
        </w:rPr>
        <w:t xml:space="preserve"> </w:t>
      </w:r>
      <w:r w:rsidRPr="00A4343C">
        <w:rPr>
          <w:rFonts w:ascii="Arial" w:hAnsi="Arial" w:cs="Arial"/>
          <w:sz w:val="28"/>
          <w:szCs w:val="28"/>
        </w:rPr>
        <w:t xml:space="preserve"> en los cuales obra glosada la sentencia que lo constituye.</w:t>
      </w:r>
    </w:p>
    <w:p w:rsidR="00283888" w:rsidRPr="0044399D" w:rsidRDefault="00283888" w:rsidP="00283888">
      <w:pPr>
        <w:spacing w:line="360" w:lineRule="auto"/>
        <w:ind w:right="-376"/>
        <w:jc w:val="both"/>
        <w:rPr>
          <w:rFonts w:ascii="Arial" w:hAnsi="Arial" w:cs="Arial"/>
          <w:sz w:val="28"/>
          <w:szCs w:val="28"/>
        </w:rPr>
      </w:pPr>
      <w:r w:rsidRPr="00A4343C">
        <w:rPr>
          <w:rFonts w:ascii="Arial" w:hAnsi="Arial" w:cs="Arial"/>
          <w:b/>
          <w:sz w:val="28"/>
          <w:szCs w:val="28"/>
        </w:rPr>
        <w:t xml:space="preserve">TERCERO. Legitimación. </w:t>
      </w:r>
      <w:r w:rsidRPr="00A4343C">
        <w:rPr>
          <w:rFonts w:ascii="Arial" w:hAnsi="Arial" w:cs="Arial"/>
          <w:sz w:val="28"/>
          <w:szCs w:val="28"/>
        </w:rPr>
        <w:t>El presente recurso de apelación fue interpuesto por parte legítima ya que se trata de</w:t>
      </w:r>
      <w:r w:rsidR="00E06B86">
        <w:rPr>
          <w:rFonts w:ascii="Arial" w:hAnsi="Arial" w:cs="Arial"/>
          <w:sz w:val="28"/>
          <w:szCs w:val="28"/>
        </w:rPr>
        <w:t xml:space="preserve"> </w:t>
      </w:r>
      <w:r w:rsidR="0025681E">
        <w:rPr>
          <w:rFonts w:ascii="Arial" w:hAnsi="Arial" w:cs="Arial"/>
          <w:color w:val="FF0000"/>
          <w:sz w:val="28"/>
          <w:szCs w:val="28"/>
        </w:rPr>
        <w:t>*********</w:t>
      </w:r>
      <w:r w:rsidR="0044399D">
        <w:rPr>
          <w:rFonts w:ascii="Arial" w:hAnsi="Arial" w:cs="Arial"/>
          <w:sz w:val="28"/>
          <w:szCs w:val="28"/>
        </w:rPr>
        <w:t>,</w:t>
      </w:r>
      <w:r w:rsidR="0025681E">
        <w:rPr>
          <w:rFonts w:ascii="Arial" w:hAnsi="Arial" w:cs="Arial"/>
          <w:color w:val="FF0000"/>
          <w:sz w:val="28"/>
          <w:szCs w:val="28"/>
        </w:rPr>
        <w:t>*********</w:t>
      </w:r>
      <w:r w:rsidR="0044399D">
        <w:rPr>
          <w:rFonts w:ascii="Arial" w:hAnsi="Arial" w:cs="Arial"/>
          <w:sz w:val="28"/>
          <w:szCs w:val="28"/>
        </w:rPr>
        <w:t xml:space="preserve">parte </w:t>
      </w:r>
      <w:r w:rsidR="00E06B86">
        <w:rPr>
          <w:rFonts w:ascii="Arial" w:hAnsi="Arial" w:cs="Arial"/>
          <w:sz w:val="28"/>
          <w:szCs w:val="28"/>
        </w:rPr>
        <w:t>actora</w:t>
      </w:r>
      <w:r w:rsidRPr="00A4343C">
        <w:rPr>
          <w:rFonts w:ascii="Arial" w:hAnsi="Arial" w:cs="Arial"/>
          <w:sz w:val="28"/>
          <w:szCs w:val="28"/>
        </w:rPr>
        <w:t xml:space="preserve"> en el juicio contencioso administrativo arriba mencionado, cuya</w:t>
      </w:r>
      <w:r w:rsidRPr="000F05AD">
        <w:rPr>
          <w:rFonts w:ascii="Arial" w:hAnsi="Arial" w:cs="Arial"/>
          <w:sz w:val="24"/>
          <w:szCs w:val="24"/>
        </w:rPr>
        <w:t xml:space="preserve"> </w:t>
      </w:r>
      <w:r w:rsidRPr="0044399D">
        <w:rPr>
          <w:rFonts w:ascii="Arial" w:hAnsi="Arial" w:cs="Arial"/>
          <w:sz w:val="28"/>
          <w:szCs w:val="28"/>
        </w:rPr>
        <w:t>resolución es el acto impugnado en los términos del artículo 152 primer párrafo del  Código Procesal Administrativo para el Estado de San Luis Potosí.</w:t>
      </w:r>
    </w:p>
    <w:p w:rsidR="00465049" w:rsidRDefault="00283888" w:rsidP="00465049">
      <w:pPr>
        <w:spacing w:line="360" w:lineRule="auto"/>
        <w:jc w:val="both"/>
        <w:rPr>
          <w:rFonts w:ascii="Arial" w:hAnsi="Arial" w:cs="Arial"/>
          <w:sz w:val="28"/>
          <w:szCs w:val="28"/>
        </w:rPr>
      </w:pPr>
      <w:r w:rsidRPr="00A4343C">
        <w:rPr>
          <w:rFonts w:ascii="Arial" w:hAnsi="Arial" w:cs="Arial"/>
          <w:b/>
          <w:sz w:val="28"/>
          <w:szCs w:val="28"/>
        </w:rPr>
        <w:t>CUARTO. Oportunidad</w:t>
      </w:r>
      <w:r w:rsidRPr="003D205E">
        <w:rPr>
          <w:rFonts w:ascii="Arial" w:hAnsi="Arial" w:cs="Arial"/>
          <w:b/>
          <w:sz w:val="24"/>
          <w:szCs w:val="24"/>
        </w:rPr>
        <w:t>.</w:t>
      </w:r>
      <w:r w:rsidRPr="000F05AD">
        <w:rPr>
          <w:rFonts w:ascii="Arial" w:hAnsi="Arial" w:cs="Arial"/>
          <w:sz w:val="24"/>
          <w:szCs w:val="24"/>
        </w:rPr>
        <w:t xml:space="preserve"> </w:t>
      </w:r>
      <w:r w:rsidRPr="00A4343C">
        <w:rPr>
          <w:rFonts w:ascii="Arial" w:hAnsi="Arial" w:cs="Arial"/>
          <w:sz w:val="28"/>
          <w:szCs w:val="28"/>
        </w:rPr>
        <w:t xml:space="preserve">El recurso de apelación fue presentado dentro del plazo de quince días que señala el artículo 153 del </w:t>
      </w:r>
      <w:r w:rsidRPr="00A4343C">
        <w:rPr>
          <w:rFonts w:ascii="Arial" w:hAnsi="Arial" w:cs="Arial"/>
          <w:sz w:val="28"/>
          <w:szCs w:val="28"/>
        </w:rPr>
        <w:lastRenderedPageBreak/>
        <w:t xml:space="preserve">Código Procesal Administrativo para el Estado de San Luis Potosí, toda vez que la sentencia   fue notificada  a la parte actora aquí recurrente </w:t>
      </w:r>
      <w:r w:rsidR="002028E4" w:rsidRPr="00A4343C">
        <w:rPr>
          <w:rFonts w:ascii="Arial" w:hAnsi="Arial" w:cs="Arial"/>
          <w:sz w:val="28"/>
          <w:szCs w:val="28"/>
        </w:rPr>
        <w:t xml:space="preserve">el día </w:t>
      </w:r>
      <w:r w:rsidR="00E06B86">
        <w:rPr>
          <w:rFonts w:ascii="Arial" w:hAnsi="Arial" w:cs="Arial"/>
          <w:sz w:val="28"/>
          <w:szCs w:val="28"/>
        </w:rPr>
        <w:t>23 de abril del presente año</w:t>
      </w:r>
      <w:r w:rsidRPr="00A4343C">
        <w:rPr>
          <w:rFonts w:ascii="Arial" w:hAnsi="Arial" w:cs="Arial"/>
          <w:sz w:val="28"/>
          <w:szCs w:val="28"/>
        </w:rPr>
        <w:t xml:space="preserve"> y surtió efectos al día siguiente; por lo que el término se contó del </w:t>
      </w:r>
      <w:r w:rsidR="002028E4" w:rsidRPr="00A4343C">
        <w:rPr>
          <w:rFonts w:ascii="Arial" w:hAnsi="Arial" w:cs="Arial"/>
          <w:sz w:val="28"/>
          <w:szCs w:val="28"/>
        </w:rPr>
        <w:t xml:space="preserve">  </w:t>
      </w:r>
      <w:r w:rsidR="00CB7541">
        <w:rPr>
          <w:rFonts w:ascii="Arial" w:hAnsi="Arial" w:cs="Arial"/>
          <w:sz w:val="28"/>
          <w:szCs w:val="28"/>
        </w:rPr>
        <w:t>veinticinco de abril al  diecisiete de mayo</w:t>
      </w:r>
      <w:r w:rsidR="0044399D">
        <w:rPr>
          <w:rFonts w:ascii="Arial" w:hAnsi="Arial" w:cs="Arial"/>
          <w:sz w:val="28"/>
          <w:szCs w:val="28"/>
        </w:rPr>
        <w:t xml:space="preserve"> </w:t>
      </w:r>
      <w:r w:rsidR="002028E4" w:rsidRPr="00A4343C">
        <w:rPr>
          <w:rFonts w:ascii="Arial" w:hAnsi="Arial" w:cs="Arial"/>
          <w:sz w:val="28"/>
          <w:szCs w:val="28"/>
        </w:rPr>
        <w:t>del actual</w:t>
      </w:r>
      <w:r w:rsidR="008E7D14">
        <w:rPr>
          <w:rFonts w:ascii="Arial" w:hAnsi="Arial" w:cs="Arial"/>
          <w:sz w:val="28"/>
          <w:szCs w:val="28"/>
        </w:rPr>
        <w:t>,</w:t>
      </w:r>
      <w:r w:rsidRPr="00A4343C">
        <w:rPr>
          <w:rFonts w:ascii="Arial" w:hAnsi="Arial" w:cs="Arial"/>
          <w:sz w:val="28"/>
          <w:szCs w:val="28"/>
        </w:rPr>
        <w:t xml:space="preserve"> </w:t>
      </w:r>
      <w:r w:rsidR="002028E4" w:rsidRPr="00A4343C">
        <w:rPr>
          <w:rFonts w:ascii="Arial" w:hAnsi="Arial" w:cs="Arial"/>
          <w:sz w:val="28"/>
          <w:szCs w:val="28"/>
        </w:rPr>
        <w:t xml:space="preserve"> y</w:t>
      </w:r>
      <w:r w:rsidR="00CD083F" w:rsidRPr="00A4343C">
        <w:rPr>
          <w:rFonts w:ascii="Arial" w:hAnsi="Arial" w:cs="Arial"/>
          <w:sz w:val="28"/>
          <w:szCs w:val="28"/>
        </w:rPr>
        <w:t>a que</w:t>
      </w:r>
      <w:r w:rsidR="002028E4" w:rsidRPr="00A4343C">
        <w:rPr>
          <w:rFonts w:ascii="Arial" w:hAnsi="Arial" w:cs="Arial"/>
          <w:sz w:val="28"/>
          <w:szCs w:val="28"/>
        </w:rPr>
        <w:t xml:space="preserve"> en ese lapso no deben contar los días</w:t>
      </w:r>
      <w:r w:rsidR="0044399D">
        <w:rPr>
          <w:rFonts w:ascii="Arial" w:hAnsi="Arial" w:cs="Arial"/>
          <w:sz w:val="28"/>
          <w:szCs w:val="28"/>
        </w:rPr>
        <w:t xml:space="preserve"> </w:t>
      </w:r>
      <w:r w:rsidR="00CB7541">
        <w:rPr>
          <w:rFonts w:ascii="Arial" w:hAnsi="Arial" w:cs="Arial"/>
          <w:sz w:val="28"/>
          <w:szCs w:val="28"/>
        </w:rPr>
        <w:t>veintisiete y veintiocho de abril, cuatro, cinco, once y doce de mayo debido a que fueron inhábiles por ser sábados y domingos</w:t>
      </w:r>
      <w:r w:rsidR="003D205E">
        <w:rPr>
          <w:rFonts w:ascii="Arial" w:hAnsi="Arial" w:cs="Arial"/>
          <w:sz w:val="28"/>
          <w:szCs w:val="28"/>
        </w:rPr>
        <w:t>;</w:t>
      </w:r>
      <w:r w:rsidR="00CB7541">
        <w:rPr>
          <w:rFonts w:ascii="Arial" w:hAnsi="Arial" w:cs="Arial"/>
          <w:sz w:val="28"/>
          <w:szCs w:val="28"/>
        </w:rPr>
        <w:t xml:space="preserve"> además los días primero de mayo  marcado no laborable por ley y diez del mismo mes al ser declarado inhábil  por acuerdo del Pleno de este Tribunal, de conformidad c</w:t>
      </w:r>
      <w:r w:rsidRPr="00A4343C">
        <w:rPr>
          <w:rFonts w:ascii="Arial" w:hAnsi="Arial" w:cs="Arial"/>
          <w:sz w:val="28"/>
          <w:szCs w:val="28"/>
        </w:rPr>
        <w:t>on lo dispuesto por el artículo 15 del Código Procesal Administrativo; por lo que si el recurso de apelación se presentó el</w:t>
      </w:r>
      <w:r w:rsidR="00CD083F" w:rsidRPr="00A4343C">
        <w:rPr>
          <w:rFonts w:ascii="Arial" w:hAnsi="Arial" w:cs="Arial"/>
          <w:sz w:val="28"/>
          <w:szCs w:val="28"/>
        </w:rPr>
        <w:t xml:space="preserve"> día  </w:t>
      </w:r>
      <w:r w:rsidR="00CB7541">
        <w:rPr>
          <w:rFonts w:ascii="Arial" w:hAnsi="Arial" w:cs="Arial"/>
          <w:sz w:val="28"/>
          <w:szCs w:val="28"/>
        </w:rPr>
        <w:t xml:space="preserve">15 de mayo </w:t>
      </w:r>
      <w:r w:rsidR="00CD083F" w:rsidRPr="00A4343C">
        <w:rPr>
          <w:rFonts w:ascii="Arial" w:hAnsi="Arial" w:cs="Arial"/>
          <w:sz w:val="28"/>
          <w:szCs w:val="28"/>
        </w:rPr>
        <w:t xml:space="preserve"> de la presente anualidad, s</w:t>
      </w:r>
      <w:r w:rsidRPr="00A4343C">
        <w:rPr>
          <w:rFonts w:ascii="Arial" w:hAnsi="Arial" w:cs="Arial"/>
          <w:sz w:val="28"/>
          <w:szCs w:val="28"/>
        </w:rPr>
        <w:t xml:space="preserve">e </w:t>
      </w:r>
      <w:r w:rsidR="003D205E">
        <w:rPr>
          <w:rFonts w:ascii="Arial" w:hAnsi="Arial" w:cs="Arial"/>
          <w:sz w:val="28"/>
          <w:szCs w:val="28"/>
        </w:rPr>
        <w:t>interpuso</w:t>
      </w:r>
      <w:r w:rsidRPr="00A4343C">
        <w:rPr>
          <w:rFonts w:ascii="Arial" w:hAnsi="Arial" w:cs="Arial"/>
          <w:sz w:val="28"/>
          <w:szCs w:val="28"/>
        </w:rPr>
        <w:t xml:space="preserve"> </w:t>
      </w:r>
      <w:r w:rsidR="00CB7541">
        <w:rPr>
          <w:rFonts w:ascii="Arial" w:hAnsi="Arial" w:cs="Arial"/>
          <w:sz w:val="28"/>
          <w:szCs w:val="28"/>
        </w:rPr>
        <w:t xml:space="preserve"> con la debida oportunidad.</w:t>
      </w:r>
    </w:p>
    <w:p w:rsidR="00465049" w:rsidRPr="00465049" w:rsidRDefault="00465049" w:rsidP="00465049">
      <w:pPr>
        <w:spacing w:line="360" w:lineRule="auto"/>
        <w:jc w:val="both"/>
        <w:rPr>
          <w:rFonts w:ascii="Arial" w:hAnsi="Arial" w:cs="Arial"/>
          <w:sz w:val="28"/>
          <w:szCs w:val="28"/>
        </w:rPr>
      </w:pPr>
      <w:r w:rsidRPr="00465049">
        <w:rPr>
          <w:rFonts w:ascii="Arial" w:hAnsi="Arial" w:cs="Arial"/>
          <w:b/>
          <w:sz w:val="28"/>
          <w:szCs w:val="28"/>
        </w:rPr>
        <w:t>QUINTO</w:t>
      </w:r>
      <w:r w:rsidRPr="003D205E">
        <w:rPr>
          <w:rFonts w:ascii="Arial" w:hAnsi="Arial" w:cs="Arial"/>
          <w:b/>
          <w:sz w:val="28"/>
          <w:szCs w:val="28"/>
        </w:rPr>
        <w:t>.</w:t>
      </w:r>
      <w:r w:rsidRPr="00465049">
        <w:rPr>
          <w:rFonts w:ascii="Arial" w:hAnsi="Arial" w:cs="Arial"/>
          <w:sz w:val="28"/>
          <w:szCs w:val="28"/>
        </w:rPr>
        <w:t xml:space="preserve"> </w:t>
      </w:r>
      <w:r w:rsidR="003D205E" w:rsidRPr="003D205E">
        <w:rPr>
          <w:rFonts w:ascii="Arial" w:hAnsi="Arial" w:cs="Arial"/>
          <w:b/>
          <w:sz w:val="28"/>
          <w:szCs w:val="28"/>
        </w:rPr>
        <w:t>Principio de economía procesal</w:t>
      </w:r>
      <w:r w:rsidR="003D205E">
        <w:rPr>
          <w:rFonts w:ascii="Arial" w:hAnsi="Arial" w:cs="Arial"/>
          <w:sz w:val="28"/>
          <w:szCs w:val="28"/>
        </w:rPr>
        <w:t>.</w:t>
      </w:r>
      <w:r w:rsidRPr="00465049">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rsidR="00465049" w:rsidRPr="00465049" w:rsidRDefault="00465049" w:rsidP="009B1636">
      <w:pPr>
        <w:jc w:val="both"/>
        <w:rPr>
          <w:rFonts w:ascii="Arial" w:hAnsi="Arial" w:cs="Arial"/>
          <w:sz w:val="28"/>
          <w:szCs w:val="28"/>
        </w:rPr>
      </w:pPr>
      <w:r w:rsidRPr="00465049">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rsidR="00465049" w:rsidRPr="00465049" w:rsidRDefault="00465049" w:rsidP="00465049">
      <w:pPr>
        <w:spacing w:line="240" w:lineRule="auto"/>
        <w:jc w:val="both"/>
        <w:rPr>
          <w:rFonts w:ascii="Arial" w:hAnsi="Arial" w:cs="Arial"/>
          <w:i/>
          <w:sz w:val="28"/>
          <w:szCs w:val="28"/>
        </w:rPr>
      </w:pPr>
      <w:proofErr w:type="gramStart"/>
      <w:r w:rsidRPr="00465049">
        <w:rPr>
          <w:rFonts w:ascii="Arial" w:hAnsi="Arial" w:cs="Arial"/>
          <w:i/>
        </w:rPr>
        <w:t>,“</w:t>
      </w:r>
      <w:proofErr w:type="gramEnd"/>
      <w:r w:rsidRPr="00465049">
        <w:rPr>
          <w:rFonts w:ascii="Arial" w:hAnsi="Arial" w:cs="Arial"/>
          <w:b/>
          <w:i/>
        </w:rPr>
        <w:t>CONCEPTOS DE VIOLACIÓN. EL JUEZ NO ESTÁ OBLIGADO A</w:t>
      </w:r>
      <w:r w:rsidRPr="00465049">
        <w:rPr>
          <w:rFonts w:ascii="Arial" w:hAnsi="Arial" w:cs="Arial"/>
          <w:i/>
        </w:rPr>
        <w:t xml:space="preserve"> </w:t>
      </w:r>
      <w:r w:rsidRPr="00465049">
        <w:rPr>
          <w:rFonts w:ascii="Arial" w:hAnsi="Arial" w:cs="Arial"/>
          <w:b/>
          <w:i/>
        </w:rPr>
        <w:t>TRANSCRIBIRLOS</w:t>
      </w:r>
      <w:r w:rsidRPr="00465049">
        <w:rPr>
          <w:rFonts w:ascii="Arial" w:hAnsi="Arial" w:cs="Arial"/>
          <w:i/>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Pr="00465049">
        <w:rPr>
          <w:rFonts w:ascii="Arial" w:hAnsi="Arial" w:cs="Arial"/>
          <w:i/>
          <w:sz w:val="28"/>
          <w:szCs w:val="28"/>
        </w:rPr>
        <w:t>.</w:t>
      </w:r>
    </w:p>
    <w:p w:rsidR="00465049" w:rsidRPr="00465049" w:rsidRDefault="00465049" w:rsidP="00465049">
      <w:pPr>
        <w:spacing w:line="240" w:lineRule="auto"/>
        <w:jc w:val="both"/>
        <w:rPr>
          <w:rFonts w:ascii="Arial" w:hAnsi="Arial" w:cs="Arial"/>
          <w:i/>
          <w:sz w:val="20"/>
          <w:szCs w:val="20"/>
        </w:rPr>
      </w:pPr>
      <w:r w:rsidRPr="00465049">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w:t>
      </w:r>
      <w:r w:rsidRPr="00465049">
        <w:rPr>
          <w:rFonts w:ascii="Arial" w:hAnsi="Arial" w:cs="Arial"/>
          <w:sz w:val="28"/>
          <w:szCs w:val="28"/>
        </w:rPr>
        <w:lastRenderedPageBreak/>
        <w:t xml:space="preserve">Judicial de la Federación y su Gaceta Tomo XXIII, marzo de dos </w:t>
      </w:r>
      <w:r w:rsidRPr="00465049">
        <w:rPr>
          <w:rFonts w:ascii="Arial" w:hAnsi="Arial" w:cs="Arial"/>
          <w:sz w:val="20"/>
          <w:szCs w:val="20"/>
        </w:rPr>
        <w:t>mil seis, Novena Época, de rubro y contenido siguientes</w:t>
      </w:r>
      <w:r w:rsidRPr="00465049">
        <w:rPr>
          <w:rFonts w:ascii="Arial" w:hAnsi="Arial" w:cs="Arial"/>
          <w:i/>
          <w:sz w:val="20"/>
          <w:szCs w:val="20"/>
        </w:rPr>
        <w:t>:</w:t>
      </w:r>
    </w:p>
    <w:p w:rsidR="008E7D14" w:rsidRDefault="00465049" w:rsidP="008E7D14">
      <w:pPr>
        <w:spacing w:line="240" w:lineRule="auto"/>
        <w:jc w:val="both"/>
        <w:rPr>
          <w:rFonts w:ascii="Arial" w:hAnsi="Arial" w:cs="Arial"/>
          <w:i/>
          <w:sz w:val="20"/>
          <w:szCs w:val="20"/>
        </w:rPr>
      </w:pPr>
      <w:r w:rsidRPr="00465049">
        <w:rPr>
          <w:rFonts w:ascii="Arial" w:hAnsi="Arial" w:cs="Arial"/>
          <w:b/>
          <w:i/>
          <w:sz w:val="20"/>
          <w:szCs w:val="20"/>
        </w:rPr>
        <w:t>“SENTENCIA DE LOS TRIBUNALES COLEGIADOS DE CIRCUITO, AL EMITIRLAS NO SE ENCUENTRAN OBLIGADOS A TRASCRIBIR</w:t>
      </w:r>
      <w:r w:rsidRPr="00465049">
        <w:rPr>
          <w:rFonts w:ascii="Arial" w:hAnsi="Arial" w:cs="Arial"/>
          <w:i/>
          <w:sz w:val="20"/>
          <w:szCs w:val="20"/>
        </w:rPr>
        <w:t xml:space="preserve"> </w:t>
      </w:r>
      <w:r w:rsidRPr="00465049">
        <w:rPr>
          <w:rFonts w:ascii="Arial" w:hAnsi="Arial" w:cs="Arial"/>
          <w:b/>
          <w:i/>
          <w:sz w:val="20"/>
          <w:szCs w:val="20"/>
        </w:rPr>
        <w:t>LA RESOLUCÍÓN RECURRIDA</w:t>
      </w:r>
      <w:r w:rsidRPr="00465049">
        <w:rPr>
          <w:rFonts w:ascii="Arial" w:hAnsi="Arial" w:cs="Arial"/>
          <w:i/>
          <w:sz w:val="20"/>
          <w:szCs w:val="20"/>
        </w:rPr>
        <w:t xml:space="preserve">.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8E7D14" w:rsidRDefault="008E7D14" w:rsidP="008E7D14">
      <w:pPr>
        <w:spacing w:line="240" w:lineRule="auto"/>
        <w:jc w:val="both"/>
        <w:rPr>
          <w:rFonts w:ascii="Arial" w:hAnsi="Arial" w:cs="Arial"/>
          <w:i/>
          <w:sz w:val="20"/>
          <w:szCs w:val="20"/>
        </w:rPr>
      </w:pPr>
    </w:p>
    <w:p w:rsidR="00465049" w:rsidRPr="008E7D14" w:rsidRDefault="00465049" w:rsidP="009B1636">
      <w:pPr>
        <w:spacing w:line="360" w:lineRule="auto"/>
        <w:jc w:val="both"/>
        <w:rPr>
          <w:rFonts w:ascii="Arial" w:hAnsi="Arial" w:cs="Arial"/>
          <w:i/>
          <w:sz w:val="20"/>
          <w:szCs w:val="20"/>
        </w:rPr>
      </w:pPr>
      <w:r w:rsidRPr="00465049">
        <w:rPr>
          <w:rFonts w:ascii="Arial" w:hAnsi="Arial" w:cs="Arial"/>
          <w:b/>
          <w:sz w:val="28"/>
          <w:szCs w:val="28"/>
        </w:rPr>
        <w:t xml:space="preserve">SEXTO. Consideración </w:t>
      </w:r>
      <w:r w:rsidR="00FC417E">
        <w:rPr>
          <w:rFonts w:ascii="Arial" w:hAnsi="Arial" w:cs="Arial"/>
          <w:b/>
          <w:sz w:val="28"/>
          <w:szCs w:val="28"/>
        </w:rPr>
        <w:t>previa</w:t>
      </w:r>
      <w:r w:rsidRPr="00465049">
        <w:rPr>
          <w:rFonts w:ascii="Arial" w:hAnsi="Arial" w:cs="Arial"/>
          <w:b/>
          <w:sz w:val="28"/>
          <w:szCs w:val="28"/>
        </w:rPr>
        <w:t>.</w:t>
      </w:r>
    </w:p>
    <w:p w:rsidR="00465049" w:rsidRPr="00465049" w:rsidRDefault="00FC417E" w:rsidP="00465049">
      <w:pPr>
        <w:spacing w:line="360" w:lineRule="auto"/>
        <w:jc w:val="both"/>
        <w:rPr>
          <w:rFonts w:ascii="Arial" w:hAnsi="Arial" w:cs="Arial"/>
          <w:sz w:val="28"/>
          <w:szCs w:val="28"/>
        </w:rPr>
      </w:pPr>
      <w:r>
        <w:rPr>
          <w:rFonts w:ascii="Arial" w:hAnsi="Arial" w:cs="Arial"/>
          <w:sz w:val="28"/>
          <w:szCs w:val="28"/>
        </w:rPr>
        <w:t>Antes de entrar</w:t>
      </w:r>
      <w:r w:rsidR="00465049" w:rsidRPr="00465049">
        <w:rPr>
          <w:rFonts w:ascii="Arial" w:hAnsi="Arial" w:cs="Arial"/>
          <w:sz w:val="28"/>
          <w:szCs w:val="28"/>
        </w:rPr>
        <w:t xml:space="preserve"> al estudio de los conceptos de violación expresados por </w:t>
      </w:r>
      <w:r w:rsidR="009B1636">
        <w:rPr>
          <w:rFonts w:ascii="Arial" w:hAnsi="Arial" w:cs="Arial"/>
          <w:sz w:val="28"/>
          <w:szCs w:val="28"/>
        </w:rPr>
        <w:t>el</w:t>
      </w:r>
      <w:r w:rsidR="00465049" w:rsidRPr="00465049">
        <w:rPr>
          <w:rFonts w:ascii="Arial" w:hAnsi="Arial" w:cs="Arial"/>
          <w:sz w:val="28"/>
          <w:szCs w:val="28"/>
        </w:rPr>
        <w:t xml:space="preserve"> recurrente</w:t>
      </w:r>
      <w:r w:rsidR="0091469A">
        <w:rPr>
          <w:rFonts w:ascii="Arial" w:hAnsi="Arial" w:cs="Arial"/>
          <w:sz w:val="28"/>
          <w:szCs w:val="28"/>
        </w:rPr>
        <w:t>, por ser</w:t>
      </w:r>
      <w:r w:rsidR="009B1636">
        <w:rPr>
          <w:rFonts w:ascii="Arial" w:hAnsi="Arial" w:cs="Arial"/>
          <w:sz w:val="28"/>
          <w:szCs w:val="28"/>
        </w:rPr>
        <w:t xml:space="preserve"> de</w:t>
      </w:r>
      <w:r w:rsidR="00465049" w:rsidRPr="00465049">
        <w:rPr>
          <w:rFonts w:ascii="Arial" w:hAnsi="Arial" w:cs="Arial"/>
          <w:sz w:val="28"/>
          <w:szCs w:val="28"/>
        </w:rPr>
        <w:t xml:space="preserve"> una cuestión de orden público y análisis preferente y por tratarse de un aspecto conforme a la estructura procesal que exige ser dilucidado preliminarmente al tema de fondo debatido, se estima necesario resolver sobre la proveniencia del recurso de apelación </w:t>
      </w:r>
      <w:r w:rsidR="00993ED3">
        <w:rPr>
          <w:rFonts w:ascii="Arial" w:hAnsi="Arial" w:cs="Arial"/>
          <w:sz w:val="28"/>
          <w:szCs w:val="28"/>
        </w:rPr>
        <w:t xml:space="preserve"> a la luz de la fracción II del artículo</w:t>
      </w:r>
      <w:r w:rsidR="00465049" w:rsidRPr="00465049">
        <w:rPr>
          <w:rFonts w:ascii="Arial" w:hAnsi="Arial" w:cs="Arial"/>
          <w:sz w:val="28"/>
          <w:szCs w:val="28"/>
        </w:rPr>
        <w:t xml:space="preserve"> 152 del Código Procesal Administrativo para el Estado de San Luis Potosí.</w:t>
      </w:r>
    </w:p>
    <w:p w:rsidR="008E3EE3" w:rsidRDefault="008E3EE3" w:rsidP="0091469A">
      <w:pPr>
        <w:spacing w:line="360" w:lineRule="auto"/>
        <w:jc w:val="both"/>
        <w:rPr>
          <w:rFonts w:ascii="Arial" w:hAnsi="Arial" w:cs="Arial"/>
          <w:sz w:val="28"/>
          <w:szCs w:val="28"/>
        </w:rPr>
      </w:pPr>
      <w:r>
        <w:rPr>
          <w:rFonts w:ascii="Arial" w:hAnsi="Arial" w:cs="Arial"/>
          <w:sz w:val="28"/>
          <w:szCs w:val="28"/>
        </w:rPr>
        <w:t>Con la finalidad de arribar a una determinación al respecto y para una mayor ilustración, procede realizar una síntesis de</w:t>
      </w:r>
      <w:r w:rsidR="00F54E90">
        <w:rPr>
          <w:rFonts w:ascii="Arial" w:hAnsi="Arial" w:cs="Arial"/>
          <w:sz w:val="28"/>
          <w:szCs w:val="28"/>
        </w:rPr>
        <w:t xml:space="preserve"> </w:t>
      </w:r>
      <w:r>
        <w:rPr>
          <w:rFonts w:ascii="Arial" w:hAnsi="Arial" w:cs="Arial"/>
          <w:sz w:val="28"/>
          <w:szCs w:val="28"/>
        </w:rPr>
        <w:t>los datos más relevantes de este asunto</w:t>
      </w:r>
      <w:r w:rsidR="003D205E">
        <w:rPr>
          <w:rFonts w:ascii="Arial" w:hAnsi="Arial" w:cs="Arial"/>
          <w:sz w:val="28"/>
          <w:szCs w:val="28"/>
        </w:rPr>
        <w:t>;</w:t>
      </w:r>
      <w:r>
        <w:rPr>
          <w:rFonts w:ascii="Arial" w:hAnsi="Arial" w:cs="Arial"/>
          <w:sz w:val="28"/>
          <w:szCs w:val="28"/>
        </w:rPr>
        <w:t xml:space="preserve"> esto es, revisar los antecedentes </w:t>
      </w:r>
      <w:proofErr w:type="spellStart"/>
      <w:r>
        <w:rPr>
          <w:rFonts w:ascii="Arial" w:hAnsi="Arial" w:cs="Arial"/>
          <w:sz w:val="28"/>
          <w:szCs w:val="28"/>
        </w:rPr>
        <w:t>conformativos</w:t>
      </w:r>
      <w:proofErr w:type="spellEnd"/>
      <w:r>
        <w:rPr>
          <w:rFonts w:ascii="Arial" w:hAnsi="Arial" w:cs="Arial"/>
          <w:sz w:val="28"/>
          <w:szCs w:val="28"/>
        </w:rPr>
        <w:t xml:space="preserve"> del procedimiento del cual emanó el acto impugnado que consist</w:t>
      </w:r>
      <w:r w:rsidR="00153E6F">
        <w:rPr>
          <w:rFonts w:ascii="Arial" w:hAnsi="Arial" w:cs="Arial"/>
          <w:sz w:val="28"/>
          <w:szCs w:val="28"/>
        </w:rPr>
        <w:t>ió</w:t>
      </w:r>
      <w:r>
        <w:rPr>
          <w:rFonts w:ascii="Arial" w:hAnsi="Arial" w:cs="Arial"/>
          <w:sz w:val="28"/>
          <w:szCs w:val="28"/>
        </w:rPr>
        <w:t xml:space="preserve"> en </w:t>
      </w:r>
      <w:r w:rsidR="00153E6F">
        <w:rPr>
          <w:rFonts w:ascii="Arial" w:hAnsi="Arial" w:cs="Arial"/>
          <w:sz w:val="28"/>
          <w:szCs w:val="28"/>
        </w:rPr>
        <w:t xml:space="preserve"> la resolución del Instituto Registral y Catastral del Estado, por el cual se notifica al aquí apelante la negativa de cancelar las inscripciones marginales</w:t>
      </w:r>
      <w:r w:rsidR="00916A27">
        <w:rPr>
          <w:rFonts w:ascii="Arial" w:hAnsi="Arial" w:cs="Arial"/>
          <w:sz w:val="28"/>
          <w:szCs w:val="28"/>
        </w:rPr>
        <w:t xml:space="preserve"> que pesaban sobre el inmueble que describe</w:t>
      </w:r>
      <w:r w:rsidR="005A404B">
        <w:rPr>
          <w:rFonts w:ascii="Arial" w:hAnsi="Arial" w:cs="Arial"/>
          <w:sz w:val="28"/>
          <w:szCs w:val="28"/>
        </w:rPr>
        <w:t xml:space="preserve">. </w:t>
      </w:r>
      <w:r w:rsidR="00916A27">
        <w:rPr>
          <w:rFonts w:ascii="Arial" w:hAnsi="Arial" w:cs="Arial"/>
          <w:sz w:val="28"/>
          <w:szCs w:val="28"/>
        </w:rPr>
        <w:t>La autoridad demandada contestó el libelo inicial manifestado que no procedía la cancelación solicitada por el ahora actor por no ser de su competencia, toda vez que</w:t>
      </w:r>
      <w:r w:rsidR="00B340A0">
        <w:rPr>
          <w:rFonts w:ascii="Arial" w:hAnsi="Arial" w:cs="Arial"/>
          <w:sz w:val="28"/>
          <w:szCs w:val="28"/>
        </w:rPr>
        <w:t xml:space="preserve"> para ello es necesario el </w:t>
      </w:r>
      <w:r w:rsidR="00B340A0">
        <w:rPr>
          <w:rFonts w:ascii="Arial" w:hAnsi="Arial" w:cs="Arial"/>
          <w:sz w:val="28"/>
          <w:szCs w:val="28"/>
        </w:rPr>
        <w:lastRenderedPageBreak/>
        <w:t>consentimiento de la persona a cuyo favor estén hechas y que conste en instrumento  ante fedatario público o bien mediante resolución judicial</w:t>
      </w:r>
      <w:r w:rsidR="00795EC5">
        <w:rPr>
          <w:rFonts w:ascii="Arial" w:hAnsi="Arial" w:cs="Arial"/>
          <w:sz w:val="28"/>
          <w:szCs w:val="28"/>
        </w:rPr>
        <w:t>, ya que el objeto de la oficina registral   es</w:t>
      </w:r>
      <w:r w:rsidR="00FC3BBA">
        <w:rPr>
          <w:rFonts w:ascii="Arial" w:hAnsi="Arial" w:cs="Arial"/>
          <w:sz w:val="28"/>
          <w:szCs w:val="28"/>
        </w:rPr>
        <w:t xml:space="preserve"> únicamente </w:t>
      </w:r>
      <w:r w:rsidR="00795EC5">
        <w:rPr>
          <w:rFonts w:ascii="Arial" w:hAnsi="Arial" w:cs="Arial"/>
          <w:sz w:val="28"/>
          <w:szCs w:val="28"/>
        </w:rPr>
        <w:t xml:space="preserve"> dar publicidad de los actos inscritos en ella</w:t>
      </w:r>
      <w:r w:rsidR="00B340A0">
        <w:rPr>
          <w:rFonts w:ascii="Arial" w:hAnsi="Arial" w:cs="Arial"/>
          <w:sz w:val="28"/>
          <w:szCs w:val="28"/>
        </w:rPr>
        <w:t>.</w:t>
      </w:r>
    </w:p>
    <w:p w:rsidR="00795EC5" w:rsidRDefault="00795EC5" w:rsidP="008E7D14">
      <w:pPr>
        <w:spacing w:line="360" w:lineRule="auto"/>
        <w:jc w:val="both"/>
        <w:rPr>
          <w:rFonts w:ascii="Arial" w:hAnsi="Arial" w:cs="Arial"/>
          <w:sz w:val="28"/>
          <w:szCs w:val="28"/>
        </w:rPr>
      </w:pPr>
      <w:r>
        <w:rPr>
          <w:rFonts w:ascii="Arial" w:hAnsi="Arial" w:cs="Arial"/>
          <w:sz w:val="28"/>
          <w:szCs w:val="28"/>
        </w:rPr>
        <w:t xml:space="preserve">Con tales elementos y previo estudio de los datos que conforman el expediente, la Sala </w:t>
      </w:r>
      <w:r w:rsidR="00282642">
        <w:rPr>
          <w:rFonts w:ascii="Arial" w:hAnsi="Arial" w:cs="Arial"/>
          <w:sz w:val="28"/>
          <w:szCs w:val="28"/>
        </w:rPr>
        <w:t>A quo</w:t>
      </w:r>
      <w:r>
        <w:rPr>
          <w:rFonts w:ascii="Arial" w:hAnsi="Arial" w:cs="Arial"/>
          <w:sz w:val="28"/>
          <w:szCs w:val="28"/>
        </w:rPr>
        <w:t xml:space="preserve"> en sentencia definitiva declaró la legalidad y validez del acto</w:t>
      </w:r>
      <w:r w:rsidR="00AA7398">
        <w:rPr>
          <w:rFonts w:ascii="Arial" w:hAnsi="Arial" w:cs="Arial"/>
          <w:sz w:val="28"/>
          <w:szCs w:val="28"/>
        </w:rPr>
        <w:t xml:space="preserve"> impugnado</w:t>
      </w:r>
      <w:r w:rsidR="00282642">
        <w:rPr>
          <w:rFonts w:ascii="Arial" w:hAnsi="Arial" w:cs="Arial"/>
          <w:sz w:val="28"/>
          <w:szCs w:val="28"/>
        </w:rPr>
        <w:t>, misma que  fue recurrida ante esta Sala Superior del Tribunal</w:t>
      </w:r>
      <w:r w:rsidR="0091469A">
        <w:rPr>
          <w:rFonts w:ascii="Arial" w:hAnsi="Arial" w:cs="Arial"/>
          <w:sz w:val="28"/>
          <w:szCs w:val="28"/>
        </w:rPr>
        <w:t xml:space="preserve"> Estatal de Justicia Administrativa.</w:t>
      </w:r>
    </w:p>
    <w:p w:rsidR="00FB3710" w:rsidRDefault="00FB3710" w:rsidP="008E7D14">
      <w:pPr>
        <w:spacing w:line="360" w:lineRule="auto"/>
        <w:jc w:val="both"/>
        <w:rPr>
          <w:rFonts w:ascii="Arial" w:hAnsi="Arial" w:cs="Arial"/>
          <w:sz w:val="28"/>
          <w:szCs w:val="28"/>
        </w:rPr>
      </w:pPr>
      <w:r>
        <w:rPr>
          <w:rFonts w:ascii="Arial" w:hAnsi="Arial" w:cs="Arial"/>
          <w:sz w:val="28"/>
          <w:szCs w:val="28"/>
        </w:rPr>
        <w:t xml:space="preserve">Esta Sala Superior estima que el presente recurso de apelación es improcedente, toda vez que  la sentencia recurrida no incide en </w:t>
      </w:r>
      <w:r w:rsidR="00FC3BBA">
        <w:rPr>
          <w:rFonts w:ascii="Arial" w:hAnsi="Arial" w:cs="Arial"/>
          <w:sz w:val="28"/>
          <w:szCs w:val="28"/>
        </w:rPr>
        <w:t>ninguna</w:t>
      </w:r>
      <w:r>
        <w:rPr>
          <w:rFonts w:ascii="Arial" w:hAnsi="Arial" w:cs="Arial"/>
          <w:sz w:val="28"/>
          <w:szCs w:val="28"/>
        </w:rPr>
        <w:t xml:space="preserve"> cuantía</w:t>
      </w:r>
      <w:r w:rsidR="00FC3BBA">
        <w:rPr>
          <w:rFonts w:ascii="Arial" w:hAnsi="Arial" w:cs="Arial"/>
          <w:sz w:val="28"/>
          <w:szCs w:val="28"/>
        </w:rPr>
        <w:t xml:space="preserve"> referida a la Litis de este asunto</w:t>
      </w:r>
      <w:r>
        <w:rPr>
          <w:rFonts w:ascii="Arial" w:hAnsi="Arial" w:cs="Arial"/>
          <w:sz w:val="28"/>
          <w:szCs w:val="28"/>
        </w:rPr>
        <w:t xml:space="preserve">, </w:t>
      </w:r>
      <w:r w:rsidR="0091469A">
        <w:rPr>
          <w:rFonts w:ascii="Arial" w:hAnsi="Arial" w:cs="Arial"/>
          <w:sz w:val="28"/>
          <w:szCs w:val="28"/>
        </w:rPr>
        <w:t xml:space="preserve">la cual </w:t>
      </w:r>
      <w:r w:rsidR="008A0991">
        <w:rPr>
          <w:rFonts w:ascii="Arial" w:hAnsi="Arial" w:cs="Arial"/>
          <w:sz w:val="28"/>
          <w:szCs w:val="28"/>
        </w:rPr>
        <w:t>no está</w:t>
      </w:r>
      <w:r w:rsidR="0091469A">
        <w:rPr>
          <w:rFonts w:ascii="Arial" w:hAnsi="Arial" w:cs="Arial"/>
          <w:sz w:val="28"/>
          <w:szCs w:val="28"/>
        </w:rPr>
        <w:t xml:space="preserve"> determinada</w:t>
      </w:r>
      <w:r w:rsidR="00FC3BBA">
        <w:rPr>
          <w:rFonts w:ascii="Arial" w:hAnsi="Arial" w:cs="Arial"/>
          <w:sz w:val="28"/>
          <w:szCs w:val="28"/>
        </w:rPr>
        <w:t>;</w:t>
      </w:r>
      <w:r w:rsidR="0091469A">
        <w:rPr>
          <w:rFonts w:ascii="Arial" w:hAnsi="Arial" w:cs="Arial"/>
          <w:sz w:val="28"/>
          <w:szCs w:val="28"/>
        </w:rPr>
        <w:t xml:space="preserve"> </w:t>
      </w:r>
      <w:r w:rsidR="008A0991">
        <w:rPr>
          <w:rFonts w:ascii="Arial" w:hAnsi="Arial" w:cs="Arial"/>
          <w:sz w:val="28"/>
          <w:szCs w:val="28"/>
        </w:rPr>
        <w:t>y por otra parte el impugnante no hace razonamiento alguno  sobre la importancia y trascendencia</w:t>
      </w:r>
      <w:r w:rsidR="00FC3BBA">
        <w:rPr>
          <w:rFonts w:ascii="Arial" w:hAnsi="Arial" w:cs="Arial"/>
          <w:sz w:val="28"/>
          <w:szCs w:val="28"/>
        </w:rPr>
        <w:t xml:space="preserve"> de la cuestión sujeta al presente juicio contencioso administrativo,</w:t>
      </w:r>
      <w:r w:rsidR="008A0991">
        <w:rPr>
          <w:rFonts w:ascii="Arial" w:hAnsi="Arial" w:cs="Arial"/>
          <w:sz w:val="28"/>
          <w:szCs w:val="28"/>
        </w:rPr>
        <w:t xml:space="preserve"> elemento necesario para la admisión del recurso.</w:t>
      </w:r>
    </w:p>
    <w:p w:rsidR="003D0673" w:rsidRDefault="008A0991" w:rsidP="008E7D14">
      <w:pPr>
        <w:spacing w:line="360" w:lineRule="auto"/>
        <w:jc w:val="both"/>
        <w:rPr>
          <w:rFonts w:ascii="Arial" w:hAnsi="Arial" w:cs="Arial"/>
          <w:sz w:val="28"/>
          <w:szCs w:val="28"/>
        </w:rPr>
      </w:pPr>
      <w:r>
        <w:rPr>
          <w:rFonts w:ascii="Arial" w:hAnsi="Arial" w:cs="Arial"/>
          <w:sz w:val="28"/>
          <w:szCs w:val="28"/>
        </w:rPr>
        <w:t>En efecto, e</w:t>
      </w:r>
      <w:r w:rsidR="003D0673">
        <w:rPr>
          <w:rFonts w:ascii="Arial" w:hAnsi="Arial" w:cs="Arial"/>
          <w:sz w:val="28"/>
          <w:szCs w:val="28"/>
        </w:rPr>
        <w:t xml:space="preserve">l </w:t>
      </w:r>
      <w:r>
        <w:rPr>
          <w:rFonts w:ascii="Arial" w:hAnsi="Arial" w:cs="Arial"/>
          <w:sz w:val="28"/>
          <w:szCs w:val="28"/>
        </w:rPr>
        <w:t>recurrente</w:t>
      </w:r>
      <w:r w:rsidR="003D0673">
        <w:rPr>
          <w:rFonts w:ascii="Arial" w:hAnsi="Arial" w:cs="Arial"/>
          <w:sz w:val="28"/>
          <w:szCs w:val="28"/>
        </w:rPr>
        <w:t xml:space="preserve"> en su escrito  de apelación y de agravios, no hace alusión </w:t>
      </w:r>
      <w:r w:rsidR="00FC3BBA">
        <w:rPr>
          <w:rFonts w:ascii="Arial" w:hAnsi="Arial" w:cs="Arial"/>
          <w:sz w:val="28"/>
          <w:szCs w:val="28"/>
        </w:rPr>
        <w:t xml:space="preserve">que surgiera la actualización de </w:t>
      </w:r>
      <w:r w:rsidR="003D0673">
        <w:rPr>
          <w:rFonts w:ascii="Arial" w:hAnsi="Arial" w:cs="Arial"/>
          <w:sz w:val="28"/>
          <w:szCs w:val="28"/>
        </w:rPr>
        <w:t xml:space="preserve"> a que se actualice  ninguno de los supuestos que señala el artículo 152 del Código Procesal Administrativo</w:t>
      </w:r>
      <w:r w:rsidR="00FC3BBA">
        <w:rPr>
          <w:rFonts w:ascii="Arial" w:hAnsi="Arial" w:cs="Arial"/>
          <w:sz w:val="28"/>
          <w:szCs w:val="28"/>
        </w:rPr>
        <w:t>,</w:t>
      </w:r>
      <w:r w:rsidR="003D0673">
        <w:rPr>
          <w:rFonts w:ascii="Arial" w:hAnsi="Arial" w:cs="Arial"/>
          <w:sz w:val="28"/>
          <w:szCs w:val="28"/>
        </w:rPr>
        <w:t xml:space="preserve"> que para pronta referencia conviene transcribir en lo que interesa:</w:t>
      </w:r>
    </w:p>
    <w:p w:rsidR="003D0673" w:rsidRPr="009B27F3" w:rsidRDefault="003D0673" w:rsidP="009B27F3">
      <w:pPr>
        <w:spacing w:line="240" w:lineRule="auto"/>
        <w:jc w:val="both"/>
        <w:rPr>
          <w:rFonts w:ascii="Arial" w:hAnsi="Arial" w:cs="Arial"/>
          <w:i/>
        </w:rPr>
      </w:pPr>
      <w:r w:rsidRPr="009B27F3">
        <w:rPr>
          <w:rFonts w:ascii="Arial" w:hAnsi="Arial" w:cs="Arial"/>
          <w:b/>
          <w:i/>
        </w:rPr>
        <w:t>Artículo 152.-</w:t>
      </w:r>
      <w:r w:rsidRPr="009B27F3">
        <w:rPr>
          <w:rFonts w:ascii="Arial" w:hAnsi="Arial" w:cs="Arial"/>
          <w:i/>
        </w:rPr>
        <w:t xml:space="preserve"> Las resoluciones definitivas emitidas por las Salas Unitarias serán apelables por cualquiera de las partes, siempre que se refiera a cualquiera de los siguientes supuestos:</w:t>
      </w:r>
    </w:p>
    <w:p w:rsidR="003D0673" w:rsidRPr="009B27F3" w:rsidRDefault="003D0673" w:rsidP="009B27F3">
      <w:pPr>
        <w:spacing w:line="240" w:lineRule="auto"/>
        <w:jc w:val="both"/>
        <w:rPr>
          <w:rFonts w:ascii="Arial" w:hAnsi="Arial" w:cs="Arial"/>
          <w:i/>
        </w:rPr>
      </w:pPr>
      <w:r w:rsidRPr="009B27F3">
        <w:rPr>
          <w:rFonts w:ascii="Arial" w:hAnsi="Arial" w:cs="Arial"/>
          <w:i/>
        </w:rPr>
        <w:t>I.- Sea de cuantía que exceda de mil quinientas veces el valor diario de la UMA al momento de la emisión de la resolución o sentencia;</w:t>
      </w:r>
    </w:p>
    <w:p w:rsidR="003D0673" w:rsidRDefault="003D0673" w:rsidP="009B27F3">
      <w:pPr>
        <w:spacing w:line="240" w:lineRule="auto"/>
        <w:jc w:val="both"/>
        <w:rPr>
          <w:rFonts w:ascii="Arial" w:hAnsi="Arial" w:cs="Arial"/>
          <w:i/>
        </w:rPr>
      </w:pPr>
      <w:r w:rsidRPr="009B27F3">
        <w:rPr>
          <w:rFonts w:ascii="Arial" w:hAnsi="Arial" w:cs="Arial"/>
          <w:i/>
        </w:rPr>
        <w:t>II.-  Sea de importancia y trascendencia cuando la cuantía sea inferior</w:t>
      </w:r>
      <w:r w:rsidR="006D3DCE" w:rsidRPr="009B27F3">
        <w:rPr>
          <w:rFonts w:ascii="Arial" w:hAnsi="Arial" w:cs="Arial"/>
          <w:i/>
        </w:rPr>
        <w:t xml:space="preserve"> a la señalada en la fracción primera, o de cuantía indeterminada, debiendo el recurrente razonar esa circunstancia para efectos de la admisión del recurso:</w:t>
      </w:r>
    </w:p>
    <w:p w:rsidR="00FC3BBA" w:rsidRDefault="00FC3BBA" w:rsidP="009B27F3">
      <w:pPr>
        <w:spacing w:line="240" w:lineRule="auto"/>
        <w:jc w:val="both"/>
        <w:rPr>
          <w:rFonts w:ascii="Arial" w:hAnsi="Arial" w:cs="Arial"/>
          <w:i/>
        </w:rPr>
      </w:pPr>
      <w:r>
        <w:rPr>
          <w:rFonts w:ascii="Arial" w:hAnsi="Arial" w:cs="Arial"/>
          <w:i/>
        </w:rPr>
        <w:t>(….)</w:t>
      </w:r>
    </w:p>
    <w:p w:rsidR="009B27F3" w:rsidRDefault="009B27F3" w:rsidP="009B27F3">
      <w:pPr>
        <w:spacing w:line="360" w:lineRule="auto"/>
        <w:jc w:val="both"/>
        <w:rPr>
          <w:rFonts w:ascii="Arial" w:hAnsi="Arial" w:cs="Arial"/>
          <w:sz w:val="28"/>
          <w:szCs w:val="28"/>
        </w:rPr>
      </w:pPr>
      <w:r>
        <w:rPr>
          <w:rFonts w:ascii="Arial" w:hAnsi="Arial" w:cs="Arial"/>
          <w:sz w:val="28"/>
          <w:szCs w:val="28"/>
        </w:rPr>
        <w:t xml:space="preserve">La norma transcrita prevé que se conocerán de los recursos de apelación que se interpongan contra las resoluciones definitivas emitidas por las Salas Unitarias del Tribunal de Justicia </w:t>
      </w:r>
      <w:r>
        <w:rPr>
          <w:rFonts w:ascii="Arial" w:hAnsi="Arial" w:cs="Arial"/>
          <w:sz w:val="28"/>
          <w:szCs w:val="28"/>
        </w:rPr>
        <w:lastRenderedPageBreak/>
        <w:t xml:space="preserve">Administrativa, </w:t>
      </w:r>
      <w:r w:rsidR="00FC3BBA">
        <w:rPr>
          <w:rFonts w:ascii="Arial" w:hAnsi="Arial" w:cs="Arial"/>
          <w:sz w:val="28"/>
          <w:szCs w:val="28"/>
        </w:rPr>
        <w:t xml:space="preserve"> siempre que se refieran a alguno  de</w:t>
      </w:r>
      <w:r w:rsidRPr="009B27F3">
        <w:rPr>
          <w:rFonts w:ascii="Arial" w:hAnsi="Arial" w:cs="Arial"/>
          <w:sz w:val="28"/>
          <w:szCs w:val="28"/>
        </w:rPr>
        <w:t xml:space="preserve"> los casos que se disponen</w:t>
      </w:r>
      <w:r>
        <w:rPr>
          <w:rFonts w:ascii="Arial" w:hAnsi="Arial" w:cs="Arial"/>
          <w:sz w:val="28"/>
          <w:szCs w:val="28"/>
        </w:rPr>
        <w:t>. O en otros términos</w:t>
      </w:r>
      <w:r w:rsidR="00FC3BBA">
        <w:rPr>
          <w:rFonts w:ascii="Arial" w:hAnsi="Arial" w:cs="Arial"/>
          <w:sz w:val="28"/>
          <w:szCs w:val="28"/>
        </w:rPr>
        <w:t>,</w:t>
      </w:r>
      <w:r>
        <w:rPr>
          <w:rFonts w:ascii="Arial" w:hAnsi="Arial" w:cs="Arial"/>
          <w:sz w:val="28"/>
          <w:szCs w:val="28"/>
        </w:rPr>
        <w:t xml:space="preserve"> el artículo 152 supra</w:t>
      </w:r>
      <w:r w:rsidR="0091469A">
        <w:rPr>
          <w:rFonts w:ascii="Arial" w:hAnsi="Arial" w:cs="Arial"/>
          <w:sz w:val="28"/>
          <w:szCs w:val="28"/>
        </w:rPr>
        <w:t xml:space="preserve"> </w:t>
      </w:r>
      <w:r>
        <w:rPr>
          <w:rFonts w:ascii="Arial" w:hAnsi="Arial" w:cs="Arial"/>
          <w:sz w:val="28"/>
          <w:szCs w:val="28"/>
        </w:rPr>
        <w:t xml:space="preserve">citado prevé la existencia de este medio de defensa  otorgado también a las autoridades administrativas, cuya procedencia, dada su naturaleza extraordinaria y casuística, se sujeta </w:t>
      </w:r>
      <w:r w:rsidR="00FB3710">
        <w:rPr>
          <w:rFonts w:ascii="Arial" w:hAnsi="Arial" w:cs="Arial"/>
          <w:sz w:val="28"/>
          <w:szCs w:val="28"/>
        </w:rPr>
        <w:t xml:space="preserve"> s</w:t>
      </w:r>
      <w:r w:rsidR="00FC3BBA">
        <w:rPr>
          <w:rFonts w:ascii="Arial" w:hAnsi="Arial" w:cs="Arial"/>
          <w:sz w:val="28"/>
          <w:szCs w:val="28"/>
        </w:rPr>
        <w:t>ó</w:t>
      </w:r>
      <w:r w:rsidR="00FB3710">
        <w:rPr>
          <w:rFonts w:ascii="Arial" w:hAnsi="Arial" w:cs="Arial"/>
          <w:sz w:val="28"/>
          <w:szCs w:val="28"/>
        </w:rPr>
        <w:t>lo a los caso</w:t>
      </w:r>
      <w:r w:rsidR="008A0991">
        <w:rPr>
          <w:rFonts w:ascii="Arial" w:hAnsi="Arial" w:cs="Arial"/>
          <w:sz w:val="28"/>
          <w:szCs w:val="28"/>
        </w:rPr>
        <w:t>s</w:t>
      </w:r>
      <w:r w:rsidR="00FB3710">
        <w:rPr>
          <w:rFonts w:ascii="Arial" w:hAnsi="Arial" w:cs="Arial"/>
          <w:sz w:val="28"/>
          <w:szCs w:val="28"/>
        </w:rPr>
        <w:t xml:space="preserve"> que los legisladores establecieron.</w:t>
      </w:r>
    </w:p>
    <w:p w:rsidR="008A0991" w:rsidRDefault="008A0991" w:rsidP="008E7D14">
      <w:pPr>
        <w:spacing w:line="360" w:lineRule="auto"/>
        <w:jc w:val="both"/>
        <w:rPr>
          <w:rFonts w:ascii="Arial" w:hAnsi="Arial" w:cs="Arial"/>
          <w:sz w:val="28"/>
          <w:szCs w:val="28"/>
        </w:rPr>
      </w:pPr>
      <w:r w:rsidRPr="008A0991">
        <w:rPr>
          <w:rFonts w:ascii="Arial" w:hAnsi="Arial" w:cs="Arial"/>
          <w:sz w:val="28"/>
          <w:szCs w:val="28"/>
        </w:rPr>
        <w:t>Así</w:t>
      </w:r>
      <w:r w:rsidR="00FC3BBA">
        <w:rPr>
          <w:rFonts w:ascii="Arial" w:hAnsi="Arial" w:cs="Arial"/>
          <w:sz w:val="28"/>
          <w:szCs w:val="28"/>
        </w:rPr>
        <w:t>,</w:t>
      </w:r>
      <w:r w:rsidRPr="008A0991">
        <w:rPr>
          <w:rFonts w:ascii="Arial" w:hAnsi="Arial" w:cs="Arial"/>
          <w:sz w:val="28"/>
          <w:szCs w:val="28"/>
        </w:rPr>
        <w:t xml:space="preserve"> el legislador ordinario previó las hipótesis de procedencia para restringir su uso indebido, de otra forma se permitiría a las partes impugnar todos y cada uno de los actos procesales que consideren adversos a sus intereses, incluso con el </w:t>
      </w:r>
      <w:r w:rsidR="00FC3BBA">
        <w:rPr>
          <w:rFonts w:ascii="Arial" w:hAnsi="Arial" w:cs="Arial"/>
          <w:sz w:val="28"/>
          <w:szCs w:val="28"/>
        </w:rPr>
        <w:t>mero</w:t>
      </w:r>
      <w:r w:rsidRPr="008A0991">
        <w:rPr>
          <w:rFonts w:ascii="Arial" w:hAnsi="Arial" w:cs="Arial"/>
          <w:sz w:val="28"/>
          <w:szCs w:val="28"/>
        </w:rPr>
        <w:t xml:space="preserve"> propósito de dilatar la resolución del conflicto</w:t>
      </w:r>
      <w:r>
        <w:rPr>
          <w:rFonts w:ascii="Arial" w:hAnsi="Arial" w:cs="Arial"/>
          <w:sz w:val="28"/>
          <w:szCs w:val="28"/>
        </w:rPr>
        <w:t>.</w:t>
      </w:r>
    </w:p>
    <w:p w:rsidR="008E7D14" w:rsidRPr="008E7D14" w:rsidRDefault="008A0991" w:rsidP="008E7D14">
      <w:pPr>
        <w:spacing w:line="360" w:lineRule="auto"/>
        <w:jc w:val="both"/>
        <w:rPr>
          <w:rFonts w:ascii="Arial" w:hAnsi="Arial" w:cs="Arial"/>
          <w:sz w:val="28"/>
          <w:szCs w:val="28"/>
        </w:rPr>
      </w:pPr>
      <w:r>
        <w:rPr>
          <w:rFonts w:ascii="Arial" w:hAnsi="Arial" w:cs="Arial"/>
          <w:sz w:val="28"/>
          <w:szCs w:val="28"/>
        </w:rPr>
        <w:t>El</w:t>
      </w:r>
      <w:r w:rsidR="008E7D14" w:rsidRPr="008E7D14">
        <w:rPr>
          <w:rFonts w:ascii="Arial" w:hAnsi="Arial" w:cs="Arial"/>
          <w:sz w:val="28"/>
          <w:szCs w:val="28"/>
        </w:rPr>
        <w:t xml:space="preserve"> análisis del Código Procesal Administrativo para el Estado de San Luis Potosí</w:t>
      </w:r>
      <w:r>
        <w:rPr>
          <w:rFonts w:ascii="Arial" w:hAnsi="Arial" w:cs="Arial"/>
          <w:sz w:val="28"/>
          <w:szCs w:val="28"/>
        </w:rPr>
        <w:t xml:space="preserve">  en sus artículos del 152 al 156,</w:t>
      </w:r>
      <w:r w:rsidR="008E7D14" w:rsidRPr="008E7D14">
        <w:rPr>
          <w:rFonts w:ascii="Arial" w:hAnsi="Arial" w:cs="Arial"/>
          <w:sz w:val="28"/>
          <w:szCs w:val="28"/>
        </w:rPr>
        <w:t xml:space="preserve"> demuestra que los requisitos de procedencia del recurso llevan implícita la naturaleza jurídica excepcional de ese medio de defensa, si se considera que en todos ellos coincide que se trata de casos fuera de lo común, cuya resolución debe considerarse importante y trascendente para el orden jurídico nacional; importante, por la  consecuencia del caso, y trascendente, dado que la resolución que en ellos se pronuncie </w:t>
      </w:r>
      <w:r w:rsidR="00CC6A60">
        <w:rPr>
          <w:rFonts w:ascii="Arial" w:hAnsi="Arial" w:cs="Arial"/>
          <w:sz w:val="28"/>
          <w:szCs w:val="28"/>
        </w:rPr>
        <w:t>podrá tener</w:t>
      </w:r>
      <w:r w:rsidR="008E7D14" w:rsidRPr="008E7D14">
        <w:rPr>
          <w:rFonts w:ascii="Arial" w:hAnsi="Arial" w:cs="Arial"/>
          <w:sz w:val="28"/>
          <w:szCs w:val="28"/>
        </w:rPr>
        <w:t xml:space="preserve"> como </w:t>
      </w:r>
      <w:r w:rsidR="00CC6A60">
        <w:rPr>
          <w:rFonts w:ascii="Arial" w:hAnsi="Arial" w:cs="Arial"/>
          <w:sz w:val="28"/>
          <w:szCs w:val="28"/>
        </w:rPr>
        <w:t>efecto</w:t>
      </w:r>
      <w:r w:rsidR="008E7D14" w:rsidRPr="008E7D14">
        <w:rPr>
          <w:rFonts w:ascii="Arial" w:hAnsi="Arial" w:cs="Arial"/>
          <w:sz w:val="28"/>
          <w:szCs w:val="28"/>
        </w:rPr>
        <w:t xml:space="preserve"> resultados de índole grave, como lo </w:t>
      </w:r>
      <w:r w:rsidR="00CC6A60">
        <w:rPr>
          <w:rFonts w:ascii="Arial" w:hAnsi="Arial" w:cs="Arial"/>
          <w:sz w:val="28"/>
          <w:szCs w:val="28"/>
        </w:rPr>
        <w:t xml:space="preserve">podrían ser, </w:t>
      </w:r>
      <w:r w:rsidR="008E7D14" w:rsidRPr="008E7D14">
        <w:rPr>
          <w:rFonts w:ascii="Arial" w:hAnsi="Arial" w:cs="Arial"/>
          <w:sz w:val="28"/>
          <w:szCs w:val="28"/>
        </w:rPr>
        <w:t xml:space="preserve"> la afectación del interés fiscal o el patrimonio del Estado; la interpretación de leyes y reglamentos; la determinación del alcance de las contribuciones; o en los casos diversos a los mencionados,</w:t>
      </w:r>
      <w:r w:rsidR="00CC6A60">
        <w:rPr>
          <w:rFonts w:ascii="Arial" w:hAnsi="Arial" w:cs="Arial"/>
          <w:sz w:val="28"/>
          <w:szCs w:val="28"/>
        </w:rPr>
        <w:t xml:space="preserve"> aquellos</w:t>
      </w:r>
      <w:r w:rsidR="008E7D14" w:rsidRPr="008E7D14">
        <w:rPr>
          <w:rFonts w:ascii="Arial" w:hAnsi="Arial" w:cs="Arial"/>
          <w:sz w:val="28"/>
          <w:szCs w:val="28"/>
        </w:rPr>
        <w:t xml:space="preserve"> cuyas características también sean</w:t>
      </w:r>
      <w:r w:rsidR="00CC6A60">
        <w:rPr>
          <w:rFonts w:ascii="Arial" w:hAnsi="Arial" w:cs="Arial"/>
          <w:sz w:val="28"/>
          <w:szCs w:val="28"/>
        </w:rPr>
        <w:t xml:space="preserve"> excepcionales y de consecuencias más allá del asunto resuelto;</w:t>
      </w:r>
      <w:r w:rsidR="008E7D14" w:rsidRPr="008E7D14">
        <w:rPr>
          <w:rFonts w:ascii="Arial" w:hAnsi="Arial" w:cs="Arial"/>
          <w:sz w:val="28"/>
          <w:szCs w:val="28"/>
        </w:rPr>
        <w:t xml:space="preserve">  además</w:t>
      </w:r>
      <w:r w:rsidR="00CC6A60">
        <w:rPr>
          <w:rFonts w:ascii="Arial" w:hAnsi="Arial" w:cs="Arial"/>
          <w:sz w:val="28"/>
          <w:szCs w:val="28"/>
        </w:rPr>
        <w:t xml:space="preserve"> cuando</w:t>
      </w:r>
      <w:r w:rsidR="008E7D14" w:rsidRPr="008E7D14">
        <w:rPr>
          <w:rFonts w:ascii="Arial" w:hAnsi="Arial" w:cs="Arial"/>
          <w:sz w:val="28"/>
          <w:szCs w:val="28"/>
        </w:rPr>
        <w:t xml:space="preserve"> el valor del negocio </w:t>
      </w:r>
      <w:r w:rsidR="008E7D14" w:rsidRPr="008E7D14">
        <w:rPr>
          <w:rFonts w:ascii="Arial" w:hAnsi="Arial" w:cs="Arial"/>
          <w:sz w:val="28"/>
          <w:szCs w:val="28"/>
        </w:rPr>
        <w:lastRenderedPageBreak/>
        <w:t>exceda de mil quinientas veces el valor diario de la UMA, al momento de emitirse la resolución de que se trate.</w:t>
      </w:r>
    </w:p>
    <w:p w:rsidR="008E7D14" w:rsidRPr="008E7D14" w:rsidRDefault="008E7D14" w:rsidP="008E7D14">
      <w:pPr>
        <w:spacing w:line="360" w:lineRule="auto"/>
        <w:jc w:val="both"/>
        <w:rPr>
          <w:rFonts w:ascii="Arial" w:hAnsi="Arial" w:cs="Arial"/>
          <w:sz w:val="28"/>
          <w:szCs w:val="28"/>
        </w:rPr>
      </w:pPr>
      <w:r w:rsidRPr="008E7D14">
        <w:rPr>
          <w:rFonts w:ascii="Arial" w:hAnsi="Arial" w:cs="Arial"/>
          <w:sz w:val="28"/>
          <w:szCs w:val="28"/>
        </w:rPr>
        <w:t xml:space="preserve">De la descripción que antecede se desprenden, entre otras, dos características del recurso de revisión, a saber: </w:t>
      </w:r>
    </w:p>
    <w:p w:rsidR="008E7D14" w:rsidRPr="008E7D14" w:rsidRDefault="008E7D14" w:rsidP="008E7D14">
      <w:pPr>
        <w:spacing w:line="360" w:lineRule="auto"/>
        <w:jc w:val="both"/>
        <w:rPr>
          <w:rFonts w:ascii="Arial" w:hAnsi="Arial" w:cs="Arial"/>
          <w:sz w:val="28"/>
          <w:szCs w:val="28"/>
        </w:rPr>
      </w:pPr>
      <w:r w:rsidRPr="008E7D14">
        <w:rPr>
          <w:rFonts w:ascii="Arial" w:hAnsi="Arial" w:cs="Arial"/>
          <w:b/>
          <w:sz w:val="28"/>
          <w:szCs w:val="28"/>
        </w:rPr>
        <w:t>a)</w:t>
      </w:r>
      <w:r w:rsidRPr="008E7D14">
        <w:rPr>
          <w:rFonts w:ascii="Arial" w:hAnsi="Arial" w:cs="Arial"/>
          <w:sz w:val="28"/>
          <w:szCs w:val="28"/>
        </w:rPr>
        <w:t xml:space="preserve"> Que es un medio de defensa excepcional; y, </w:t>
      </w:r>
    </w:p>
    <w:p w:rsidR="008E7D14" w:rsidRPr="008E7D14" w:rsidRDefault="008E7D14" w:rsidP="008E7D14">
      <w:pPr>
        <w:spacing w:line="360" w:lineRule="auto"/>
        <w:jc w:val="both"/>
        <w:rPr>
          <w:rFonts w:ascii="Arial" w:hAnsi="Arial" w:cs="Arial"/>
          <w:sz w:val="28"/>
          <w:szCs w:val="28"/>
        </w:rPr>
      </w:pPr>
      <w:r w:rsidRPr="008E7D14">
        <w:rPr>
          <w:rFonts w:ascii="Arial" w:hAnsi="Arial" w:cs="Arial"/>
          <w:b/>
          <w:sz w:val="28"/>
          <w:szCs w:val="28"/>
        </w:rPr>
        <w:t>b)</w:t>
      </w:r>
      <w:r w:rsidRPr="008E7D14">
        <w:rPr>
          <w:rFonts w:ascii="Arial" w:hAnsi="Arial" w:cs="Arial"/>
          <w:sz w:val="28"/>
          <w:szCs w:val="28"/>
        </w:rPr>
        <w:t xml:space="preserve"> Que los requisitos de procedencia del recurso llevan implícita la naturaleza jurídica excepcional de ese medio de defensa, pues se trata de casos fuera de lo común, cuya resolución debe considerarse </w:t>
      </w:r>
      <w:r w:rsidR="00CC6A60">
        <w:rPr>
          <w:rFonts w:ascii="Arial" w:hAnsi="Arial" w:cs="Arial"/>
          <w:sz w:val="28"/>
          <w:szCs w:val="28"/>
        </w:rPr>
        <w:t>de singular importancia y de efectos subsecuentes</w:t>
      </w:r>
      <w:r w:rsidRPr="008E7D14">
        <w:rPr>
          <w:rFonts w:ascii="Arial" w:hAnsi="Arial" w:cs="Arial"/>
          <w:sz w:val="28"/>
          <w:szCs w:val="28"/>
        </w:rPr>
        <w:t xml:space="preserve"> para el orden jurídico</w:t>
      </w:r>
      <w:r w:rsidR="00CC6A60">
        <w:rPr>
          <w:rFonts w:ascii="Arial" w:hAnsi="Arial" w:cs="Arial"/>
          <w:sz w:val="28"/>
          <w:szCs w:val="28"/>
        </w:rPr>
        <w:t xml:space="preserve"> local o</w:t>
      </w:r>
      <w:r w:rsidRPr="008E7D14">
        <w:rPr>
          <w:rFonts w:ascii="Arial" w:hAnsi="Arial" w:cs="Arial"/>
          <w:sz w:val="28"/>
          <w:szCs w:val="28"/>
        </w:rPr>
        <w:t xml:space="preserve"> nacional.</w:t>
      </w:r>
    </w:p>
    <w:p w:rsidR="008E7D14" w:rsidRPr="008E7D14" w:rsidRDefault="008E7D14" w:rsidP="008E7D14">
      <w:pPr>
        <w:spacing w:line="360" w:lineRule="auto"/>
        <w:jc w:val="both"/>
        <w:rPr>
          <w:rFonts w:ascii="Arial" w:hAnsi="Arial" w:cs="Arial"/>
          <w:sz w:val="28"/>
          <w:szCs w:val="28"/>
        </w:rPr>
      </w:pPr>
      <w:r w:rsidRPr="008E7D14">
        <w:rPr>
          <w:rFonts w:ascii="Arial" w:hAnsi="Arial" w:cs="Arial"/>
          <w:sz w:val="28"/>
          <w:szCs w:val="28"/>
        </w:rPr>
        <w:t>Sobre el carácter excepcional del medio de impugnación y sobre la obligación del legislador de establecer en leyes ordinarias los supuestos para su procedencia, se estima conveniente transcribir de forma ilustrativa, algunos de los criterios</w:t>
      </w:r>
      <w:r w:rsidR="00CC6A60">
        <w:rPr>
          <w:rFonts w:ascii="Arial" w:hAnsi="Arial" w:cs="Arial"/>
          <w:sz w:val="28"/>
          <w:szCs w:val="28"/>
        </w:rPr>
        <w:t xml:space="preserve"> de contenido análogo</w:t>
      </w:r>
      <w:r w:rsidRPr="008E7D14">
        <w:rPr>
          <w:rFonts w:ascii="Arial" w:hAnsi="Arial" w:cs="Arial"/>
          <w:sz w:val="28"/>
          <w:szCs w:val="28"/>
        </w:rPr>
        <w:t xml:space="preserve"> que la Suprema Corte de Justicia de la Nación ha fijado al respecto</w:t>
      </w:r>
      <w:r w:rsidR="00CC6A60">
        <w:rPr>
          <w:rFonts w:ascii="Arial" w:hAnsi="Arial" w:cs="Arial"/>
          <w:sz w:val="28"/>
          <w:szCs w:val="28"/>
        </w:rPr>
        <w:t xml:space="preserve"> donde así se subraya</w:t>
      </w:r>
      <w:r w:rsidRPr="008E7D14">
        <w:rPr>
          <w:rFonts w:ascii="Arial" w:hAnsi="Arial" w:cs="Arial"/>
          <w:sz w:val="28"/>
          <w:szCs w:val="28"/>
        </w:rPr>
        <w:t xml:space="preserve">  y que resultan aplicables en lo conducente</w:t>
      </w:r>
      <w:r w:rsidR="00CC6A60">
        <w:rPr>
          <w:rFonts w:ascii="Arial" w:hAnsi="Arial" w:cs="Arial"/>
          <w:sz w:val="28"/>
          <w:szCs w:val="28"/>
        </w:rPr>
        <w:t>;</w:t>
      </w:r>
      <w:r w:rsidRPr="008E7D14">
        <w:rPr>
          <w:rFonts w:ascii="Arial" w:hAnsi="Arial" w:cs="Arial"/>
          <w:sz w:val="28"/>
          <w:szCs w:val="28"/>
        </w:rPr>
        <w:t xml:space="preserve"> que a la letra dicen:</w:t>
      </w:r>
    </w:p>
    <w:p w:rsidR="008E7D14" w:rsidRPr="0091469A" w:rsidRDefault="008E7D14" w:rsidP="00761B1D">
      <w:pPr>
        <w:spacing w:line="240" w:lineRule="auto"/>
        <w:jc w:val="both"/>
        <w:rPr>
          <w:rFonts w:ascii="Arial" w:hAnsi="Arial" w:cs="Arial"/>
          <w:i/>
        </w:rPr>
      </w:pPr>
      <w:r w:rsidRPr="0091469A">
        <w:rPr>
          <w:rFonts w:ascii="Arial" w:hAnsi="Arial" w:cs="Arial"/>
          <w:i/>
        </w:rPr>
        <w:t>Novena Época</w:t>
      </w:r>
      <w:r w:rsidR="008A0991" w:rsidRPr="0091469A">
        <w:rPr>
          <w:rFonts w:ascii="Arial" w:hAnsi="Arial" w:cs="Arial"/>
          <w:i/>
        </w:rPr>
        <w:t xml:space="preserve">: </w:t>
      </w:r>
      <w:r w:rsidRPr="0091469A">
        <w:rPr>
          <w:rFonts w:ascii="Arial" w:hAnsi="Arial" w:cs="Arial"/>
          <w:i/>
        </w:rPr>
        <w:t>Registro: 179463</w:t>
      </w:r>
      <w:r w:rsidR="008A0991" w:rsidRPr="0091469A">
        <w:rPr>
          <w:rFonts w:ascii="Arial" w:hAnsi="Arial" w:cs="Arial"/>
          <w:i/>
        </w:rPr>
        <w:t xml:space="preserve">: </w:t>
      </w:r>
      <w:r w:rsidRPr="0091469A">
        <w:rPr>
          <w:rFonts w:ascii="Arial" w:hAnsi="Arial" w:cs="Arial"/>
          <w:i/>
        </w:rPr>
        <w:t>Instancia: Segunda Sala</w:t>
      </w:r>
      <w:r w:rsidR="008A0991" w:rsidRPr="0091469A">
        <w:rPr>
          <w:rFonts w:ascii="Arial" w:hAnsi="Arial" w:cs="Arial"/>
          <w:i/>
        </w:rPr>
        <w:t xml:space="preserve">: </w:t>
      </w:r>
      <w:r w:rsidRPr="0091469A">
        <w:rPr>
          <w:rFonts w:ascii="Arial" w:hAnsi="Arial" w:cs="Arial"/>
          <w:i/>
        </w:rPr>
        <w:t>Jurisprudencia</w:t>
      </w:r>
      <w:r w:rsidR="008A0991" w:rsidRPr="0091469A">
        <w:rPr>
          <w:rFonts w:ascii="Arial" w:hAnsi="Arial" w:cs="Arial"/>
          <w:i/>
        </w:rPr>
        <w:t xml:space="preserve">: </w:t>
      </w:r>
      <w:r w:rsidRPr="0091469A">
        <w:rPr>
          <w:rFonts w:ascii="Arial" w:hAnsi="Arial" w:cs="Arial"/>
          <w:i/>
        </w:rPr>
        <w:t>Fuente: Semanario Judicial de la Federación y su Gaceta</w:t>
      </w:r>
      <w:r w:rsidR="008A0991" w:rsidRPr="0091469A">
        <w:rPr>
          <w:rFonts w:ascii="Arial" w:hAnsi="Arial" w:cs="Arial"/>
          <w:i/>
        </w:rPr>
        <w:t xml:space="preserve">: </w:t>
      </w:r>
      <w:r w:rsidRPr="0091469A">
        <w:rPr>
          <w:rFonts w:ascii="Arial" w:hAnsi="Arial" w:cs="Arial"/>
          <w:i/>
        </w:rPr>
        <w:t>Tomo XXI, Enero de 2005</w:t>
      </w:r>
      <w:proofErr w:type="gramStart"/>
      <w:r w:rsidR="008A0991" w:rsidRPr="0091469A">
        <w:rPr>
          <w:rFonts w:ascii="Arial" w:hAnsi="Arial" w:cs="Arial"/>
          <w:i/>
        </w:rPr>
        <w:t>:</w:t>
      </w:r>
      <w:r w:rsidRPr="0091469A">
        <w:rPr>
          <w:rFonts w:ascii="Arial" w:hAnsi="Arial" w:cs="Arial"/>
          <w:i/>
        </w:rPr>
        <w:t>Materia</w:t>
      </w:r>
      <w:proofErr w:type="gramEnd"/>
      <w:r w:rsidRPr="0091469A">
        <w:rPr>
          <w:rFonts w:ascii="Arial" w:hAnsi="Arial" w:cs="Arial"/>
          <w:i/>
        </w:rPr>
        <w:t>(s): Administrativa</w:t>
      </w:r>
      <w:r w:rsidR="008A0991" w:rsidRPr="0091469A">
        <w:rPr>
          <w:rFonts w:ascii="Arial" w:hAnsi="Arial" w:cs="Arial"/>
          <w:i/>
        </w:rPr>
        <w:t xml:space="preserve">: </w:t>
      </w:r>
      <w:r w:rsidRPr="0091469A">
        <w:rPr>
          <w:rFonts w:ascii="Arial" w:hAnsi="Arial" w:cs="Arial"/>
          <w:i/>
        </w:rPr>
        <w:t>Tesis: 2a./J. 205/2004</w:t>
      </w:r>
      <w:r w:rsidR="008A0991" w:rsidRPr="0091469A">
        <w:rPr>
          <w:rFonts w:ascii="Arial" w:hAnsi="Arial" w:cs="Arial"/>
          <w:i/>
        </w:rPr>
        <w:t xml:space="preserve">: </w:t>
      </w:r>
      <w:r w:rsidRPr="0091469A">
        <w:rPr>
          <w:rFonts w:ascii="Arial" w:hAnsi="Arial" w:cs="Arial"/>
          <w:i/>
        </w:rPr>
        <w:t>Página:   598</w:t>
      </w:r>
    </w:p>
    <w:p w:rsidR="008E7D14" w:rsidRPr="00761B1D" w:rsidRDefault="008E7D14" w:rsidP="00761B1D">
      <w:pPr>
        <w:spacing w:line="240" w:lineRule="auto"/>
        <w:jc w:val="both"/>
        <w:rPr>
          <w:rFonts w:ascii="Arial" w:hAnsi="Arial" w:cs="Arial"/>
          <w:i/>
        </w:rPr>
      </w:pPr>
    </w:p>
    <w:p w:rsidR="008E7D14" w:rsidRPr="00761B1D" w:rsidRDefault="008E7D14" w:rsidP="00761B1D">
      <w:pPr>
        <w:spacing w:line="240" w:lineRule="auto"/>
        <w:jc w:val="both"/>
        <w:rPr>
          <w:rFonts w:ascii="Arial" w:hAnsi="Arial" w:cs="Arial"/>
          <w:i/>
        </w:rPr>
      </w:pPr>
      <w:r w:rsidRPr="00761B1D">
        <w:rPr>
          <w:rFonts w:ascii="Arial" w:hAnsi="Arial" w:cs="Arial"/>
          <w:b/>
          <w:i/>
        </w:rPr>
        <w:t xml:space="preserve">“REVISIÓN FISCAL. DADA SU NATURALEZA EXCEPCIONAL, ES IMPROCEDENTE CONTRA LAS RESOLUCIONES DICTADAS POR EL PLENO O LAS SECCIONES DE LA SALA SUPERIOR DEL TRIBUNAL FEDERAL DE JUSTICIA FISCAL Y ADMINISTRATIVA EN EJERCICIO DE SU COMPETENCIA ORIGINARIA. </w:t>
      </w:r>
      <w:r w:rsidRPr="00761B1D">
        <w:rPr>
          <w:rFonts w:ascii="Arial" w:hAnsi="Arial" w:cs="Arial"/>
          <w:i/>
        </w:rPr>
        <w:t xml:space="preserve">La fracción I-B del artículo 104 de la Constitución Política de los Estados Unidos Mexicanos prevé que sólo será procedente el recurso de revisión fiscal contra las resoluciones definitivas que dicten los tribunales de lo contencioso-administrativo a que se refiere la fracción XXIX-H del artículo 73 constitucional, en los casos en que así lo dispongan las leyes, de manera que corresponde al legislador ordinario establecer los supuestos y requisitos para la procedencia de ese tipo de recursos, lo que demuestra su naturaleza excepcional. Ahora bien, si el legislador señaló en el artículo 248 del Código Fiscal de la Federación que dicho medio de defensa sólo procede contra las resoluciones que decreten o nieguen sobreseimientos y de las sentencias definitivas dictadas por las Salas Regionales del Tribunal Federal de Justicia Fiscal y Administrativa, así como respecto de las que dicte su Sala Superior en ejercicio de la facultad de atracción prevista por la fracción I del artículo 239-A del Código Fiscal de la Federación, ya sea porque el valor del negocio exceda de tres mil quinientas veces el salario mínimo general </w:t>
      </w:r>
      <w:r w:rsidRPr="00761B1D">
        <w:rPr>
          <w:rFonts w:ascii="Arial" w:hAnsi="Arial" w:cs="Arial"/>
          <w:i/>
        </w:rPr>
        <w:lastRenderedPageBreak/>
        <w:t>diario del área geográfica correspondiente al Distrito Federal, vigente en el momento de la emisión de la resolución combatida, o bien porque para su resolución sea necesario establecer, por primera vez, la interpretación directa de una ley o fijar el alcance de los elementos constitutivos de una contribución hasta fijar jurisprudencia, es indudable que tal recurso es improcedente contra las resoluciones que decreten o nieguen sobreseimientos y de las sentencias definitivas que dicte el Pleno o alguna de las Secciones de la Sala Superior del Tribunal Federal de Justicia Fiscal y Administrativa en términos del artículo 20, fracción I, incisos a) y b), de su Ley Orgánica, en relación con la fracción V de su artículo 16, a saber, que en el juicio se trate alguna de las materias señaladas en el artículo 94 de la Ley de Comercio Exterior, a excepción de los actos de aplicación de las cuotas compensatorias, o bien, que la resolución impugnada esté fundada en un tratado o acuerdo internacional para evitar la doble tributación o en materia comercial, suscrito por México, o cuando el demandante haga valer como concepto de impugnación que no se hubiera aplicado en su favor alguno de los referidos tratados o acuerdos, supuestos que conducen a desecharlo, ya que dada su naturaleza excepcional, su procedencia debe preverse de manera estricta y no analógicamente</w:t>
      </w:r>
      <w:r w:rsidRPr="00761B1D">
        <w:rPr>
          <w:rFonts w:ascii="Arial" w:hAnsi="Arial" w:cs="Arial"/>
          <w:b/>
          <w:i/>
        </w:rPr>
        <w:t>.”</w:t>
      </w:r>
      <w:r w:rsidRPr="00761B1D">
        <w:rPr>
          <w:rFonts w:ascii="Arial" w:hAnsi="Arial" w:cs="Arial"/>
          <w:i/>
        </w:rPr>
        <w:t>.</w:t>
      </w:r>
    </w:p>
    <w:p w:rsidR="008E7D14" w:rsidRPr="00761B1D" w:rsidRDefault="008E7D14" w:rsidP="00761B1D">
      <w:pPr>
        <w:spacing w:line="240" w:lineRule="auto"/>
        <w:jc w:val="both"/>
        <w:rPr>
          <w:rFonts w:ascii="Arial" w:hAnsi="Arial" w:cs="Arial"/>
          <w:i/>
        </w:rPr>
      </w:pPr>
      <w:r w:rsidRPr="00761B1D">
        <w:rPr>
          <w:rFonts w:ascii="Arial" w:hAnsi="Arial" w:cs="Arial"/>
          <w:i/>
        </w:rPr>
        <w:t>Novena Época</w:t>
      </w:r>
      <w:r w:rsidR="00761B1D" w:rsidRPr="00761B1D">
        <w:rPr>
          <w:rFonts w:ascii="Arial" w:hAnsi="Arial" w:cs="Arial"/>
          <w:i/>
        </w:rPr>
        <w:t xml:space="preserve">: </w:t>
      </w:r>
      <w:r w:rsidRPr="00761B1D">
        <w:rPr>
          <w:rFonts w:ascii="Arial" w:hAnsi="Arial" w:cs="Arial"/>
          <w:i/>
        </w:rPr>
        <w:t>Registro: 176463</w:t>
      </w:r>
      <w:r w:rsidR="00761B1D" w:rsidRPr="00761B1D">
        <w:rPr>
          <w:rFonts w:ascii="Arial" w:hAnsi="Arial" w:cs="Arial"/>
          <w:i/>
        </w:rPr>
        <w:t xml:space="preserve">: </w:t>
      </w:r>
      <w:r w:rsidRPr="00761B1D">
        <w:rPr>
          <w:rFonts w:ascii="Arial" w:hAnsi="Arial" w:cs="Arial"/>
          <w:i/>
        </w:rPr>
        <w:t>Instancia: Pleno</w:t>
      </w:r>
      <w:r w:rsidR="00761B1D" w:rsidRPr="00761B1D">
        <w:rPr>
          <w:rFonts w:ascii="Arial" w:hAnsi="Arial" w:cs="Arial"/>
          <w:i/>
        </w:rPr>
        <w:t xml:space="preserve">: </w:t>
      </w:r>
      <w:r w:rsidRPr="00761B1D">
        <w:rPr>
          <w:rFonts w:ascii="Arial" w:hAnsi="Arial" w:cs="Arial"/>
          <w:i/>
        </w:rPr>
        <w:t>Jurisprudencia</w:t>
      </w:r>
      <w:r w:rsidR="00761B1D" w:rsidRPr="00761B1D">
        <w:rPr>
          <w:rFonts w:ascii="Arial" w:hAnsi="Arial" w:cs="Arial"/>
          <w:i/>
        </w:rPr>
        <w:t xml:space="preserve">: </w:t>
      </w:r>
      <w:r w:rsidRPr="00761B1D">
        <w:rPr>
          <w:rFonts w:ascii="Arial" w:hAnsi="Arial" w:cs="Arial"/>
          <w:i/>
        </w:rPr>
        <w:t>Fuente: Semanario Judicial de la Federación y su Gaceta</w:t>
      </w:r>
      <w:r w:rsidR="00761B1D" w:rsidRPr="00761B1D">
        <w:rPr>
          <w:rFonts w:ascii="Arial" w:hAnsi="Arial" w:cs="Arial"/>
          <w:i/>
        </w:rPr>
        <w:t xml:space="preserve">: </w:t>
      </w:r>
      <w:r w:rsidRPr="00761B1D">
        <w:rPr>
          <w:rFonts w:ascii="Arial" w:hAnsi="Arial" w:cs="Arial"/>
          <w:i/>
        </w:rPr>
        <w:t>Tomo XXII, Diciembre de 2005</w:t>
      </w:r>
      <w:r w:rsidR="00761B1D" w:rsidRPr="00761B1D">
        <w:rPr>
          <w:rFonts w:ascii="Arial" w:hAnsi="Arial" w:cs="Arial"/>
          <w:i/>
        </w:rPr>
        <w:t xml:space="preserve">: </w:t>
      </w:r>
      <w:r w:rsidRPr="00761B1D">
        <w:rPr>
          <w:rFonts w:ascii="Arial" w:hAnsi="Arial" w:cs="Arial"/>
          <w:i/>
        </w:rPr>
        <w:t>Materia(s): Administrativa</w:t>
      </w:r>
    </w:p>
    <w:p w:rsidR="008E7D14" w:rsidRPr="00761B1D" w:rsidRDefault="008E7D14" w:rsidP="00761B1D">
      <w:pPr>
        <w:spacing w:line="240" w:lineRule="auto"/>
        <w:jc w:val="both"/>
        <w:rPr>
          <w:rFonts w:ascii="Arial" w:hAnsi="Arial" w:cs="Arial"/>
          <w:i/>
        </w:rPr>
      </w:pPr>
      <w:r w:rsidRPr="00761B1D">
        <w:rPr>
          <w:rFonts w:ascii="Arial" w:hAnsi="Arial" w:cs="Arial"/>
          <w:i/>
        </w:rPr>
        <w:t>Tesis: P</w:t>
      </w:r>
      <w:proofErr w:type="gramStart"/>
      <w:r w:rsidRPr="00761B1D">
        <w:rPr>
          <w:rFonts w:ascii="Arial" w:hAnsi="Arial" w:cs="Arial"/>
          <w:i/>
        </w:rPr>
        <w:t>./</w:t>
      </w:r>
      <w:proofErr w:type="gramEnd"/>
      <w:r w:rsidRPr="00761B1D">
        <w:rPr>
          <w:rFonts w:ascii="Arial" w:hAnsi="Arial" w:cs="Arial"/>
          <w:i/>
        </w:rPr>
        <w:t>J. 148/2005</w:t>
      </w:r>
      <w:r w:rsidR="00761B1D" w:rsidRPr="00761B1D">
        <w:rPr>
          <w:rFonts w:ascii="Arial" w:hAnsi="Arial" w:cs="Arial"/>
          <w:i/>
        </w:rPr>
        <w:t>:</w:t>
      </w:r>
      <w:r w:rsidRPr="00761B1D">
        <w:rPr>
          <w:rFonts w:ascii="Arial" w:hAnsi="Arial" w:cs="Arial"/>
          <w:i/>
        </w:rPr>
        <w:t>Página: 6</w:t>
      </w:r>
    </w:p>
    <w:p w:rsidR="008E7D14" w:rsidRPr="00761B1D" w:rsidRDefault="008E7D14" w:rsidP="00761B1D">
      <w:pPr>
        <w:spacing w:line="240" w:lineRule="auto"/>
        <w:jc w:val="both"/>
        <w:rPr>
          <w:rFonts w:ascii="Arial" w:hAnsi="Arial" w:cs="Arial"/>
          <w:i/>
        </w:rPr>
      </w:pPr>
      <w:r w:rsidRPr="00761B1D">
        <w:rPr>
          <w:rFonts w:ascii="Arial" w:hAnsi="Arial" w:cs="Arial"/>
          <w:b/>
          <w:i/>
        </w:rPr>
        <w:t xml:space="preserve">“REVISIÓN ADMINISTRATIVA. EL ARTÍCULO 88, INCISO E), DE LA LEY DEL TRIBUNAL DE LO CONTENCIOSO ADMINISTRATIVO DEL DISTRITO FEDERAL, REFORMADO POR DECRETO DE CATORCE DE DICIEMBRE DE MIL NOVECIENTOS NOVENTA Y NUEVE, ESTABLECE HIPÓTESIS DE PROCEDENCIA DE ESE RECURSO, Y PARA ACREDITARLAS NO ES SUFICIENTE LA SOLA AFIRMACIÓN DE LA AUTORIDAD RECURRENTE. </w:t>
      </w:r>
      <w:r w:rsidRPr="00761B1D">
        <w:rPr>
          <w:rFonts w:ascii="Arial" w:hAnsi="Arial" w:cs="Arial"/>
          <w:i/>
        </w:rPr>
        <w:t>La interpretación histórica y relacionada de los artículos 104, fracción I-B, constitucional y 88, inciso E) de la Ley del Tribunal de lo Contencioso Administrativo del Distrito Federal evidencian que el recurso de revisión administrativa es de  naturaleza jurídica excepcional y que las violaciones procesales cometidas durante el juicio, siempre que afecten las defensas del recurrente y trasciendan al sentido del fallo, o las violaciones cometidas en las propias resoluciones o sentencias, constituyen hipótesis de su procedencia. Ahora bien, dada esa naturaleza de excepcionalidad, cuando la autoridad promueve el recurso fundándolo en el precepto legal mencionado, para tener por acreditada alguna de esas hipótesis de procedencia, no es suficiente su sola afirmación en el sentido de que se actualizan, sino que es necesario constatar que la materia del recurso se refiera real y específicamente a alguna de las violaciones, o que haya quedado debidamente acreditado cualquiera de los supuestos de procedencia previstos en el citado artículo 88 atendiendo a su cuantía (último párrafo); o, con independencia del monto del asunto [incisos A), B), C) o, D)]</w:t>
      </w:r>
      <w:r w:rsidRPr="00761B1D">
        <w:rPr>
          <w:rFonts w:ascii="Arial" w:hAnsi="Arial" w:cs="Arial"/>
          <w:b/>
          <w:i/>
        </w:rPr>
        <w:t>.”</w:t>
      </w:r>
    </w:p>
    <w:p w:rsidR="008E7D14" w:rsidRPr="00761B1D" w:rsidRDefault="008E7D14" w:rsidP="00761B1D">
      <w:pPr>
        <w:spacing w:line="240" w:lineRule="auto"/>
        <w:jc w:val="both"/>
        <w:rPr>
          <w:rFonts w:ascii="Arial" w:hAnsi="Arial" w:cs="Arial"/>
          <w:i/>
        </w:rPr>
      </w:pPr>
    </w:p>
    <w:p w:rsidR="008E7D14" w:rsidRPr="008E7D14" w:rsidRDefault="008E7D14" w:rsidP="00761B1D">
      <w:pPr>
        <w:spacing w:line="360" w:lineRule="auto"/>
        <w:jc w:val="both"/>
        <w:rPr>
          <w:rFonts w:ascii="Arial" w:hAnsi="Arial" w:cs="Arial"/>
          <w:sz w:val="28"/>
          <w:szCs w:val="28"/>
        </w:rPr>
      </w:pPr>
      <w:r w:rsidRPr="00761B1D">
        <w:rPr>
          <w:rFonts w:ascii="Arial" w:hAnsi="Arial" w:cs="Arial"/>
          <w:i/>
          <w:sz w:val="28"/>
          <w:szCs w:val="28"/>
        </w:rPr>
        <w:t xml:space="preserve">Lo </w:t>
      </w:r>
      <w:r w:rsidRPr="00FC417E">
        <w:rPr>
          <w:rFonts w:ascii="Arial" w:hAnsi="Arial" w:cs="Arial"/>
          <w:sz w:val="28"/>
          <w:szCs w:val="28"/>
        </w:rPr>
        <w:t>expuesto</w:t>
      </w:r>
      <w:r w:rsidRPr="00761B1D">
        <w:rPr>
          <w:rFonts w:ascii="Arial" w:hAnsi="Arial" w:cs="Arial"/>
          <w:i/>
          <w:sz w:val="28"/>
          <w:szCs w:val="28"/>
        </w:rPr>
        <w:t xml:space="preserve"> </w:t>
      </w:r>
      <w:r w:rsidRPr="00FC417E">
        <w:rPr>
          <w:rFonts w:ascii="Arial" w:hAnsi="Arial" w:cs="Arial"/>
          <w:sz w:val="28"/>
          <w:szCs w:val="28"/>
        </w:rPr>
        <w:t>permite concluir</w:t>
      </w:r>
      <w:r w:rsidRPr="00761B1D">
        <w:rPr>
          <w:rFonts w:ascii="Arial" w:hAnsi="Arial" w:cs="Arial"/>
          <w:i/>
          <w:sz w:val="28"/>
          <w:szCs w:val="28"/>
        </w:rPr>
        <w:t xml:space="preserve">, </w:t>
      </w:r>
      <w:r w:rsidRPr="0091469A">
        <w:rPr>
          <w:rFonts w:ascii="Arial" w:hAnsi="Arial" w:cs="Arial"/>
          <w:sz w:val="28"/>
          <w:szCs w:val="28"/>
        </w:rPr>
        <w:t>que dada la génesis excepcional</w:t>
      </w:r>
      <w:r w:rsidRPr="00761B1D">
        <w:rPr>
          <w:rFonts w:ascii="Arial" w:hAnsi="Arial" w:cs="Arial"/>
          <w:sz w:val="28"/>
          <w:szCs w:val="28"/>
        </w:rPr>
        <w:t xml:space="preserve"> que rige el recurso de apelación administrativo</w:t>
      </w:r>
      <w:r w:rsidRPr="008E7D14">
        <w:rPr>
          <w:rFonts w:ascii="Arial" w:hAnsi="Arial" w:cs="Arial"/>
          <w:sz w:val="28"/>
          <w:szCs w:val="28"/>
        </w:rPr>
        <w:t xml:space="preserve"> que nos ocupa, es viable considerar que se rigen bajo los mismos principios y reglas </w:t>
      </w:r>
      <w:r w:rsidRPr="008E7D14">
        <w:rPr>
          <w:rFonts w:ascii="Arial" w:hAnsi="Arial" w:cs="Arial"/>
          <w:sz w:val="28"/>
          <w:szCs w:val="28"/>
        </w:rPr>
        <w:lastRenderedPageBreak/>
        <w:t xml:space="preserve">que se analizan para la revisión fiscal federal, los cuales pueden ser aplicables, </w:t>
      </w:r>
      <w:r w:rsidRPr="0091469A">
        <w:rPr>
          <w:rFonts w:ascii="Arial" w:hAnsi="Arial" w:cs="Arial"/>
          <w:sz w:val="28"/>
          <w:szCs w:val="28"/>
        </w:rPr>
        <w:t>por identidad de razón</w:t>
      </w:r>
      <w:r w:rsidRPr="008E7D14">
        <w:rPr>
          <w:rFonts w:ascii="Arial" w:hAnsi="Arial" w:cs="Arial"/>
          <w:b/>
          <w:sz w:val="28"/>
          <w:szCs w:val="28"/>
        </w:rPr>
        <w:t>,</w:t>
      </w:r>
      <w:r w:rsidRPr="008E7D14">
        <w:rPr>
          <w:rFonts w:ascii="Arial" w:hAnsi="Arial" w:cs="Arial"/>
          <w:sz w:val="28"/>
          <w:szCs w:val="28"/>
        </w:rPr>
        <w:t xml:space="preserve"> tanto en unos como en otros.</w:t>
      </w:r>
    </w:p>
    <w:p w:rsidR="005B1B18" w:rsidRDefault="008E7D14" w:rsidP="008E7D14">
      <w:pPr>
        <w:spacing w:line="360" w:lineRule="auto"/>
        <w:jc w:val="both"/>
        <w:rPr>
          <w:rFonts w:ascii="Arial" w:hAnsi="Arial" w:cs="Arial"/>
          <w:bCs/>
          <w:sz w:val="28"/>
          <w:szCs w:val="28"/>
        </w:rPr>
      </w:pPr>
      <w:r w:rsidRPr="008E7D14">
        <w:rPr>
          <w:rFonts w:ascii="Arial" w:hAnsi="Arial" w:cs="Arial"/>
          <w:bCs/>
          <w:sz w:val="28"/>
          <w:szCs w:val="28"/>
        </w:rPr>
        <w:t xml:space="preserve">Lo anterior en </w:t>
      </w:r>
      <w:r w:rsidR="0091469A">
        <w:rPr>
          <w:rFonts w:ascii="Arial" w:hAnsi="Arial" w:cs="Arial"/>
          <w:bCs/>
          <w:sz w:val="28"/>
          <w:szCs w:val="28"/>
        </w:rPr>
        <w:t>virtud</w:t>
      </w:r>
      <w:r w:rsidRPr="008E7D14">
        <w:rPr>
          <w:rFonts w:ascii="Arial" w:hAnsi="Arial" w:cs="Arial"/>
          <w:bCs/>
          <w:sz w:val="28"/>
          <w:szCs w:val="28"/>
        </w:rPr>
        <w:t xml:space="preserve"> de que la intención del legislador fue autorizar la apertura de una instancia adicional en aras de que el pronunciamiento que hiciese el revisor contuviera una decisión de fondo</w:t>
      </w:r>
      <w:r w:rsidR="001F7CC3">
        <w:rPr>
          <w:rFonts w:ascii="Arial" w:hAnsi="Arial" w:cs="Arial"/>
          <w:bCs/>
          <w:sz w:val="28"/>
          <w:szCs w:val="28"/>
        </w:rPr>
        <w:t>,</w:t>
      </w:r>
      <w:r w:rsidRPr="008E7D14">
        <w:rPr>
          <w:rFonts w:ascii="Arial" w:hAnsi="Arial" w:cs="Arial"/>
          <w:bCs/>
          <w:sz w:val="28"/>
          <w:szCs w:val="28"/>
        </w:rPr>
        <w:t xml:space="preserve"> </w:t>
      </w:r>
      <w:r w:rsidR="00761B1D">
        <w:rPr>
          <w:rFonts w:ascii="Arial" w:hAnsi="Arial" w:cs="Arial"/>
          <w:bCs/>
          <w:sz w:val="28"/>
          <w:szCs w:val="28"/>
        </w:rPr>
        <w:t xml:space="preserve"> siempre y cuando se reunieran los requisitos contenidos en el </w:t>
      </w:r>
      <w:r w:rsidR="005B1B18">
        <w:rPr>
          <w:rFonts w:ascii="Arial" w:hAnsi="Arial" w:cs="Arial"/>
          <w:bCs/>
          <w:sz w:val="28"/>
          <w:szCs w:val="28"/>
        </w:rPr>
        <w:t>invocado artículo 152 del Código Procesal Administrativo</w:t>
      </w:r>
      <w:r w:rsidR="001F7CC3">
        <w:rPr>
          <w:rFonts w:ascii="Arial" w:hAnsi="Arial" w:cs="Arial"/>
          <w:bCs/>
          <w:sz w:val="28"/>
          <w:szCs w:val="28"/>
        </w:rPr>
        <w:t>;</w:t>
      </w:r>
      <w:r w:rsidR="005B1B18">
        <w:rPr>
          <w:rFonts w:ascii="Arial" w:hAnsi="Arial" w:cs="Arial"/>
          <w:bCs/>
          <w:sz w:val="28"/>
          <w:szCs w:val="28"/>
        </w:rPr>
        <w:t xml:space="preserve"> </w:t>
      </w:r>
      <w:r w:rsidRPr="008E7D14">
        <w:rPr>
          <w:rFonts w:ascii="Arial" w:hAnsi="Arial" w:cs="Arial"/>
          <w:bCs/>
          <w:sz w:val="28"/>
          <w:szCs w:val="28"/>
        </w:rPr>
        <w:t xml:space="preserve">y </w:t>
      </w:r>
      <w:r w:rsidR="005B1B18">
        <w:rPr>
          <w:rFonts w:ascii="Arial" w:hAnsi="Arial" w:cs="Arial"/>
          <w:bCs/>
          <w:sz w:val="28"/>
          <w:szCs w:val="28"/>
        </w:rPr>
        <w:t xml:space="preserve">en el caso a estudio </w:t>
      </w:r>
      <w:r w:rsidRPr="008E7D14">
        <w:rPr>
          <w:rFonts w:ascii="Arial" w:hAnsi="Arial" w:cs="Arial"/>
          <w:bCs/>
          <w:sz w:val="28"/>
          <w:szCs w:val="28"/>
        </w:rPr>
        <w:t>resulta evidente que</w:t>
      </w:r>
      <w:r w:rsidR="001F7CC3">
        <w:rPr>
          <w:rFonts w:ascii="Arial" w:hAnsi="Arial" w:cs="Arial"/>
          <w:bCs/>
          <w:sz w:val="28"/>
          <w:szCs w:val="28"/>
        </w:rPr>
        <w:t>,</w:t>
      </w:r>
      <w:r w:rsidR="005B1B18">
        <w:rPr>
          <w:rFonts w:ascii="Arial" w:hAnsi="Arial" w:cs="Arial"/>
          <w:bCs/>
          <w:sz w:val="28"/>
          <w:szCs w:val="28"/>
        </w:rPr>
        <w:t xml:space="preserve"> en primer lugar, del examen de las constancias de autos no aparece que se determine </w:t>
      </w:r>
      <w:r w:rsidR="00C85FBF">
        <w:rPr>
          <w:rFonts w:ascii="Arial" w:hAnsi="Arial" w:cs="Arial"/>
          <w:bCs/>
          <w:sz w:val="28"/>
          <w:szCs w:val="28"/>
        </w:rPr>
        <w:t xml:space="preserve">el quantum de la </w:t>
      </w:r>
      <w:proofErr w:type="spellStart"/>
      <w:r w:rsidR="00C5668D">
        <w:rPr>
          <w:rFonts w:ascii="Arial" w:hAnsi="Arial" w:cs="Arial"/>
          <w:bCs/>
          <w:sz w:val="28"/>
          <w:szCs w:val="28"/>
        </w:rPr>
        <w:t>litis</w:t>
      </w:r>
      <w:proofErr w:type="spellEnd"/>
      <w:r w:rsidR="00C5668D">
        <w:rPr>
          <w:rFonts w:ascii="Arial" w:hAnsi="Arial" w:cs="Arial"/>
          <w:bCs/>
          <w:sz w:val="28"/>
          <w:szCs w:val="28"/>
        </w:rPr>
        <w:t>,</w:t>
      </w:r>
      <w:r w:rsidRPr="008E7D14">
        <w:rPr>
          <w:rFonts w:ascii="Arial" w:hAnsi="Arial" w:cs="Arial"/>
          <w:bCs/>
          <w:sz w:val="28"/>
          <w:szCs w:val="28"/>
        </w:rPr>
        <w:t xml:space="preserve"> </w:t>
      </w:r>
      <w:r w:rsidR="005B1B18">
        <w:rPr>
          <w:rFonts w:ascii="Arial" w:hAnsi="Arial" w:cs="Arial"/>
          <w:bCs/>
          <w:sz w:val="28"/>
          <w:szCs w:val="28"/>
        </w:rPr>
        <w:t>por lo que en el caso de trata de cuantía indeterminada y en segundo lugar,  como  ya se dijo, el apelante  no formuló razonamiento alguno para establecer la importancia y trascendencia del asunto</w:t>
      </w:r>
      <w:r w:rsidR="00FC417E">
        <w:rPr>
          <w:rFonts w:ascii="Arial" w:hAnsi="Arial" w:cs="Arial"/>
          <w:bCs/>
          <w:sz w:val="28"/>
          <w:szCs w:val="28"/>
        </w:rPr>
        <w:t xml:space="preserve"> y por ello no se actualiza</w:t>
      </w:r>
      <w:r w:rsidR="008D2624">
        <w:rPr>
          <w:rFonts w:ascii="Arial" w:hAnsi="Arial" w:cs="Arial"/>
          <w:bCs/>
          <w:sz w:val="28"/>
          <w:szCs w:val="28"/>
        </w:rPr>
        <w:t xml:space="preserve"> uno de los supuestos del aludido precepto procesal administrativo, concretamente la fracción II del mismo.</w:t>
      </w:r>
    </w:p>
    <w:p w:rsidR="008151ED" w:rsidRDefault="008D2624" w:rsidP="008E7D14">
      <w:pPr>
        <w:spacing w:line="360" w:lineRule="auto"/>
        <w:jc w:val="both"/>
        <w:rPr>
          <w:rFonts w:ascii="Arial" w:hAnsi="Arial" w:cs="Arial"/>
          <w:bCs/>
          <w:sz w:val="28"/>
          <w:szCs w:val="28"/>
        </w:rPr>
      </w:pPr>
      <w:r>
        <w:rPr>
          <w:rFonts w:ascii="Arial" w:hAnsi="Arial" w:cs="Arial"/>
          <w:bCs/>
          <w:sz w:val="28"/>
          <w:szCs w:val="28"/>
        </w:rPr>
        <w:t>En efecto, los conceptos de “interés y trascendencia”  a que se  refiere la precitada fracción II del artículo 152 del Código Procesal Administrativo del Estado, como requisitos que justifican la procedencia del recurso de apelación</w:t>
      </w:r>
      <w:r w:rsidR="00447EDF">
        <w:rPr>
          <w:rFonts w:ascii="Arial" w:hAnsi="Arial" w:cs="Arial"/>
          <w:bCs/>
          <w:sz w:val="28"/>
          <w:szCs w:val="28"/>
        </w:rPr>
        <w:t xml:space="preserve">, son de índole jurídica </w:t>
      </w:r>
      <w:r w:rsidR="00C5668D">
        <w:rPr>
          <w:rFonts w:ascii="Arial" w:hAnsi="Arial" w:cs="Arial"/>
          <w:bCs/>
          <w:sz w:val="28"/>
          <w:szCs w:val="28"/>
        </w:rPr>
        <w:t xml:space="preserve">tal </w:t>
      </w:r>
      <w:r w:rsidR="00447EDF">
        <w:rPr>
          <w:rFonts w:ascii="Arial" w:hAnsi="Arial" w:cs="Arial"/>
          <w:bCs/>
          <w:sz w:val="28"/>
          <w:szCs w:val="28"/>
        </w:rPr>
        <w:t>en cuanto</w:t>
      </w:r>
      <w:r w:rsidR="00C5668D">
        <w:rPr>
          <w:rFonts w:ascii="Arial" w:hAnsi="Arial" w:cs="Arial"/>
          <w:bCs/>
          <w:sz w:val="28"/>
          <w:szCs w:val="28"/>
        </w:rPr>
        <w:t xml:space="preserve"> a que</w:t>
      </w:r>
      <w:r w:rsidR="00447EDF">
        <w:rPr>
          <w:rFonts w:ascii="Arial" w:hAnsi="Arial" w:cs="Arial"/>
          <w:bCs/>
          <w:sz w:val="28"/>
          <w:szCs w:val="28"/>
        </w:rPr>
        <w:t xml:space="preserve"> están orientados a calificar un asunto, que por los problemas </w:t>
      </w:r>
      <w:r w:rsidR="00C5668D">
        <w:rPr>
          <w:rFonts w:ascii="Arial" w:hAnsi="Arial" w:cs="Arial"/>
          <w:bCs/>
          <w:sz w:val="28"/>
          <w:szCs w:val="28"/>
        </w:rPr>
        <w:t>litigados</w:t>
      </w:r>
      <w:r w:rsidR="00447EDF">
        <w:rPr>
          <w:rFonts w:ascii="Arial" w:hAnsi="Arial" w:cs="Arial"/>
          <w:bCs/>
          <w:sz w:val="28"/>
          <w:szCs w:val="28"/>
        </w:rPr>
        <w:t xml:space="preserve"> planteados, dada su relevancia, novedad o complejidad, requieren de un pronunciamiento, de tal suerte que en criterio que llegara a sustentarse repercutiría en la solución de casos futuros. </w:t>
      </w:r>
    </w:p>
    <w:p w:rsidR="008D2624" w:rsidRDefault="008151ED" w:rsidP="008E7D14">
      <w:pPr>
        <w:spacing w:line="360" w:lineRule="auto"/>
        <w:jc w:val="both"/>
        <w:rPr>
          <w:rFonts w:ascii="Arial" w:hAnsi="Arial" w:cs="Arial"/>
          <w:bCs/>
          <w:sz w:val="28"/>
          <w:szCs w:val="28"/>
        </w:rPr>
      </w:pPr>
      <w:r>
        <w:rPr>
          <w:rFonts w:ascii="Arial" w:hAnsi="Arial" w:cs="Arial"/>
          <w:bCs/>
          <w:sz w:val="28"/>
          <w:szCs w:val="28"/>
        </w:rPr>
        <w:t>Del criterio que</w:t>
      </w:r>
      <w:r w:rsidR="003874ED">
        <w:rPr>
          <w:rFonts w:ascii="Arial" w:hAnsi="Arial" w:cs="Arial"/>
          <w:bCs/>
          <w:sz w:val="28"/>
          <w:szCs w:val="28"/>
        </w:rPr>
        <w:t xml:space="preserve">  ha sostenido</w:t>
      </w:r>
      <w:r w:rsidR="006F0886">
        <w:rPr>
          <w:rFonts w:ascii="Arial" w:hAnsi="Arial" w:cs="Arial"/>
          <w:bCs/>
          <w:sz w:val="28"/>
          <w:szCs w:val="28"/>
        </w:rPr>
        <w:t xml:space="preserve"> la Suprema Corte de Justicia de la Nación en la Jurisprudencia 1ª</w:t>
      </w:r>
      <w:proofErr w:type="gramStart"/>
      <w:r w:rsidR="006F0886">
        <w:rPr>
          <w:rFonts w:ascii="Arial" w:hAnsi="Arial" w:cs="Arial"/>
          <w:bCs/>
          <w:sz w:val="28"/>
          <w:szCs w:val="28"/>
        </w:rPr>
        <w:t>./</w:t>
      </w:r>
      <w:proofErr w:type="gramEnd"/>
      <w:r w:rsidR="006F0886">
        <w:rPr>
          <w:rFonts w:ascii="Arial" w:hAnsi="Arial" w:cs="Arial"/>
          <w:bCs/>
          <w:sz w:val="28"/>
          <w:szCs w:val="28"/>
        </w:rPr>
        <w:t>J. 27/2008,</w:t>
      </w:r>
      <w:r>
        <w:rPr>
          <w:rFonts w:ascii="Arial" w:hAnsi="Arial" w:cs="Arial"/>
          <w:bCs/>
          <w:sz w:val="28"/>
          <w:szCs w:val="28"/>
        </w:rPr>
        <w:t xml:space="preserve"> se desprende que</w:t>
      </w:r>
      <w:r w:rsidR="00286CD2">
        <w:rPr>
          <w:rFonts w:ascii="Arial" w:hAnsi="Arial" w:cs="Arial"/>
          <w:bCs/>
          <w:sz w:val="28"/>
          <w:szCs w:val="28"/>
        </w:rPr>
        <w:t xml:space="preserve"> para determinar la importancia y trascendencia de un caso se requieren como condiciones; a). Que</w:t>
      </w:r>
      <w:r w:rsidR="006F0886">
        <w:rPr>
          <w:rFonts w:ascii="Arial" w:hAnsi="Arial" w:cs="Arial"/>
          <w:bCs/>
          <w:sz w:val="28"/>
          <w:szCs w:val="28"/>
        </w:rPr>
        <w:t xml:space="preserve"> </w:t>
      </w:r>
      <w:r w:rsidR="00447EDF">
        <w:rPr>
          <w:rFonts w:ascii="Arial" w:hAnsi="Arial" w:cs="Arial"/>
          <w:bCs/>
          <w:sz w:val="28"/>
          <w:szCs w:val="28"/>
        </w:rPr>
        <w:t xml:space="preserve">la naturaleza intrínseca del </w:t>
      </w:r>
      <w:r w:rsidR="00356779">
        <w:rPr>
          <w:rFonts w:ascii="Arial" w:hAnsi="Arial" w:cs="Arial"/>
          <w:bCs/>
          <w:sz w:val="28"/>
          <w:szCs w:val="28"/>
        </w:rPr>
        <w:t>asunto</w:t>
      </w:r>
      <w:r w:rsidR="00447EDF">
        <w:rPr>
          <w:rFonts w:ascii="Arial" w:hAnsi="Arial" w:cs="Arial"/>
          <w:bCs/>
          <w:sz w:val="28"/>
          <w:szCs w:val="28"/>
        </w:rPr>
        <w:t xml:space="preserve">  revista un interés superlativo reflejado en la gravedad del </w:t>
      </w:r>
      <w:r w:rsidR="00447EDF">
        <w:rPr>
          <w:rFonts w:ascii="Arial" w:hAnsi="Arial" w:cs="Arial"/>
          <w:bCs/>
          <w:sz w:val="28"/>
          <w:szCs w:val="28"/>
        </w:rPr>
        <w:lastRenderedPageBreak/>
        <w:t>tema, es decir en la posible alteración</w:t>
      </w:r>
      <w:r w:rsidR="003874ED">
        <w:rPr>
          <w:rFonts w:ascii="Arial" w:hAnsi="Arial" w:cs="Arial"/>
          <w:bCs/>
          <w:sz w:val="28"/>
          <w:szCs w:val="28"/>
        </w:rPr>
        <w:t xml:space="preserve"> o afectación de valores sociales,</w:t>
      </w:r>
      <w:r w:rsidR="006F0886">
        <w:rPr>
          <w:rFonts w:ascii="Arial" w:hAnsi="Arial" w:cs="Arial"/>
          <w:bCs/>
          <w:sz w:val="28"/>
          <w:szCs w:val="28"/>
        </w:rPr>
        <w:t xml:space="preserve"> políticos </w:t>
      </w:r>
      <w:r w:rsidR="003874ED">
        <w:rPr>
          <w:rFonts w:ascii="Arial" w:hAnsi="Arial" w:cs="Arial"/>
          <w:bCs/>
          <w:sz w:val="28"/>
          <w:szCs w:val="28"/>
        </w:rPr>
        <w:t xml:space="preserve"> o en general de</w:t>
      </w:r>
      <w:r w:rsidR="006F0886">
        <w:rPr>
          <w:rFonts w:ascii="Arial" w:hAnsi="Arial" w:cs="Arial"/>
          <w:bCs/>
          <w:sz w:val="28"/>
          <w:szCs w:val="28"/>
        </w:rPr>
        <w:t xml:space="preserve"> convivencia, </w:t>
      </w:r>
      <w:r w:rsidR="00286CD2">
        <w:rPr>
          <w:rFonts w:ascii="Arial" w:hAnsi="Arial" w:cs="Arial"/>
          <w:bCs/>
          <w:sz w:val="28"/>
          <w:szCs w:val="28"/>
        </w:rPr>
        <w:t>b</w:t>
      </w:r>
      <w:r w:rsidR="006F0886">
        <w:rPr>
          <w:rFonts w:ascii="Arial" w:hAnsi="Arial" w:cs="Arial"/>
          <w:bCs/>
          <w:sz w:val="28"/>
          <w:szCs w:val="28"/>
        </w:rPr>
        <w:t>ie</w:t>
      </w:r>
      <w:r w:rsidR="00286CD2">
        <w:rPr>
          <w:rFonts w:ascii="Arial" w:hAnsi="Arial" w:cs="Arial"/>
          <w:bCs/>
          <w:sz w:val="28"/>
          <w:szCs w:val="28"/>
        </w:rPr>
        <w:t>n</w:t>
      </w:r>
      <w:r w:rsidR="006F0886">
        <w:rPr>
          <w:rFonts w:ascii="Arial" w:hAnsi="Arial" w:cs="Arial"/>
          <w:bCs/>
          <w:sz w:val="28"/>
          <w:szCs w:val="28"/>
        </w:rPr>
        <w:t>estar o estab</w:t>
      </w:r>
      <w:r w:rsidR="00286CD2">
        <w:rPr>
          <w:rFonts w:ascii="Arial" w:hAnsi="Arial" w:cs="Arial"/>
          <w:bCs/>
          <w:sz w:val="28"/>
          <w:szCs w:val="28"/>
        </w:rPr>
        <w:t>i</w:t>
      </w:r>
      <w:r w:rsidR="006F0886">
        <w:rPr>
          <w:rFonts w:ascii="Arial" w:hAnsi="Arial" w:cs="Arial"/>
          <w:bCs/>
          <w:sz w:val="28"/>
          <w:szCs w:val="28"/>
        </w:rPr>
        <w:t>lidad del Estado mexicano relacionados con la impartición o la administraci</w:t>
      </w:r>
      <w:r w:rsidR="00286CD2">
        <w:rPr>
          <w:rFonts w:ascii="Arial" w:hAnsi="Arial" w:cs="Arial"/>
          <w:bCs/>
          <w:sz w:val="28"/>
          <w:szCs w:val="28"/>
        </w:rPr>
        <w:t>ón de</w:t>
      </w:r>
      <w:r w:rsidR="00C5668D">
        <w:rPr>
          <w:rFonts w:ascii="Arial" w:hAnsi="Arial" w:cs="Arial"/>
          <w:bCs/>
          <w:sz w:val="28"/>
          <w:szCs w:val="28"/>
        </w:rPr>
        <w:t xml:space="preserve"> </w:t>
      </w:r>
      <w:r w:rsidR="00286CD2">
        <w:rPr>
          <w:rFonts w:ascii="Arial" w:hAnsi="Arial" w:cs="Arial"/>
          <w:bCs/>
          <w:sz w:val="28"/>
          <w:szCs w:val="28"/>
        </w:rPr>
        <w:t>la justicia, y b) Q</w:t>
      </w:r>
      <w:r w:rsidR="006F0886">
        <w:rPr>
          <w:rFonts w:ascii="Arial" w:hAnsi="Arial" w:cs="Arial"/>
          <w:bCs/>
          <w:sz w:val="28"/>
          <w:szCs w:val="28"/>
        </w:rPr>
        <w:t>ue el asunto</w:t>
      </w:r>
      <w:r>
        <w:rPr>
          <w:rFonts w:ascii="Arial" w:hAnsi="Arial" w:cs="Arial"/>
          <w:bCs/>
          <w:sz w:val="28"/>
          <w:szCs w:val="28"/>
        </w:rPr>
        <w:t xml:space="preserve"> tenga un carácter trascendente reflejado en lo excepcional o novedoso que entrañaría la fijación de un criterio jurídico </w:t>
      </w:r>
      <w:r w:rsidR="00C5668D">
        <w:rPr>
          <w:rFonts w:ascii="Arial" w:hAnsi="Arial" w:cs="Arial"/>
          <w:bCs/>
          <w:sz w:val="28"/>
          <w:szCs w:val="28"/>
        </w:rPr>
        <w:t>aplicable</w:t>
      </w:r>
      <w:r>
        <w:rPr>
          <w:rFonts w:ascii="Arial" w:hAnsi="Arial" w:cs="Arial"/>
          <w:bCs/>
          <w:sz w:val="28"/>
          <w:szCs w:val="28"/>
        </w:rPr>
        <w:t xml:space="preserve"> para casos futuros o la complejidad sistemática de los mismos.</w:t>
      </w:r>
    </w:p>
    <w:p w:rsidR="008E7D14" w:rsidRPr="001841C9" w:rsidRDefault="00286CD2" w:rsidP="008E7D14">
      <w:pPr>
        <w:spacing w:line="360" w:lineRule="auto"/>
        <w:jc w:val="both"/>
        <w:rPr>
          <w:rFonts w:ascii="Arial" w:hAnsi="Arial" w:cs="Arial"/>
          <w:bCs/>
          <w:sz w:val="28"/>
          <w:szCs w:val="28"/>
        </w:rPr>
      </w:pPr>
      <w:r>
        <w:rPr>
          <w:rFonts w:ascii="Arial" w:hAnsi="Arial" w:cs="Arial"/>
          <w:bCs/>
          <w:sz w:val="28"/>
          <w:szCs w:val="28"/>
        </w:rPr>
        <w:t>Precisado lo anterior, se reitera</w:t>
      </w:r>
      <w:r w:rsidR="00C5668D">
        <w:rPr>
          <w:rFonts w:ascii="Arial" w:hAnsi="Arial" w:cs="Arial"/>
          <w:bCs/>
          <w:sz w:val="28"/>
          <w:szCs w:val="28"/>
        </w:rPr>
        <w:t>, que</w:t>
      </w:r>
      <w:r>
        <w:rPr>
          <w:rFonts w:ascii="Arial" w:hAnsi="Arial" w:cs="Arial"/>
          <w:bCs/>
          <w:sz w:val="28"/>
          <w:szCs w:val="28"/>
        </w:rPr>
        <w:t xml:space="preserve"> a juicio de esta Sala Superior el asunto de mérito no reúne los requisitos  aludidos con antelación</w:t>
      </w:r>
      <w:r w:rsidR="00C5668D">
        <w:rPr>
          <w:rFonts w:ascii="Arial" w:hAnsi="Arial" w:cs="Arial"/>
          <w:bCs/>
          <w:sz w:val="28"/>
          <w:szCs w:val="28"/>
        </w:rPr>
        <w:t>,</w:t>
      </w:r>
      <w:r>
        <w:rPr>
          <w:rFonts w:ascii="Arial" w:hAnsi="Arial" w:cs="Arial"/>
          <w:bCs/>
          <w:sz w:val="28"/>
          <w:szCs w:val="28"/>
        </w:rPr>
        <w:t xml:space="preserve"> y</w:t>
      </w:r>
      <w:r w:rsidR="00FF5776">
        <w:rPr>
          <w:rFonts w:ascii="Arial" w:hAnsi="Arial" w:cs="Arial"/>
          <w:bCs/>
          <w:sz w:val="28"/>
          <w:szCs w:val="28"/>
        </w:rPr>
        <w:t xml:space="preserve">a que  se trata de una negativa de la cancelación de inscripción de un gravamen y </w:t>
      </w:r>
      <w:r>
        <w:rPr>
          <w:rFonts w:ascii="Arial" w:hAnsi="Arial" w:cs="Arial"/>
          <w:bCs/>
          <w:sz w:val="28"/>
          <w:szCs w:val="28"/>
        </w:rPr>
        <w:t xml:space="preserve"> </w:t>
      </w:r>
      <w:r w:rsidR="00C5668D">
        <w:rPr>
          <w:rFonts w:ascii="Arial" w:hAnsi="Arial" w:cs="Arial"/>
          <w:bCs/>
          <w:sz w:val="28"/>
          <w:szCs w:val="28"/>
        </w:rPr>
        <w:t>cuya</w:t>
      </w:r>
      <w:r>
        <w:rPr>
          <w:rFonts w:ascii="Arial" w:hAnsi="Arial" w:cs="Arial"/>
          <w:bCs/>
          <w:sz w:val="28"/>
          <w:szCs w:val="28"/>
        </w:rPr>
        <w:t xml:space="preserve"> cuantía no está determinada</w:t>
      </w:r>
      <w:r w:rsidR="00C5668D">
        <w:rPr>
          <w:rFonts w:ascii="Arial" w:hAnsi="Arial" w:cs="Arial"/>
          <w:bCs/>
          <w:sz w:val="28"/>
          <w:szCs w:val="28"/>
        </w:rPr>
        <w:t>, por lo que</w:t>
      </w:r>
      <w:r>
        <w:rPr>
          <w:rFonts w:ascii="Arial" w:hAnsi="Arial" w:cs="Arial"/>
          <w:bCs/>
          <w:sz w:val="28"/>
          <w:szCs w:val="28"/>
        </w:rPr>
        <w:t xml:space="preserve"> resulta inconcuso</w:t>
      </w:r>
      <w:r w:rsidR="001841C9">
        <w:rPr>
          <w:rFonts w:ascii="Arial" w:hAnsi="Arial" w:cs="Arial"/>
          <w:bCs/>
          <w:sz w:val="28"/>
          <w:szCs w:val="28"/>
        </w:rPr>
        <w:t xml:space="preserve"> que e</w:t>
      </w:r>
      <w:r w:rsidR="008E7D14" w:rsidRPr="008E7D14">
        <w:rPr>
          <w:rFonts w:ascii="Arial" w:hAnsi="Arial" w:cs="Arial"/>
          <w:sz w:val="28"/>
          <w:szCs w:val="28"/>
        </w:rPr>
        <w:t xml:space="preserve">n las relatadas circunstancias, al no actualizarse los supuestos de procedencia del recurso de apelación contencioso administrativo intentado por </w:t>
      </w:r>
      <w:r w:rsidR="001841C9">
        <w:rPr>
          <w:rFonts w:ascii="Arial" w:hAnsi="Arial" w:cs="Arial"/>
          <w:sz w:val="28"/>
          <w:szCs w:val="28"/>
        </w:rPr>
        <w:t xml:space="preserve">el actor </w:t>
      </w:r>
      <w:r w:rsidR="0025681E">
        <w:rPr>
          <w:rFonts w:ascii="Arial" w:hAnsi="Arial" w:cs="Arial"/>
          <w:color w:val="FF0000"/>
          <w:sz w:val="28"/>
          <w:szCs w:val="28"/>
        </w:rPr>
        <w:t>*********</w:t>
      </w:r>
      <w:r w:rsidR="008E7D14" w:rsidRPr="008E7D14">
        <w:rPr>
          <w:rFonts w:ascii="Arial" w:hAnsi="Arial" w:cs="Arial"/>
          <w:sz w:val="28"/>
          <w:szCs w:val="28"/>
        </w:rPr>
        <w:t xml:space="preserve">, esta </w:t>
      </w:r>
      <w:r w:rsidR="00C5668D">
        <w:rPr>
          <w:rFonts w:ascii="Arial" w:hAnsi="Arial" w:cs="Arial"/>
          <w:sz w:val="28"/>
          <w:szCs w:val="28"/>
        </w:rPr>
        <w:t>Instancia de Alzada</w:t>
      </w:r>
      <w:r w:rsidR="008E7D14" w:rsidRPr="008E7D14">
        <w:rPr>
          <w:rFonts w:ascii="Arial" w:hAnsi="Arial" w:cs="Arial"/>
          <w:sz w:val="28"/>
          <w:szCs w:val="28"/>
        </w:rPr>
        <w:t xml:space="preserve"> estima que debe </w:t>
      </w:r>
      <w:r w:rsidR="008E7D14" w:rsidRPr="00356779">
        <w:rPr>
          <w:rFonts w:ascii="Arial" w:hAnsi="Arial" w:cs="Arial"/>
          <w:sz w:val="28"/>
          <w:szCs w:val="28"/>
        </w:rPr>
        <w:t>desecharse por improcedente</w:t>
      </w:r>
      <w:r w:rsidR="008E7D14" w:rsidRPr="008E7D14">
        <w:rPr>
          <w:rFonts w:ascii="Arial" w:hAnsi="Arial" w:cs="Arial"/>
          <w:sz w:val="28"/>
          <w:szCs w:val="28"/>
        </w:rPr>
        <w:t xml:space="preserve"> y declarar firme la sentencia recurrida.</w:t>
      </w:r>
    </w:p>
    <w:p w:rsidR="008E7D14" w:rsidRPr="008E7D14" w:rsidRDefault="008E7D14" w:rsidP="008E7D14">
      <w:pPr>
        <w:spacing w:line="360" w:lineRule="auto"/>
        <w:jc w:val="both"/>
        <w:rPr>
          <w:rFonts w:ascii="Arial" w:hAnsi="Arial" w:cs="Arial"/>
          <w:sz w:val="28"/>
          <w:szCs w:val="28"/>
        </w:rPr>
      </w:pPr>
      <w:r w:rsidRPr="008E7D14">
        <w:rPr>
          <w:rFonts w:ascii="Arial" w:hAnsi="Arial" w:cs="Arial"/>
          <w:sz w:val="28"/>
          <w:szCs w:val="28"/>
        </w:rPr>
        <w:t xml:space="preserve">No obsta a la anterior conclusión, el hecho de que por acuerdo de </w:t>
      </w:r>
      <w:r w:rsidR="001841C9">
        <w:rPr>
          <w:rFonts w:ascii="Arial" w:hAnsi="Arial" w:cs="Arial"/>
          <w:sz w:val="28"/>
          <w:szCs w:val="28"/>
        </w:rPr>
        <w:t>24 veinticuatro de mayo del presente año</w:t>
      </w:r>
      <w:r w:rsidRPr="008E7D14">
        <w:rPr>
          <w:rFonts w:ascii="Arial" w:hAnsi="Arial" w:cs="Arial"/>
          <w:sz w:val="28"/>
          <w:szCs w:val="28"/>
        </w:rPr>
        <w:t>, se haya tenido por interpuesto el presente recurso de revisión</w:t>
      </w:r>
      <w:r w:rsidR="00C5668D">
        <w:rPr>
          <w:rFonts w:ascii="Arial" w:hAnsi="Arial" w:cs="Arial"/>
          <w:sz w:val="28"/>
          <w:szCs w:val="28"/>
        </w:rPr>
        <w:t>;</w:t>
      </w:r>
      <w:r w:rsidRPr="008E7D14">
        <w:rPr>
          <w:rFonts w:ascii="Arial" w:hAnsi="Arial" w:cs="Arial"/>
          <w:sz w:val="28"/>
          <w:szCs w:val="28"/>
        </w:rPr>
        <w:t xml:space="preserve"> </w:t>
      </w:r>
      <w:r w:rsidR="00C5668D">
        <w:rPr>
          <w:rFonts w:ascii="Arial" w:hAnsi="Arial" w:cs="Arial"/>
          <w:sz w:val="28"/>
          <w:szCs w:val="28"/>
        </w:rPr>
        <w:t xml:space="preserve"> pues para este </w:t>
      </w:r>
      <w:r w:rsidR="001841C9">
        <w:rPr>
          <w:rFonts w:ascii="Arial" w:hAnsi="Arial" w:cs="Arial"/>
          <w:sz w:val="28"/>
          <w:szCs w:val="28"/>
        </w:rPr>
        <w:t xml:space="preserve">supuesto en la especie </w:t>
      </w:r>
      <w:r w:rsidRPr="008E7D14">
        <w:rPr>
          <w:rFonts w:ascii="Arial" w:hAnsi="Arial" w:cs="Arial"/>
          <w:sz w:val="28"/>
          <w:szCs w:val="28"/>
        </w:rPr>
        <w:t xml:space="preserve"> resulta aplicable</w:t>
      </w:r>
      <w:r w:rsidR="00C5668D">
        <w:rPr>
          <w:rFonts w:ascii="Arial" w:hAnsi="Arial" w:cs="Arial"/>
          <w:sz w:val="28"/>
          <w:szCs w:val="28"/>
        </w:rPr>
        <w:t>,</w:t>
      </w:r>
      <w:r w:rsidRPr="008E7D14">
        <w:rPr>
          <w:rFonts w:ascii="Arial" w:hAnsi="Arial" w:cs="Arial"/>
          <w:sz w:val="28"/>
          <w:szCs w:val="28"/>
        </w:rPr>
        <w:t xml:space="preserve"> por analogía, la jurisprudencia 2a</w:t>
      </w:r>
      <w:proofErr w:type="gramStart"/>
      <w:r w:rsidRPr="008E7D14">
        <w:rPr>
          <w:rFonts w:ascii="Arial" w:hAnsi="Arial" w:cs="Arial"/>
          <w:sz w:val="28"/>
          <w:szCs w:val="28"/>
        </w:rPr>
        <w:t>./</w:t>
      </w:r>
      <w:proofErr w:type="gramEnd"/>
      <w:r w:rsidRPr="008E7D14">
        <w:rPr>
          <w:rFonts w:ascii="Arial" w:hAnsi="Arial" w:cs="Arial"/>
          <w:sz w:val="28"/>
          <w:szCs w:val="28"/>
        </w:rPr>
        <w:t>J. 222/2007, sustentada por la Segunda Sala de la Suprema Corte de Justicia de la Nación, con los datos de localización, rubro y texto siguientes:</w:t>
      </w:r>
    </w:p>
    <w:p w:rsidR="008E7D14" w:rsidRPr="006A39CD" w:rsidRDefault="001841C9" w:rsidP="006A39CD">
      <w:pPr>
        <w:spacing w:line="240" w:lineRule="auto"/>
        <w:jc w:val="both"/>
        <w:rPr>
          <w:rFonts w:ascii="Arial" w:hAnsi="Arial" w:cs="Arial"/>
          <w:i/>
          <w:sz w:val="24"/>
          <w:szCs w:val="24"/>
        </w:rPr>
      </w:pPr>
      <w:r w:rsidRPr="006A39CD">
        <w:rPr>
          <w:rFonts w:ascii="Arial" w:hAnsi="Arial" w:cs="Arial"/>
          <w:bCs/>
          <w:i/>
          <w:sz w:val="24"/>
          <w:szCs w:val="24"/>
        </w:rPr>
        <w:t>Registro:</w:t>
      </w:r>
      <w:r w:rsidR="006A39CD" w:rsidRPr="006A39CD">
        <w:rPr>
          <w:rFonts w:ascii="Arial" w:hAnsi="Arial" w:cs="Arial"/>
          <w:bCs/>
          <w:i/>
          <w:sz w:val="24"/>
          <w:szCs w:val="24"/>
        </w:rPr>
        <w:t xml:space="preserve"> </w:t>
      </w:r>
      <w:r w:rsidRPr="006A39CD">
        <w:rPr>
          <w:rFonts w:ascii="Arial" w:hAnsi="Arial" w:cs="Arial"/>
          <w:bCs/>
          <w:i/>
          <w:sz w:val="24"/>
          <w:szCs w:val="24"/>
        </w:rPr>
        <w:t>No.</w:t>
      </w:r>
      <w:r w:rsidR="008E7D14" w:rsidRPr="006A39CD">
        <w:rPr>
          <w:rFonts w:ascii="Arial" w:hAnsi="Arial" w:cs="Arial"/>
          <w:i/>
          <w:sz w:val="24"/>
          <w:szCs w:val="24"/>
        </w:rPr>
        <w:t>170598</w:t>
      </w:r>
      <w:r w:rsidRPr="006A39CD">
        <w:rPr>
          <w:rFonts w:ascii="Arial" w:hAnsi="Arial" w:cs="Arial"/>
          <w:i/>
          <w:sz w:val="24"/>
          <w:szCs w:val="24"/>
        </w:rPr>
        <w:t>:</w:t>
      </w:r>
      <w:r w:rsidR="006A39CD" w:rsidRPr="006A39CD">
        <w:rPr>
          <w:rFonts w:ascii="Arial" w:hAnsi="Arial" w:cs="Arial"/>
          <w:i/>
          <w:sz w:val="24"/>
          <w:szCs w:val="24"/>
        </w:rPr>
        <w:t xml:space="preserve"> </w:t>
      </w:r>
      <w:r w:rsidRPr="006A39CD">
        <w:rPr>
          <w:rFonts w:ascii="Arial" w:hAnsi="Arial" w:cs="Arial"/>
          <w:i/>
          <w:sz w:val="24"/>
          <w:szCs w:val="24"/>
        </w:rPr>
        <w:t>Novena</w:t>
      </w:r>
      <w:r w:rsidR="006A39CD" w:rsidRPr="006A39CD">
        <w:rPr>
          <w:rFonts w:ascii="Arial" w:hAnsi="Arial" w:cs="Arial"/>
          <w:i/>
          <w:sz w:val="24"/>
          <w:szCs w:val="24"/>
        </w:rPr>
        <w:t xml:space="preserve"> </w:t>
      </w:r>
      <w:r w:rsidR="008E7D14" w:rsidRPr="006A39CD">
        <w:rPr>
          <w:rFonts w:ascii="Arial" w:hAnsi="Arial" w:cs="Arial"/>
          <w:i/>
          <w:sz w:val="24"/>
          <w:szCs w:val="24"/>
        </w:rPr>
        <w:t>Época</w:t>
      </w:r>
      <w:r w:rsidRPr="006A39CD">
        <w:rPr>
          <w:rFonts w:ascii="Arial" w:hAnsi="Arial" w:cs="Arial"/>
          <w:i/>
          <w:sz w:val="24"/>
          <w:szCs w:val="24"/>
        </w:rPr>
        <w:t>:</w:t>
      </w:r>
      <w:r w:rsidR="00356779">
        <w:rPr>
          <w:rFonts w:ascii="Arial" w:hAnsi="Arial" w:cs="Arial"/>
          <w:i/>
          <w:sz w:val="24"/>
          <w:szCs w:val="24"/>
        </w:rPr>
        <w:t xml:space="preserve"> Instancia: </w:t>
      </w:r>
      <w:r w:rsidRPr="006A39CD">
        <w:rPr>
          <w:rFonts w:ascii="Arial" w:hAnsi="Arial" w:cs="Arial"/>
          <w:i/>
          <w:sz w:val="24"/>
          <w:szCs w:val="24"/>
        </w:rPr>
        <w:t>Segunda</w:t>
      </w:r>
      <w:r w:rsidR="006A39CD" w:rsidRPr="006A39CD">
        <w:rPr>
          <w:rFonts w:ascii="Arial" w:hAnsi="Arial" w:cs="Arial"/>
          <w:i/>
          <w:sz w:val="24"/>
          <w:szCs w:val="24"/>
        </w:rPr>
        <w:t xml:space="preserve"> </w:t>
      </w:r>
      <w:r w:rsidR="008E7D14" w:rsidRPr="006A39CD">
        <w:rPr>
          <w:rFonts w:ascii="Arial" w:hAnsi="Arial" w:cs="Arial"/>
          <w:i/>
          <w:sz w:val="24"/>
          <w:szCs w:val="24"/>
        </w:rPr>
        <w:t>Sala</w:t>
      </w:r>
      <w:r w:rsidRPr="006A39CD">
        <w:rPr>
          <w:rFonts w:ascii="Arial" w:hAnsi="Arial" w:cs="Arial"/>
          <w:i/>
          <w:sz w:val="24"/>
          <w:szCs w:val="24"/>
        </w:rPr>
        <w:t>:</w:t>
      </w:r>
      <w:r w:rsidR="006A39CD" w:rsidRPr="006A39CD">
        <w:rPr>
          <w:rFonts w:ascii="Arial" w:hAnsi="Arial" w:cs="Arial"/>
          <w:i/>
          <w:sz w:val="24"/>
          <w:szCs w:val="24"/>
        </w:rPr>
        <w:t xml:space="preserve"> F</w:t>
      </w:r>
      <w:r w:rsidRPr="006A39CD">
        <w:rPr>
          <w:rFonts w:ascii="Arial" w:hAnsi="Arial" w:cs="Arial"/>
          <w:i/>
          <w:sz w:val="24"/>
          <w:szCs w:val="24"/>
        </w:rPr>
        <w:t>uente</w:t>
      </w:r>
      <w:r w:rsidR="008E7D14" w:rsidRPr="006A39CD">
        <w:rPr>
          <w:rFonts w:ascii="Arial" w:hAnsi="Arial" w:cs="Arial"/>
          <w:i/>
          <w:sz w:val="24"/>
          <w:szCs w:val="24"/>
        </w:rPr>
        <w:t>: Semanario Judici</w:t>
      </w:r>
      <w:r w:rsidR="006A39CD" w:rsidRPr="006A39CD">
        <w:rPr>
          <w:rFonts w:ascii="Arial" w:hAnsi="Arial" w:cs="Arial"/>
          <w:i/>
          <w:sz w:val="24"/>
          <w:szCs w:val="24"/>
        </w:rPr>
        <w:t>al de la Federación y su Gaceta</w:t>
      </w:r>
      <w:r w:rsidR="00356779">
        <w:rPr>
          <w:rFonts w:ascii="Arial" w:hAnsi="Arial" w:cs="Arial"/>
          <w:i/>
          <w:sz w:val="24"/>
          <w:szCs w:val="24"/>
        </w:rPr>
        <w:t xml:space="preserve"> </w:t>
      </w:r>
      <w:r w:rsidR="006A39CD" w:rsidRPr="006A39CD">
        <w:rPr>
          <w:rFonts w:ascii="Arial" w:hAnsi="Arial" w:cs="Arial"/>
          <w:i/>
          <w:sz w:val="24"/>
          <w:szCs w:val="24"/>
        </w:rPr>
        <w:t>XXVI,</w:t>
      </w:r>
      <w:r w:rsidR="00356779">
        <w:rPr>
          <w:rFonts w:ascii="Arial" w:hAnsi="Arial" w:cs="Arial"/>
          <w:i/>
          <w:sz w:val="24"/>
          <w:szCs w:val="24"/>
        </w:rPr>
        <w:t xml:space="preserve"> </w:t>
      </w:r>
      <w:r w:rsidR="006A39CD" w:rsidRPr="006A39CD">
        <w:rPr>
          <w:rFonts w:ascii="Arial" w:hAnsi="Arial" w:cs="Arial"/>
          <w:i/>
          <w:sz w:val="24"/>
          <w:szCs w:val="24"/>
        </w:rPr>
        <w:t>Diciembre</w:t>
      </w:r>
      <w:r w:rsidR="00356779">
        <w:rPr>
          <w:rFonts w:ascii="Arial" w:hAnsi="Arial" w:cs="Arial"/>
          <w:i/>
          <w:sz w:val="24"/>
          <w:szCs w:val="24"/>
        </w:rPr>
        <w:t xml:space="preserve"> </w:t>
      </w:r>
      <w:r w:rsidR="006A39CD" w:rsidRPr="006A39CD">
        <w:rPr>
          <w:rFonts w:ascii="Arial" w:hAnsi="Arial" w:cs="Arial"/>
          <w:i/>
          <w:sz w:val="24"/>
          <w:szCs w:val="24"/>
        </w:rPr>
        <w:t>de</w:t>
      </w:r>
      <w:r w:rsidR="00356779">
        <w:rPr>
          <w:rFonts w:ascii="Arial" w:hAnsi="Arial" w:cs="Arial"/>
          <w:i/>
          <w:sz w:val="24"/>
          <w:szCs w:val="24"/>
        </w:rPr>
        <w:t xml:space="preserve"> </w:t>
      </w:r>
      <w:r w:rsidR="008E7D14" w:rsidRPr="006A39CD">
        <w:rPr>
          <w:rFonts w:ascii="Arial" w:hAnsi="Arial" w:cs="Arial"/>
          <w:i/>
          <w:sz w:val="24"/>
          <w:szCs w:val="24"/>
        </w:rPr>
        <w:t>2007</w:t>
      </w:r>
      <w:r w:rsidR="006A39CD" w:rsidRPr="006A39CD">
        <w:rPr>
          <w:rFonts w:ascii="Arial" w:hAnsi="Arial" w:cs="Arial"/>
          <w:i/>
          <w:sz w:val="24"/>
          <w:szCs w:val="24"/>
        </w:rPr>
        <w:t>:</w:t>
      </w:r>
      <w:r w:rsidR="00356779">
        <w:rPr>
          <w:rFonts w:ascii="Arial" w:hAnsi="Arial" w:cs="Arial"/>
          <w:i/>
          <w:sz w:val="24"/>
          <w:szCs w:val="24"/>
        </w:rPr>
        <w:t xml:space="preserve"> </w:t>
      </w:r>
      <w:r w:rsidR="006A39CD" w:rsidRPr="006A39CD">
        <w:rPr>
          <w:rFonts w:ascii="Arial" w:hAnsi="Arial" w:cs="Arial"/>
          <w:i/>
          <w:sz w:val="24"/>
          <w:szCs w:val="24"/>
        </w:rPr>
        <w:t>Página:</w:t>
      </w:r>
      <w:r w:rsidR="008E7D14" w:rsidRPr="006A39CD">
        <w:rPr>
          <w:rFonts w:ascii="Arial" w:hAnsi="Arial" w:cs="Arial"/>
          <w:i/>
          <w:sz w:val="24"/>
          <w:szCs w:val="24"/>
        </w:rPr>
        <w:t>216</w:t>
      </w:r>
      <w:r w:rsidR="006A39CD" w:rsidRPr="006A39CD">
        <w:rPr>
          <w:rFonts w:ascii="Arial" w:hAnsi="Arial" w:cs="Arial"/>
          <w:i/>
          <w:sz w:val="24"/>
          <w:szCs w:val="24"/>
        </w:rPr>
        <w:t>:</w:t>
      </w:r>
      <w:r w:rsidR="00356779">
        <w:rPr>
          <w:rFonts w:ascii="Arial" w:hAnsi="Arial" w:cs="Arial"/>
          <w:i/>
          <w:sz w:val="24"/>
          <w:szCs w:val="24"/>
        </w:rPr>
        <w:t>Tesis:2a./J.</w:t>
      </w:r>
      <w:r w:rsidR="008E7D14" w:rsidRPr="006A39CD">
        <w:rPr>
          <w:rFonts w:ascii="Arial" w:hAnsi="Arial" w:cs="Arial"/>
          <w:i/>
          <w:sz w:val="24"/>
          <w:szCs w:val="24"/>
        </w:rPr>
        <w:t>222/2007</w:t>
      </w:r>
      <w:r w:rsidR="008E7D14" w:rsidRPr="006A39CD">
        <w:rPr>
          <w:rFonts w:ascii="Arial" w:hAnsi="Arial" w:cs="Arial"/>
          <w:i/>
          <w:sz w:val="24"/>
          <w:szCs w:val="24"/>
        </w:rPr>
        <w:br/>
      </w:r>
    </w:p>
    <w:p w:rsidR="008E7D14" w:rsidRPr="006A39CD" w:rsidRDefault="008E7D14" w:rsidP="006A39CD">
      <w:pPr>
        <w:spacing w:line="240" w:lineRule="auto"/>
        <w:jc w:val="both"/>
        <w:rPr>
          <w:rFonts w:ascii="Arial" w:hAnsi="Arial" w:cs="Arial"/>
          <w:b/>
          <w:i/>
          <w:sz w:val="24"/>
          <w:szCs w:val="24"/>
        </w:rPr>
      </w:pPr>
      <w:r w:rsidRPr="006A39CD">
        <w:rPr>
          <w:rFonts w:ascii="Arial" w:hAnsi="Arial" w:cs="Arial"/>
          <w:b/>
          <w:bCs/>
          <w:i/>
          <w:sz w:val="24"/>
          <w:szCs w:val="24"/>
        </w:rPr>
        <w:lastRenderedPageBreak/>
        <w:t>“REVISIÓN</w:t>
      </w:r>
      <w:r w:rsidRPr="006A39CD">
        <w:rPr>
          <w:rFonts w:ascii="Arial" w:hAnsi="Arial" w:cs="Arial"/>
          <w:b/>
          <w:i/>
          <w:sz w:val="24"/>
          <w:szCs w:val="24"/>
        </w:rPr>
        <w:t xml:space="preserve"> EN </w:t>
      </w:r>
      <w:r w:rsidRPr="006A39CD">
        <w:rPr>
          <w:rFonts w:ascii="Arial" w:hAnsi="Arial" w:cs="Arial"/>
          <w:b/>
          <w:bCs/>
          <w:i/>
          <w:sz w:val="24"/>
          <w:szCs w:val="24"/>
        </w:rPr>
        <w:t>AMPARO</w:t>
      </w:r>
      <w:r w:rsidRPr="006A39CD">
        <w:rPr>
          <w:rFonts w:ascii="Arial" w:hAnsi="Arial" w:cs="Arial"/>
          <w:b/>
          <w:i/>
          <w:sz w:val="24"/>
          <w:szCs w:val="24"/>
        </w:rPr>
        <w:t xml:space="preserve">. LA </w:t>
      </w:r>
      <w:r w:rsidRPr="006A39CD">
        <w:rPr>
          <w:rFonts w:ascii="Arial" w:hAnsi="Arial" w:cs="Arial"/>
          <w:b/>
          <w:bCs/>
          <w:i/>
          <w:sz w:val="24"/>
          <w:szCs w:val="24"/>
        </w:rPr>
        <w:t>ADMISIÓN</w:t>
      </w:r>
      <w:r w:rsidRPr="006A39CD">
        <w:rPr>
          <w:rFonts w:ascii="Arial" w:hAnsi="Arial" w:cs="Arial"/>
          <w:b/>
          <w:i/>
          <w:sz w:val="24"/>
          <w:szCs w:val="24"/>
        </w:rPr>
        <w:t xml:space="preserve"> DEL </w:t>
      </w:r>
      <w:r w:rsidRPr="006A39CD">
        <w:rPr>
          <w:rFonts w:ascii="Arial" w:hAnsi="Arial" w:cs="Arial"/>
          <w:b/>
          <w:bCs/>
          <w:i/>
          <w:sz w:val="24"/>
          <w:szCs w:val="24"/>
        </w:rPr>
        <w:t>RECURSO</w:t>
      </w:r>
      <w:r w:rsidRPr="006A39CD">
        <w:rPr>
          <w:rFonts w:ascii="Arial" w:hAnsi="Arial" w:cs="Arial"/>
          <w:b/>
          <w:i/>
          <w:sz w:val="24"/>
          <w:szCs w:val="24"/>
        </w:rPr>
        <w:t xml:space="preserve"> NO CAUSA ESTADO. </w:t>
      </w:r>
      <w:r w:rsidRPr="006A39CD">
        <w:rPr>
          <w:rFonts w:ascii="Arial" w:hAnsi="Arial" w:cs="Arial"/>
          <w:i/>
          <w:sz w:val="24"/>
          <w:szCs w:val="24"/>
        </w:rPr>
        <w:t>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r w:rsidRPr="006A39CD">
        <w:rPr>
          <w:rFonts w:ascii="Arial" w:hAnsi="Arial" w:cs="Arial"/>
          <w:b/>
          <w:i/>
          <w:sz w:val="24"/>
          <w:szCs w:val="24"/>
        </w:rPr>
        <w:t>.”</w:t>
      </w:r>
      <w:r w:rsidRPr="006A39CD">
        <w:rPr>
          <w:rFonts w:ascii="Arial" w:hAnsi="Arial" w:cs="Arial"/>
          <w:i/>
          <w:sz w:val="24"/>
          <w:szCs w:val="24"/>
        </w:rPr>
        <w:t>.</w:t>
      </w:r>
    </w:p>
    <w:p w:rsidR="008E7D14" w:rsidRPr="008E7D14" w:rsidRDefault="008E7D14" w:rsidP="008E7D14">
      <w:pPr>
        <w:spacing w:line="360" w:lineRule="auto"/>
        <w:jc w:val="both"/>
        <w:rPr>
          <w:rFonts w:ascii="Arial" w:hAnsi="Arial" w:cs="Arial"/>
          <w:bCs/>
          <w:i/>
          <w:sz w:val="28"/>
          <w:szCs w:val="28"/>
        </w:rPr>
      </w:pPr>
    </w:p>
    <w:p w:rsidR="008E7D14" w:rsidRPr="008E7D14" w:rsidRDefault="008E7D14" w:rsidP="008E7D14">
      <w:pPr>
        <w:spacing w:line="360" w:lineRule="auto"/>
        <w:jc w:val="both"/>
        <w:rPr>
          <w:rFonts w:ascii="Arial" w:hAnsi="Arial" w:cs="Arial"/>
          <w:sz w:val="28"/>
          <w:szCs w:val="28"/>
        </w:rPr>
      </w:pPr>
      <w:r w:rsidRPr="008E7D14">
        <w:rPr>
          <w:rFonts w:ascii="Arial" w:hAnsi="Arial" w:cs="Arial"/>
          <w:sz w:val="28"/>
          <w:szCs w:val="28"/>
        </w:rPr>
        <w:t>Con apoyo en lo dispuesto por el artículo 16 fracción IV del Reglamento Interior de este Tribunal</w:t>
      </w:r>
      <w:r w:rsidR="00C5668D">
        <w:rPr>
          <w:rFonts w:ascii="Arial" w:hAnsi="Arial" w:cs="Arial"/>
          <w:sz w:val="28"/>
          <w:szCs w:val="28"/>
        </w:rPr>
        <w:t>,</w:t>
      </w:r>
      <w:r w:rsidRPr="008E7D14">
        <w:rPr>
          <w:rFonts w:ascii="Arial" w:hAnsi="Arial" w:cs="Arial"/>
          <w:sz w:val="28"/>
          <w:szCs w:val="28"/>
        </w:rPr>
        <w:t xml:space="preserve"> se habilita a la Licenciada Yun-Sen Fiscal Wong para que lleve a cabo la notificación del presente acuerdo.</w:t>
      </w:r>
    </w:p>
    <w:p w:rsidR="008E7D14" w:rsidRPr="008E7D14" w:rsidRDefault="008E7D14" w:rsidP="008E7D14">
      <w:pPr>
        <w:spacing w:line="360" w:lineRule="auto"/>
        <w:jc w:val="both"/>
        <w:rPr>
          <w:rFonts w:ascii="Arial" w:hAnsi="Arial" w:cs="Arial"/>
          <w:sz w:val="28"/>
          <w:szCs w:val="28"/>
        </w:rPr>
      </w:pPr>
      <w:r w:rsidRPr="008E7D14">
        <w:rPr>
          <w:rFonts w:ascii="Arial" w:hAnsi="Arial" w:cs="Arial"/>
          <w:sz w:val="28"/>
          <w:szCs w:val="28"/>
        </w:rPr>
        <w:t xml:space="preserve">Por lo anteriormente expuesto, fundado y con apoyo además en los artículos  152 del Código Procesal Administrativo para el Estado de San Luis Potosí, aplicado </w:t>
      </w:r>
      <w:r w:rsidRPr="008E7D14">
        <w:rPr>
          <w:rFonts w:ascii="Arial" w:hAnsi="Arial" w:cs="Arial"/>
          <w:i/>
          <w:sz w:val="28"/>
          <w:szCs w:val="28"/>
        </w:rPr>
        <w:t>a contrario sensu</w:t>
      </w:r>
      <w:r w:rsidRPr="008E7D14">
        <w:rPr>
          <w:rFonts w:ascii="Arial" w:hAnsi="Arial" w:cs="Arial"/>
          <w:sz w:val="28"/>
          <w:szCs w:val="28"/>
        </w:rPr>
        <w:t xml:space="preserve"> se resuelve:</w:t>
      </w:r>
    </w:p>
    <w:p w:rsidR="008E7D14" w:rsidRPr="008E7D14" w:rsidRDefault="008E7D14" w:rsidP="008E7D14">
      <w:pPr>
        <w:spacing w:line="360" w:lineRule="auto"/>
        <w:jc w:val="both"/>
        <w:rPr>
          <w:rFonts w:ascii="Arial" w:hAnsi="Arial" w:cs="Arial"/>
          <w:sz w:val="28"/>
          <w:szCs w:val="28"/>
          <w:lang w:val="es-ES_tradnl"/>
        </w:rPr>
      </w:pPr>
      <w:r w:rsidRPr="008E7D14">
        <w:rPr>
          <w:rFonts w:ascii="Arial" w:hAnsi="Arial" w:cs="Arial"/>
          <w:b/>
          <w:sz w:val="28"/>
          <w:szCs w:val="28"/>
          <w:lang w:val="es-ES_tradnl"/>
        </w:rPr>
        <w:t>PRIMERO.</w:t>
      </w:r>
      <w:r w:rsidRPr="008E7D14">
        <w:rPr>
          <w:rFonts w:ascii="Arial" w:hAnsi="Arial" w:cs="Arial"/>
          <w:sz w:val="28"/>
          <w:szCs w:val="28"/>
          <w:lang w:val="es-ES_tradnl"/>
        </w:rPr>
        <w:t xml:space="preserve"> S</w:t>
      </w:r>
      <w:r w:rsidR="006A39CD">
        <w:rPr>
          <w:rFonts w:ascii="Arial" w:hAnsi="Arial" w:cs="Arial"/>
          <w:sz w:val="28"/>
          <w:szCs w:val="28"/>
          <w:lang w:val="es-ES_tradnl"/>
        </w:rPr>
        <w:t>e declara improcedente y por lo tanto se desecha</w:t>
      </w:r>
      <w:r w:rsidRPr="008E7D14">
        <w:rPr>
          <w:rFonts w:ascii="Arial" w:hAnsi="Arial" w:cs="Arial"/>
          <w:sz w:val="28"/>
          <w:szCs w:val="28"/>
          <w:lang w:val="es-ES_tradnl"/>
        </w:rPr>
        <w:t xml:space="preserve"> el presente recurso de revisión.</w:t>
      </w:r>
    </w:p>
    <w:p w:rsidR="002479C5" w:rsidRDefault="008E7D14" w:rsidP="008E7D14">
      <w:pPr>
        <w:spacing w:line="360" w:lineRule="auto"/>
        <w:jc w:val="both"/>
        <w:rPr>
          <w:rFonts w:ascii="Arial" w:hAnsi="Arial" w:cs="Arial"/>
          <w:sz w:val="28"/>
          <w:szCs w:val="28"/>
          <w:lang w:val="es-ES_tradnl"/>
        </w:rPr>
      </w:pPr>
      <w:r w:rsidRPr="008E7D14">
        <w:rPr>
          <w:rFonts w:ascii="Arial" w:hAnsi="Arial" w:cs="Arial"/>
          <w:b/>
          <w:sz w:val="28"/>
          <w:szCs w:val="28"/>
          <w:lang w:val="es-ES_tradnl"/>
        </w:rPr>
        <w:t>SEGUNDO.</w:t>
      </w:r>
      <w:r w:rsidRPr="008E7D14">
        <w:rPr>
          <w:rFonts w:ascii="Arial" w:hAnsi="Arial" w:cs="Arial"/>
          <w:sz w:val="28"/>
          <w:szCs w:val="28"/>
          <w:lang w:val="es-ES_tradnl"/>
        </w:rPr>
        <w:t xml:space="preserve"> </w:t>
      </w:r>
      <w:r w:rsidR="006A39CD">
        <w:rPr>
          <w:rFonts w:ascii="Arial" w:hAnsi="Arial" w:cs="Arial"/>
          <w:sz w:val="28"/>
          <w:szCs w:val="28"/>
          <w:lang w:val="es-ES_tradnl"/>
        </w:rPr>
        <w:t>Al no entrar al estudio del fondo del presente asunto q</w:t>
      </w:r>
      <w:r w:rsidRPr="008E7D14">
        <w:rPr>
          <w:rFonts w:ascii="Arial" w:hAnsi="Arial" w:cs="Arial"/>
          <w:sz w:val="28"/>
          <w:szCs w:val="28"/>
          <w:lang w:val="es-ES_tradnl"/>
        </w:rPr>
        <w:t xml:space="preserve">ueda firme la sentencia recurrida emitida en el juicio contencioso número </w:t>
      </w:r>
      <w:r w:rsidR="00C5668D">
        <w:rPr>
          <w:rFonts w:ascii="Arial" w:hAnsi="Arial" w:cs="Arial"/>
          <w:sz w:val="28"/>
          <w:szCs w:val="28"/>
          <w:lang w:val="es-ES_tradnl"/>
        </w:rPr>
        <w:t>1</w:t>
      </w:r>
      <w:r w:rsidR="00CE6F41">
        <w:rPr>
          <w:rFonts w:ascii="Arial" w:hAnsi="Arial" w:cs="Arial"/>
          <w:sz w:val="28"/>
          <w:szCs w:val="28"/>
          <w:lang w:val="es-ES_tradnl"/>
        </w:rPr>
        <w:t>18</w:t>
      </w:r>
      <w:r w:rsidR="006A39CD">
        <w:rPr>
          <w:rFonts w:ascii="Arial" w:hAnsi="Arial" w:cs="Arial"/>
          <w:sz w:val="28"/>
          <w:szCs w:val="28"/>
          <w:lang w:val="es-ES_tradnl"/>
        </w:rPr>
        <w:t>/2019</w:t>
      </w:r>
      <w:r w:rsidRPr="008E7D14">
        <w:rPr>
          <w:rFonts w:ascii="Arial" w:hAnsi="Arial" w:cs="Arial"/>
          <w:sz w:val="28"/>
          <w:szCs w:val="28"/>
          <w:lang w:val="es-ES_tradnl"/>
        </w:rPr>
        <w:t>/</w:t>
      </w:r>
      <w:r w:rsidR="006A39CD">
        <w:rPr>
          <w:rFonts w:ascii="Arial" w:hAnsi="Arial" w:cs="Arial"/>
          <w:sz w:val="28"/>
          <w:szCs w:val="28"/>
          <w:lang w:val="es-ES_tradnl"/>
        </w:rPr>
        <w:t>1</w:t>
      </w:r>
      <w:r w:rsidRPr="008E7D14">
        <w:rPr>
          <w:rFonts w:ascii="Arial" w:hAnsi="Arial" w:cs="Arial"/>
          <w:sz w:val="28"/>
          <w:szCs w:val="28"/>
          <w:lang w:val="es-ES_tradnl"/>
        </w:rPr>
        <w:t xml:space="preserve">, por la </w:t>
      </w:r>
      <w:r w:rsidR="006A39CD">
        <w:rPr>
          <w:rFonts w:ascii="Arial" w:hAnsi="Arial" w:cs="Arial"/>
          <w:sz w:val="28"/>
          <w:szCs w:val="28"/>
          <w:lang w:val="es-ES_tradnl"/>
        </w:rPr>
        <w:t>Primera Sala</w:t>
      </w:r>
      <w:r w:rsidRPr="008E7D14">
        <w:rPr>
          <w:rFonts w:ascii="Arial" w:hAnsi="Arial" w:cs="Arial"/>
          <w:sz w:val="28"/>
          <w:szCs w:val="28"/>
          <w:lang w:val="es-ES_tradnl"/>
        </w:rPr>
        <w:t xml:space="preserve"> Unitaria del Tribunal </w:t>
      </w:r>
      <w:r w:rsidR="002479C5">
        <w:rPr>
          <w:rFonts w:ascii="Arial" w:hAnsi="Arial" w:cs="Arial"/>
          <w:sz w:val="28"/>
          <w:szCs w:val="28"/>
          <w:lang w:val="es-ES_tradnl"/>
        </w:rPr>
        <w:t>E</w:t>
      </w:r>
      <w:r w:rsidRPr="008E7D14">
        <w:rPr>
          <w:rFonts w:ascii="Arial" w:hAnsi="Arial" w:cs="Arial"/>
          <w:sz w:val="28"/>
          <w:szCs w:val="28"/>
          <w:lang w:val="es-ES_tradnl"/>
        </w:rPr>
        <w:t>statal de Justicia Administrativa de San Luis Potosí</w:t>
      </w:r>
    </w:p>
    <w:p w:rsidR="008E7D14" w:rsidRPr="002479C5" w:rsidRDefault="006A39CD" w:rsidP="008E7D14">
      <w:pPr>
        <w:spacing w:line="360" w:lineRule="auto"/>
        <w:jc w:val="both"/>
        <w:rPr>
          <w:rFonts w:ascii="Arial" w:hAnsi="Arial" w:cs="Arial"/>
          <w:sz w:val="28"/>
          <w:szCs w:val="28"/>
          <w:lang w:val="es-ES_tradnl"/>
        </w:rPr>
      </w:pPr>
      <w:r w:rsidRPr="006A39CD">
        <w:rPr>
          <w:rFonts w:ascii="Arial" w:hAnsi="Arial" w:cs="Arial"/>
          <w:b/>
          <w:sz w:val="28"/>
          <w:szCs w:val="28"/>
        </w:rPr>
        <w:t>TERCERO</w:t>
      </w:r>
      <w:r>
        <w:rPr>
          <w:rFonts w:ascii="Arial" w:hAnsi="Arial" w:cs="Arial"/>
          <w:sz w:val="28"/>
          <w:szCs w:val="28"/>
        </w:rPr>
        <w:t xml:space="preserve">. </w:t>
      </w:r>
      <w:r w:rsidR="008E7D14" w:rsidRPr="008E7D14">
        <w:rPr>
          <w:rFonts w:ascii="Arial" w:hAnsi="Arial" w:cs="Arial"/>
          <w:sz w:val="28"/>
          <w:szCs w:val="28"/>
        </w:rPr>
        <w:t xml:space="preserve">Notifíquese, con testimonio de esta resolución, remítanse los autos a la </w:t>
      </w:r>
      <w:r w:rsidR="00356779">
        <w:rPr>
          <w:rFonts w:ascii="Arial" w:hAnsi="Arial" w:cs="Arial"/>
          <w:sz w:val="28"/>
          <w:szCs w:val="28"/>
        </w:rPr>
        <w:t>S</w:t>
      </w:r>
      <w:r w:rsidR="008E7D14" w:rsidRPr="008E7D14">
        <w:rPr>
          <w:rFonts w:ascii="Arial" w:hAnsi="Arial" w:cs="Arial"/>
          <w:sz w:val="28"/>
          <w:szCs w:val="28"/>
        </w:rPr>
        <w:t>ala de su origen; háganse las anotaciones correspondientes y en su oportunidad archívese el expediente</w:t>
      </w:r>
      <w:r>
        <w:rPr>
          <w:rFonts w:ascii="Arial" w:hAnsi="Arial" w:cs="Arial"/>
          <w:sz w:val="28"/>
          <w:szCs w:val="28"/>
        </w:rPr>
        <w:t xml:space="preserve"> como asunto concluido</w:t>
      </w:r>
      <w:r w:rsidR="008E7D14" w:rsidRPr="008E7D14">
        <w:rPr>
          <w:rFonts w:ascii="Arial" w:hAnsi="Arial" w:cs="Arial"/>
          <w:sz w:val="28"/>
          <w:szCs w:val="28"/>
        </w:rPr>
        <w:t>.</w:t>
      </w:r>
    </w:p>
    <w:p w:rsidR="006A39CD" w:rsidRPr="006A39CD" w:rsidRDefault="006A39CD" w:rsidP="008E7D14">
      <w:pPr>
        <w:spacing w:line="360" w:lineRule="auto"/>
        <w:jc w:val="both"/>
        <w:rPr>
          <w:rFonts w:ascii="Arial" w:hAnsi="Arial" w:cs="Arial"/>
          <w:sz w:val="28"/>
          <w:szCs w:val="28"/>
        </w:rPr>
      </w:pPr>
      <w:r w:rsidRPr="006A39CD">
        <w:rPr>
          <w:rFonts w:ascii="Arial" w:hAnsi="Arial" w:cs="Arial"/>
          <w:b/>
          <w:sz w:val="28"/>
          <w:szCs w:val="28"/>
        </w:rPr>
        <w:t>CUARTO.</w:t>
      </w:r>
      <w:r>
        <w:rPr>
          <w:rFonts w:ascii="Arial" w:hAnsi="Arial" w:cs="Arial"/>
          <w:b/>
          <w:sz w:val="28"/>
          <w:szCs w:val="28"/>
        </w:rPr>
        <w:t xml:space="preserve"> </w:t>
      </w:r>
      <w:r>
        <w:rPr>
          <w:rFonts w:ascii="Arial" w:hAnsi="Arial" w:cs="Arial"/>
          <w:sz w:val="28"/>
          <w:szCs w:val="28"/>
        </w:rPr>
        <w:t xml:space="preserve">Con apoyo en lo dispuesto por el artículo 16 fracción IV del Reglamento Interior de este Tribunal, se habilita a la licenciada  </w:t>
      </w:r>
      <w:proofErr w:type="spellStart"/>
      <w:r>
        <w:rPr>
          <w:rFonts w:ascii="Arial" w:hAnsi="Arial" w:cs="Arial"/>
          <w:sz w:val="28"/>
          <w:szCs w:val="28"/>
        </w:rPr>
        <w:t>Yun</w:t>
      </w:r>
      <w:proofErr w:type="spellEnd"/>
      <w:r>
        <w:rPr>
          <w:rFonts w:ascii="Arial" w:hAnsi="Arial" w:cs="Arial"/>
          <w:sz w:val="28"/>
          <w:szCs w:val="28"/>
        </w:rPr>
        <w:t xml:space="preserve"> </w:t>
      </w:r>
      <w:proofErr w:type="spellStart"/>
      <w:r>
        <w:rPr>
          <w:rFonts w:ascii="Arial" w:hAnsi="Arial" w:cs="Arial"/>
          <w:sz w:val="28"/>
          <w:szCs w:val="28"/>
        </w:rPr>
        <w:t>Sen</w:t>
      </w:r>
      <w:proofErr w:type="spellEnd"/>
      <w:r>
        <w:rPr>
          <w:rFonts w:ascii="Arial" w:hAnsi="Arial" w:cs="Arial"/>
          <w:sz w:val="28"/>
          <w:szCs w:val="28"/>
        </w:rPr>
        <w:t xml:space="preserve"> Fiscal Wong para que lleve a cabo la notificación de la presente resolución.</w:t>
      </w:r>
    </w:p>
    <w:p w:rsidR="008E7D14" w:rsidRPr="000D1B81" w:rsidRDefault="008E7D14" w:rsidP="008E7D14">
      <w:pPr>
        <w:spacing w:line="360" w:lineRule="auto"/>
        <w:jc w:val="both"/>
        <w:rPr>
          <w:rFonts w:ascii="Arial" w:hAnsi="Arial" w:cs="Arial"/>
          <w:b/>
          <w:sz w:val="28"/>
          <w:szCs w:val="28"/>
        </w:rPr>
      </w:pPr>
      <w:r w:rsidRPr="008E7D14">
        <w:rPr>
          <w:rFonts w:ascii="Arial" w:hAnsi="Arial" w:cs="Arial"/>
          <w:sz w:val="28"/>
          <w:szCs w:val="28"/>
        </w:rPr>
        <w:lastRenderedPageBreak/>
        <w:t xml:space="preserve">Así lo resolvió y firma, el Magistrado de sala Superior Unitaria del Tribunal Estatal de Justicia Administrativa </w:t>
      </w:r>
      <w:r w:rsidRPr="002479C5">
        <w:rPr>
          <w:rFonts w:ascii="Arial" w:hAnsi="Arial" w:cs="Arial"/>
          <w:sz w:val="28"/>
          <w:szCs w:val="28"/>
        </w:rPr>
        <w:t>Juan Ramiro Robledo</w:t>
      </w:r>
      <w:r w:rsidRPr="008E7D14">
        <w:rPr>
          <w:rFonts w:ascii="Arial" w:hAnsi="Arial" w:cs="Arial"/>
          <w:b/>
          <w:sz w:val="28"/>
          <w:szCs w:val="28"/>
        </w:rPr>
        <w:t xml:space="preserve"> </w:t>
      </w:r>
      <w:r w:rsidRPr="002479C5">
        <w:rPr>
          <w:rFonts w:ascii="Arial" w:hAnsi="Arial" w:cs="Arial"/>
          <w:sz w:val="28"/>
          <w:szCs w:val="28"/>
        </w:rPr>
        <w:t>Ruiz</w:t>
      </w:r>
      <w:r w:rsidRPr="008E7D14">
        <w:rPr>
          <w:rFonts w:ascii="Arial" w:hAnsi="Arial" w:cs="Arial"/>
          <w:b/>
          <w:sz w:val="28"/>
          <w:szCs w:val="28"/>
        </w:rPr>
        <w:t>,</w:t>
      </w:r>
      <w:r w:rsidRPr="008E7D14">
        <w:rPr>
          <w:rFonts w:ascii="Arial" w:hAnsi="Arial" w:cs="Arial"/>
          <w:sz w:val="28"/>
          <w:szCs w:val="28"/>
        </w:rPr>
        <w:t xml:space="preserve"> quien actúa con la Secretaria de Acuerdos </w:t>
      </w:r>
      <w:r w:rsidR="006A39CD">
        <w:rPr>
          <w:rFonts w:ascii="Arial" w:hAnsi="Arial" w:cs="Arial"/>
          <w:sz w:val="28"/>
          <w:szCs w:val="28"/>
        </w:rPr>
        <w:t>Laura del Castillo Martínez</w:t>
      </w:r>
      <w:r w:rsidRPr="008E7D14">
        <w:rPr>
          <w:rFonts w:ascii="Arial" w:hAnsi="Arial" w:cs="Arial"/>
          <w:b/>
          <w:sz w:val="28"/>
          <w:szCs w:val="28"/>
        </w:rPr>
        <w:t xml:space="preserve"> </w:t>
      </w:r>
      <w:r w:rsidRPr="008E7D14">
        <w:rPr>
          <w:rFonts w:ascii="Arial" w:hAnsi="Arial" w:cs="Arial"/>
          <w:sz w:val="28"/>
          <w:szCs w:val="28"/>
        </w:rPr>
        <w:t>que autoriza y da fe.</w:t>
      </w:r>
      <w:r w:rsidR="000D1B81">
        <w:rPr>
          <w:rFonts w:ascii="Arial" w:hAnsi="Arial" w:cs="Arial"/>
          <w:sz w:val="28"/>
          <w:szCs w:val="28"/>
        </w:rPr>
        <w:t xml:space="preserve"> </w:t>
      </w:r>
      <w:r w:rsidR="000D1B81">
        <w:rPr>
          <w:rFonts w:ascii="Arial" w:hAnsi="Arial" w:cs="Arial"/>
          <w:b/>
          <w:sz w:val="28"/>
          <w:szCs w:val="28"/>
        </w:rPr>
        <w:t>Rúbricas.</w:t>
      </w:r>
    </w:p>
    <w:p w:rsidR="002479C5" w:rsidRPr="00C7790F" w:rsidRDefault="002479C5" w:rsidP="008E7D14">
      <w:pPr>
        <w:spacing w:line="360" w:lineRule="auto"/>
        <w:jc w:val="both"/>
        <w:rPr>
          <w:rFonts w:ascii="Arial" w:hAnsi="Arial" w:cs="Arial"/>
          <w:sz w:val="24"/>
          <w:szCs w:val="24"/>
        </w:rPr>
      </w:pPr>
    </w:p>
    <w:p w:rsidR="002479C5" w:rsidRPr="00C7790F" w:rsidRDefault="002479C5" w:rsidP="008E7D14">
      <w:pPr>
        <w:spacing w:line="360" w:lineRule="auto"/>
        <w:jc w:val="both"/>
        <w:rPr>
          <w:rFonts w:ascii="Arial" w:hAnsi="Arial" w:cs="Arial"/>
          <w:sz w:val="24"/>
          <w:szCs w:val="24"/>
        </w:rPr>
      </w:pPr>
      <w:r w:rsidRPr="00C7790F">
        <w:rPr>
          <w:rFonts w:ascii="Arial" w:hAnsi="Arial" w:cs="Arial"/>
          <w:sz w:val="24"/>
          <w:szCs w:val="24"/>
        </w:rPr>
        <w:t xml:space="preserve">Esta hoja corresponde al recurso de apelación número </w:t>
      </w:r>
      <w:r w:rsidR="00CE6F41">
        <w:rPr>
          <w:rFonts w:ascii="Arial" w:hAnsi="Arial" w:cs="Arial"/>
          <w:sz w:val="24"/>
          <w:szCs w:val="24"/>
        </w:rPr>
        <w:t>2</w:t>
      </w:r>
      <w:r w:rsidRPr="00C7790F">
        <w:rPr>
          <w:rFonts w:ascii="Arial" w:hAnsi="Arial" w:cs="Arial"/>
          <w:sz w:val="24"/>
          <w:szCs w:val="24"/>
        </w:rPr>
        <w:t>5/ 2019/SS, mismo que se falló el día</w:t>
      </w:r>
      <w:r w:rsidR="00CE6F41">
        <w:rPr>
          <w:rFonts w:ascii="Arial" w:hAnsi="Arial" w:cs="Arial"/>
          <w:sz w:val="24"/>
          <w:szCs w:val="24"/>
        </w:rPr>
        <w:t xml:space="preserve"> 20 veinte</w:t>
      </w:r>
      <w:r w:rsidRPr="00C7790F">
        <w:rPr>
          <w:rFonts w:ascii="Arial" w:hAnsi="Arial" w:cs="Arial"/>
          <w:sz w:val="24"/>
          <w:szCs w:val="24"/>
        </w:rPr>
        <w:t xml:space="preserve"> del mes de junio del año 2019, en el sentido: Primero: Se declara improcedente y por lo tanto se desecha el presente recurso de apelación. Segundo: Al no entrar al fondo del estudio del presente asunto queda firme la sentencia recurrida emitida en el juicio contencioso número </w:t>
      </w:r>
      <w:r w:rsidR="00CE6F41">
        <w:rPr>
          <w:rFonts w:ascii="Arial" w:hAnsi="Arial" w:cs="Arial"/>
          <w:sz w:val="24"/>
          <w:szCs w:val="24"/>
        </w:rPr>
        <w:t>118</w:t>
      </w:r>
      <w:r w:rsidRPr="00C7790F">
        <w:rPr>
          <w:rFonts w:ascii="Arial" w:hAnsi="Arial" w:cs="Arial"/>
          <w:sz w:val="24"/>
          <w:szCs w:val="24"/>
        </w:rPr>
        <w:t>/2019 por la Primera Sala Unitaria del Tribunal Estatal de Justicia Administrativa. Tercero: Notifíquese con testimonio de esta resolución, remítanse los autos a la Sala de origen</w:t>
      </w:r>
      <w:r w:rsidR="003D1BC1" w:rsidRPr="00C7790F">
        <w:rPr>
          <w:rFonts w:ascii="Arial" w:hAnsi="Arial" w:cs="Arial"/>
          <w:sz w:val="24"/>
          <w:szCs w:val="24"/>
        </w:rPr>
        <w:t>; háganse</w:t>
      </w:r>
      <w:r w:rsidR="003D1BC1">
        <w:rPr>
          <w:rFonts w:ascii="Arial" w:hAnsi="Arial" w:cs="Arial"/>
          <w:sz w:val="28"/>
          <w:szCs w:val="28"/>
        </w:rPr>
        <w:t xml:space="preserve"> </w:t>
      </w:r>
      <w:r w:rsidR="003D1BC1" w:rsidRPr="00C7790F">
        <w:rPr>
          <w:rFonts w:ascii="Arial" w:hAnsi="Arial" w:cs="Arial"/>
          <w:sz w:val="24"/>
          <w:szCs w:val="24"/>
        </w:rPr>
        <w:t>las anotaciones correspondientes y en su oportunidad archívese el expediente como asunto concluido. Cuarto: Con apoyo en lo dispuesto por el</w:t>
      </w:r>
      <w:r w:rsidR="003D1BC1">
        <w:rPr>
          <w:rFonts w:ascii="Arial" w:hAnsi="Arial" w:cs="Arial"/>
          <w:sz w:val="28"/>
          <w:szCs w:val="28"/>
        </w:rPr>
        <w:t xml:space="preserve"> </w:t>
      </w:r>
      <w:r w:rsidR="003D1BC1" w:rsidRPr="00C7790F">
        <w:rPr>
          <w:rFonts w:ascii="Arial" w:hAnsi="Arial" w:cs="Arial"/>
          <w:sz w:val="24"/>
          <w:szCs w:val="24"/>
        </w:rPr>
        <w:t xml:space="preserve">artículo 16 fracción IV del Reglamento Interior de este Tribunal, se habilita a la licenciada </w:t>
      </w:r>
      <w:proofErr w:type="spellStart"/>
      <w:r w:rsidR="003D1BC1" w:rsidRPr="00C7790F">
        <w:rPr>
          <w:rFonts w:ascii="Arial" w:hAnsi="Arial" w:cs="Arial"/>
          <w:sz w:val="24"/>
          <w:szCs w:val="24"/>
        </w:rPr>
        <w:t>Yun</w:t>
      </w:r>
      <w:proofErr w:type="spellEnd"/>
      <w:r w:rsidR="003D1BC1" w:rsidRPr="00C7790F">
        <w:rPr>
          <w:rFonts w:ascii="Arial" w:hAnsi="Arial" w:cs="Arial"/>
          <w:sz w:val="24"/>
          <w:szCs w:val="24"/>
        </w:rPr>
        <w:t xml:space="preserve"> </w:t>
      </w:r>
      <w:proofErr w:type="spellStart"/>
      <w:r w:rsidR="003D1BC1" w:rsidRPr="00C7790F">
        <w:rPr>
          <w:rFonts w:ascii="Arial" w:hAnsi="Arial" w:cs="Arial"/>
          <w:sz w:val="24"/>
          <w:szCs w:val="24"/>
        </w:rPr>
        <w:t>Sen</w:t>
      </w:r>
      <w:proofErr w:type="spellEnd"/>
      <w:r w:rsidR="003D1BC1" w:rsidRPr="00C7790F">
        <w:rPr>
          <w:rFonts w:ascii="Arial" w:hAnsi="Arial" w:cs="Arial"/>
          <w:sz w:val="24"/>
          <w:szCs w:val="24"/>
        </w:rPr>
        <w:t xml:space="preserve"> Fiscal Wong para que lleve a cabo la notificación de la presente resolución.</w:t>
      </w:r>
    </w:p>
    <w:p w:rsidR="008E7D14" w:rsidRPr="008E7D14" w:rsidRDefault="008E7D14" w:rsidP="008E7D14">
      <w:pPr>
        <w:spacing w:line="360" w:lineRule="auto"/>
        <w:jc w:val="both"/>
        <w:rPr>
          <w:rFonts w:ascii="Arial" w:hAnsi="Arial" w:cs="Arial"/>
          <w:sz w:val="28"/>
          <w:szCs w:val="28"/>
        </w:rPr>
      </w:pPr>
    </w:p>
    <w:p w:rsidR="000D1B81" w:rsidRPr="006364C7" w:rsidRDefault="000D1B81" w:rsidP="000D1B81">
      <w:pPr>
        <w:spacing w:after="0" w:line="360" w:lineRule="auto"/>
        <w:jc w:val="both"/>
        <w:rPr>
          <w:rFonts w:ascii="Arial" w:hAnsi="Arial" w:cs="Arial"/>
        </w:rPr>
      </w:pPr>
      <w:r w:rsidRPr="006364C7">
        <w:rPr>
          <w:rFonts w:ascii="Arial Narrow" w:hAnsi="Arial Narrow" w:cs="Arial"/>
        </w:rPr>
        <w:t xml:space="preserve">LA SECRETARIA GENERAL DE ACUERDOS DEL TRIBUNAL ESTATAL DE JUSTICIA ADMINISTRATIVA DE SAN LUIS POTOSÍ </w:t>
      </w:r>
      <w:r w:rsidRPr="006364C7">
        <w:rPr>
          <w:rFonts w:ascii="Arial Narrow" w:hAnsi="Arial Narrow" w:cs="Arial"/>
          <w:b/>
        </w:rPr>
        <w:t>C E R T I F I C A:</w:t>
      </w:r>
      <w:r w:rsidRPr="006364C7">
        <w:rPr>
          <w:rFonts w:ascii="Arial Narrow" w:hAnsi="Arial Narrow" w:cs="Arial"/>
        </w:rPr>
        <w:t xml:space="preserve"> QUE LAS PRESENTES COPIAS CONSTAN DE </w:t>
      </w:r>
      <w:r>
        <w:rPr>
          <w:rFonts w:ascii="Arial Narrow" w:hAnsi="Arial Narrow" w:cs="Arial"/>
        </w:rPr>
        <w:t xml:space="preserve">CATORCE </w:t>
      </w:r>
      <w:r w:rsidRPr="006364C7">
        <w:rPr>
          <w:rFonts w:ascii="Arial Narrow" w:hAnsi="Arial Narrow" w:cs="Arial"/>
        </w:rPr>
        <w:t xml:space="preserve">PÁGINAS Y CONCUERDAN FIELMENTE EN TODAS Y CADA UNA DE SUS PARTES CON LA SENTENCIA EMITIDA AL </w:t>
      </w:r>
      <w:r>
        <w:rPr>
          <w:rFonts w:ascii="Arial Narrow" w:hAnsi="Arial Narrow" w:cs="Arial"/>
        </w:rPr>
        <w:t>RESOLVER EL TOCA DE APELACIÓN 25</w:t>
      </w:r>
      <w:r w:rsidRPr="006364C7">
        <w:rPr>
          <w:rFonts w:ascii="Arial Narrow" w:hAnsi="Arial Narrow" w:cs="Arial"/>
        </w:rPr>
        <w:t xml:space="preserve">/2019/SS, EL </w:t>
      </w:r>
      <w:r>
        <w:rPr>
          <w:rFonts w:ascii="Arial Narrow" w:hAnsi="Arial Narrow" w:cs="Arial"/>
        </w:rPr>
        <w:t xml:space="preserve">VEINTE </w:t>
      </w:r>
      <w:r w:rsidRPr="006364C7">
        <w:rPr>
          <w:rFonts w:ascii="Arial Narrow" w:hAnsi="Arial Narrow" w:cs="Arial"/>
        </w:rPr>
        <w:t xml:space="preserve">DE JUNIO DE DOS MIL DIECINUEVE, LAS CUALES SE CERTIFICAN CON APOYO EN LO DISPUESTO POR EL ARTÍCULO 51 FRACCIÓN IX DE LA LEY ÓRGANICA DEL TRIBUNAL ESTATAL DE JUSTICIA ADMINISTRATIVA, PARA LOS USOS LEGALES A QUE HAYA LUGAR, EN LA CIUDAD DE SAN LUIS POTOSÍ, S.L.P. A LOS </w:t>
      </w:r>
      <w:r>
        <w:rPr>
          <w:rFonts w:ascii="Arial Narrow" w:hAnsi="Arial Narrow" w:cs="Arial"/>
        </w:rPr>
        <w:t xml:space="preserve">VEINTIÚN </w:t>
      </w:r>
      <w:r w:rsidRPr="006364C7">
        <w:rPr>
          <w:rFonts w:ascii="Arial Narrow" w:hAnsi="Arial Narrow" w:cs="Arial"/>
        </w:rPr>
        <w:t xml:space="preserve">DÍAS DEL MES DE JUNIO DEL DOS MIL DIECINUEVE.- </w:t>
      </w:r>
      <w:r w:rsidRPr="006364C7">
        <w:rPr>
          <w:rFonts w:ascii="Arial Narrow" w:hAnsi="Arial Narrow" w:cs="Arial"/>
          <w:b/>
        </w:rPr>
        <w:t>DOY FE</w:t>
      </w:r>
      <w:r w:rsidRPr="006364C7">
        <w:rPr>
          <w:rFonts w:ascii="Arial Narrow" w:hAnsi="Arial Narrow" w:cs="Arial"/>
        </w:rPr>
        <w:t xml:space="preserve">. </w:t>
      </w:r>
    </w:p>
    <w:p w:rsidR="000D1B81" w:rsidRPr="006364C7" w:rsidRDefault="000D1B81" w:rsidP="000D1B81">
      <w:pPr>
        <w:spacing w:after="0"/>
        <w:jc w:val="center"/>
        <w:outlineLvl w:val="0"/>
        <w:rPr>
          <w:rFonts w:ascii="Arial" w:hAnsi="Arial" w:cs="Arial"/>
          <w:b/>
        </w:rPr>
      </w:pPr>
    </w:p>
    <w:p w:rsidR="000D1B81" w:rsidRPr="006364C7" w:rsidRDefault="000D1B81" w:rsidP="000D1B81">
      <w:pPr>
        <w:spacing w:after="0"/>
        <w:jc w:val="center"/>
        <w:outlineLvl w:val="0"/>
        <w:rPr>
          <w:rFonts w:ascii="Arial" w:hAnsi="Arial" w:cs="Arial"/>
          <w:b/>
        </w:rPr>
      </w:pPr>
    </w:p>
    <w:p w:rsidR="000D1B81" w:rsidRDefault="000D1B81" w:rsidP="000D1B81">
      <w:pPr>
        <w:spacing w:after="0"/>
        <w:jc w:val="center"/>
        <w:outlineLvl w:val="0"/>
        <w:rPr>
          <w:rFonts w:ascii="Arial" w:hAnsi="Arial" w:cs="Arial"/>
          <w:b/>
        </w:rPr>
      </w:pPr>
    </w:p>
    <w:p w:rsidR="00486AB1" w:rsidRPr="006364C7" w:rsidRDefault="00486AB1" w:rsidP="000D1B81">
      <w:pPr>
        <w:spacing w:after="0"/>
        <w:jc w:val="center"/>
        <w:outlineLvl w:val="0"/>
        <w:rPr>
          <w:rFonts w:ascii="Arial" w:hAnsi="Arial" w:cs="Arial"/>
          <w:b/>
        </w:rPr>
      </w:pPr>
    </w:p>
    <w:p w:rsidR="000D1B81" w:rsidRPr="006364C7" w:rsidRDefault="000D1B81" w:rsidP="000D1B81">
      <w:pPr>
        <w:spacing w:after="0"/>
        <w:jc w:val="center"/>
        <w:outlineLvl w:val="0"/>
        <w:rPr>
          <w:rFonts w:ascii="Arial" w:hAnsi="Arial" w:cs="Arial"/>
          <w:b/>
        </w:rPr>
      </w:pPr>
    </w:p>
    <w:p w:rsidR="000D1B81" w:rsidRPr="006364C7" w:rsidRDefault="000D1B81" w:rsidP="000D1B81">
      <w:pPr>
        <w:spacing w:after="0"/>
        <w:jc w:val="center"/>
        <w:outlineLvl w:val="0"/>
        <w:rPr>
          <w:rFonts w:ascii="Arial" w:hAnsi="Arial" w:cs="Arial"/>
          <w:b/>
        </w:rPr>
      </w:pPr>
      <w:r w:rsidRPr="006364C7">
        <w:rPr>
          <w:rFonts w:ascii="Arial" w:hAnsi="Arial" w:cs="Arial"/>
          <w:b/>
        </w:rPr>
        <w:lastRenderedPageBreak/>
        <w:t>LICENCIADA LAURA DEL CASTILLO MARTÍNEZ</w:t>
      </w:r>
    </w:p>
    <w:p w:rsidR="000D1B81" w:rsidRPr="006364C7" w:rsidRDefault="000D1B81" w:rsidP="000D1B81">
      <w:pPr>
        <w:spacing w:after="0"/>
        <w:jc w:val="center"/>
        <w:outlineLvl w:val="0"/>
        <w:rPr>
          <w:rFonts w:ascii="Arial" w:hAnsi="Arial" w:cs="Arial"/>
        </w:rPr>
      </w:pPr>
      <w:r w:rsidRPr="006364C7">
        <w:rPr>
          <w:rFonts w:ascii="Arial" w:hAnsi="Arial" w:cs="Arial"/>
        </w:rPr>
        <w:t>Secretaria General de Acuerdos de la Sala Superior</w:t>
      </w:r>
    </w:p>
    <w:p w:rsidR="000D1B81" w:rsidRPr="006364C7" w:rsidRDefault="000D1B81" w:rsidP="000D1B81">
      <w:pPr>
        <w:spacing w:line="360" w:lineRule="auto"/>
        <w:jc w:val="center"/>
        <w:rPr>
          <w:rFonts w:ascii="Arial" w:hAnsi="Arial" w:cs="Arial"/>
        </w:rPr>
      </w:pPr>
      <w:proofErr w:type="gramStart"/>
      <w:r w:rsidRPr="006364C7">
        <w:rPr>
          <w:rFonts w:ascii="Arial" w:hAnsi="Arial" w:cs="Arial"/>
        </w:rPr>
        <w:t>del</w:t>
      </w:r>
      <w:proofErr w:type="gramEnd"/>
      <w:r w:rsidRPr="006364C7">
        <w:rPr>
          <w:rFonts w:ascii="Arial" w:hAnsi="Arial" w:cs="Arial"/>
        </w:rPr>
        <w:t xml:space="preserve"> Tribunal Estatal de Justicia Administrativa de San Luis Potosí.</w:t>
      </w:r>
    </w:p>
    <w:p w:rsidR="000D1B81" w:rsidRDefault="000D1B81" w:rsidP="000D1B81">
      <w:pPr>
        <w:spacing w:line="360" w:lineRule="auto"/>
        <w:jc w:val="both"/>
        <w:rPr>
          <w:rFonts w:ascii="Arial" w:hAnsi="Arial" w:cs="Arial"/>
          <w:b/>
          <w:color w:val="000000"/>
          <w:sz w:val="20"/>
          <w:szCs w:val="20"/>
        </w:rPr>
      </w:pPr>
    </w:p>
    <w:p w:rsidR="000D1B81" w:rsidRDefault="000D1B81" w:rsidP="000D1B81">
      <w:pPr>
        <w:spacing w:line="360" w:lineRule="auto"/>
        <w:jc w:val="both"/>
        <w:rPr>
          <w:rFonts w:ascii="Arial" w:hAnsi="Arial" w:cs="Arial"/>
          <w:sz w:val="28"/>
          <w:szCs w:val="28"/>
        </w:rPr>
      </w:pPr>
    </w:p>
    <w:p w:rsidR="008E7D14" w:rsidRPr="008E7D14" w:rsidRDefault="008E7D14" w:rsidP="008E7D14">
      <w:pPr>
        <w:spacing w:line="360" w:lineRule="auto"/>
        <w:jc w:val="both"/>
        <w:rPr>
          <w:rFonts w:ascii="Arial" w:hAnsi="Arial" w:cs="Arial"/>
          <w:sz w:val="28"/>
          <w:szCs w:val="28"/>
        </w:rPr>
      </w:pPr>
    </w:p>
    <w:tbl>
      <w:tblPr>
        <w:tblW w:w="0" w:type="auto"/>
        <w:tblLook w:val="04A0" w:firstRow="1" w:lastRow="0" w:firstColumn="1" w:lastColumn="0" w:noHBand="0" w:noVBand="1"/>
      </w:tblPr>
      <w:tblGrid>
        <w:gridCol w:w="8413"/>
      </w:tblGrid>
      <w:tr w:rsidR="008E7D14" w:rsidRPr="008E7D14" w:rsidTr="00AF6348">
        <w:tc>
          <w:tcPr>
            <w:tcW w:w="8413" w:type="dxa"/>
          </w:tcPr>
          <w:p w:rsidR="008E7D14" w:rsidRPr="008E7D14" w:rsidRDefault="008E7D14" w:rsidP="008E7D14">
            <w:pPr>
              <w:spacing w:line="360" w:lineRule="auto"/>
              <w:jc w:val="both"/>
              <w:rPr>
                <w:rFonts w:ascii="Arial" w:hAnsi="Arial" w:cs="Arial"/>
                <w:b/>
                <w:sz w:val="28"/>
                <w:szCs w:val="28"/>
              </w:rPr>
            </w:pPr>
          </w:p>
        </w:tc>
      </w:tr>
    </w:tbl>
    <w:p w:rsidR="00283888" w:rsidRDefault="00283888" w:rsidP="00283888"/>
    <w:sectPr w:rsidR="00283888"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34D5" w:rsidRDefault="000134D5" w:rsidP="00283888">
      <w:pPr>
        <w:spacing w:after="0" w:line="240" w:lineRule="auto"/>
      </w:pPr>
      <w:r>
        <w:separator/>
      </w:r>
    </w:p>
  </w:endnote>
  <w:endnote w:type="continuationSeparator" w:id="0">
    <w:p w:rsidR="000134D5" w:rsidRDefault="000134D5"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Default="0051663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5681E">
      <w:rPr>
        <w:b/>
        <w:bCs/>
        <w:noProof/>
      </w:rPr>
      <w:t>14</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5681E">
      <w:rPr>
        <w:b/>
        <w:bCs/>
        <w:noProof/>
      </w:rPr>
      <w:t>14</w:t>
    </w:r>
    <w:r>
      <w:rPr>
        <w:b/>
        <w:bCs/>
        <w:sz w:val="24"/>
        <w:szCs w:val="24"/>
      </w:rPr>
      <w:fldChar w:fldCharType="end"/>
    </w:r>
  </w:p>
  <w:p w:rsidR="00516639" w:rsidRDefault="00516639">
    <w:pPr>
      <w:pStyle w:val="Piedepgina"/>
    </w:pPr>
  </w:p>
  <w:p w:rsidR="00516639" w:rsidRDefault="0051663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Default="0051663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5681E">
      <w:rPr>
        <w:b/>
        <w:bCs/>
        <w:noProof/>
      </w:rPr>
      <w:t>13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5681E">
      <w:rPr>
        <w:b/>
        <w:bCs/>
        <w:noProof/>
      </w:rPr>
      <w:t>14</w:t>
    </w:r>
    <w:r>
      <w:rPr>
        <w:b/>
        <w:bCs/>
        <w:sz w:val="24"/>
        <w:szCs w:val="24"/>
      </w:rPr>
      <w:fldChar w:fldCharType="end"/>
    </w:r>
  </w:p>
  <w:p w:rsidR="00516639" w:rsidRDefault="00516639">
    <w:pPr>
      <w:pStyle w:val="Piedepgina"/>
    </w:pPr>
  </w:p>
  <w:p w:rsidR="00516639" w:rsidRDefault="0051663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34D5" w:rsidRDefault="000134D5" w:rsidP="00283888">
      <w:pPr>
        <w:spacing w:after="0" w:line="240" w:lineRule="auto"/>
      </w:pPr>
      <w:r>
        <w:separator/>
      </w:r>
    </w:p>
  </w:footnote>
  <w:footnote w:type="continuationSeparator" w:id="0">
    <w:p w:rsidR="000134D5" w:rsidRDefault="000134D5"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Pr="006C0427" w:rsidRDefault="00516639"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A38DDED" wp14:editId="62A6A6DC">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6F20458" wp14:editId="3D9D8DD8">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6F20458" wp14:editId="3D9D8DD8">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516639" w:rsidRPr="00E04D72" w:rsidRDefault="00516639"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2</w:t>
    </w:r>
    <w:r w:rsidR="00356779">
      <w:rPr>
        <w:rFonts w:ascii="Arial" w:hAnsi="Arial" w:cs="Arial"/>
        <w:b/>
        <w:sz w:val="20"/>
        <w:szCs w:val="20"/>
      </w:rPr>
      <w:t>5</w:t>
    </w:r>
    <w:r>
      <w:rPr>
        <w:rFonts w:ascii="Arial" w:hAnsi="Arial" w:cs="Arial"/>
        <w:b/>
        <w:sz w:val="20"/>
        <w:szCs w:val="20"/>
      </w:rPr>
      <w:t>/201</w:t>
    </w:r>
    <w:r w:rsidR="00356779">
      <w:rPr>
        <w:rFonts w:ascii="Arial" w:hAnsi="Arial" w:cs="Arial"/>
        <w:b/>
        <w:sz w:val="20"/>
        <w:szCs w:val="20"/>
      </w:rPr>
      <w:t>9</w:t>
    </w:r>
    <w:r>
      <w:rPr>
        <w:rFonts w:ascii="Arial" w:hAnsi="Arial" w:cs="Arial"/>
        <w:b/>
        <w:sz w:val="20"/>
        <w:szCs w:val="20"/>
      </w:rPr>
      <w:t>/SS</w:t>
    </w:r>
  </w:p>
  <w:p w:rsidR="00516639" w:rsidRPr="00E04D72" w:rsidRDefault="00516639" w:rsidP="00B8503F">
    <w:pPr>
      <w:spacing w:after="0" w:line="240" w:lineRule="auto"/>
      <w:ind w:left="3402"/>
      <w:jc w:val="right"/>
      <w:rPr>
        <w:rFonts w:ascii="Arial" w:hAnsi="Arial" w:cs="Arial"/>
        <w:b/>
        <w:sz w:val="20"/>
        <w:szCs w:val="20"/>
      </w:rPr>
    </w:pPr>
    <w:r>
      <w:rPr>
        <w:rFonts w:ascii="Arial" w:hAnsi="Arial" w:cs="Arial"/>
        <w:b/>
        <w:sz w:val="20"/>
        <w:szCs w:val="20"/>
      </w:rPr>
      <w:t>JUICIO CONTENCIOSO</w:t>
    </w:r>
    <w:r w:rsidR="00356779">
      <w:rPr>
        <w:rFonts w:ascii="Arial" w:hAnsi="Arial" w:cs="Arial"/>
        <w:b/>
        <w:sz w:val="20"/>
        <w:szCs w:val="20"/>
      </w:rPr>
      <w:t>118</w:t>
    </w:r>
    <w:r w:rsidRPr="00E04D72">
      <w:rPr>
        <w:rFonts w:ascii="Arial" w:hAnsi="Arial" w:cs="Arial"/>
        <w:b/>
        <w:sz w:val="20"/>
        <w:szCs w:val="20"/>
      </w:rPr>
      <w:t>/201</w:t>
    </w:r>
    <w:r>
      <w:rPr>
        <w:rFonts w:ascii="Arial" w:hAnsi="Arial" w:cs="Arial"/>
        <w:b/>
        <w:sz w:val="20"/>
        <w:szCs w:val="20"/>
      </w:rPr>
      <w:t>8/3</w:t>
    </w:r>
  </w:p>
  <w:p w:rsidR="00516639" w:rsidRPr="00364AFE" w:rsidRDefault="00516639" w:rsidP="00B8503F">
    <w:pPr>
      <w:pStyle w:val="Encabezado"/>
      <w:spacing w:after="0" w:line="240" w:lineRule="auto"/>
      <w:jc w:val="right"/>
      <w:rPr>
        <w:rFonts w:ascii="Arial Narrow" w:hAnsi="Arial Narrow"/>
      </w:rPr>
    </w:pPr>
  </w:p>
  <w:p w:rsidR="00516639" w:rsidRPr="00E47A61" w:rsidRDefault="00516639" w:rsidP="00B8503F">
    <w:pPr>
      <w:pStyle w:val="Encabezado"/>
      <w:jc w:val="right"/>
      <w:rPr>
        <w:rFonts w:ascii="Arial Narrow" w:hAnsi="Arial Narrow"/>
        <w:sz w:val="28"/>
        <w:szCs w:val="28"/>
      </w:rPr>
    </w:pPr>
  </w:p>
  <w:p w:rsidR="00516639" w:rsidRDefault="00516639"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Pr="004A456E" w:rsidRDefault="00516639"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6C9F0327" wp14:editId="2B48D260">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29FA9B" wp14:editId="527FE83F">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29FA9B" wp14:editId="527FE83F">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1277E"/>
    <w:rsid w:val="000134D5"/>
    <w:rsid w:val="00030582"/>
    <w:rsid w:val="00045529"/>
    <w:rsid w:val="00047C05"/>
    <w:rsid w:val="00055DD0"/>
    <w:rsid w:val="00060238"/>
    <w:rsid w:val="00064057"/>
    <w:rsid w:val="00064E60"/>
    <w:rsid w:val="00076FFD"/>
    <w:rsid w:val="00080588"/>
    <w:rsid w:val="000814ED"/>
    <w:rsid w:val="00091D7B"/>
    <w:rsid w:val="000B120D"/>
    <w:rsid w:val="000B39AB"/>
    <w:rsid w:val="000B65F0"/>
    <w:rsid w:val="000B6E02"/>
    <w:rsid w:val="000B746C"/>
    <w:rsid w:val="000C6CE6"/>
    <w:rsid w:val="000D0A36"/>
    <w:rsid w:val="000D1B81"/>
    <w:rsid w:val="000E640A"/>
    <w:rsid w:val="000F05AD"/>
    <w:rsid w:val="000F43B4"/>
    <w:rsid w:val="00102CB7"/>
    <w:rsid w:val="00103683"/>
    <w:rsid w:val="00117B00"/>
    <w:rsid w:val="00134B51"/>
    <w:rsid w:val="001452D7"/>
    <w:rsid w:val="00147775"/>
    <w:rsid w:val="00153E6F"/>
    <w:rsid w:val="00153F97"/>
    <w:rsid w:val="00157CBF"/>
    <w:rsid w:val="0016024B"/>
    <w:rsid w:val="00164DFB"/>
    <w:rsid w:val="001764B8"/>
    <w:rsid w:val="001841C9"/>
    <w:rsid w:val="00197D3C"/>
    <w:rsid w:val="00197EB4"/>
    <w:rsid w:val="001A1515"/>
    <w:rsid w:val="001A5B92"/>
    <w:rsid w:val="001A72BE"/>
    <w:rsid w:val="001C016E"/>
    <w:rsid w:val="001D3E41"/>
    <w:rsid w:val="001D547C"/>
    <w:rsid w:val="001E3F04"/>
    <w:rsid w:val="001F3AB9"/>
    <w:rsid w:val="001F7CC3"/>
    <w:rsid w:val="002028E4"/>
    <w:rsid w:val="00211A1C"/>
    <w:rsid w:val="00217793"/>
    <w:rsid w:val="0022426C"/>
    <w:rsid w:val="0024461A"/>
    <w:rsid w:val="002479C5"/>
    <w:rsid w:val="002510A2"/>
    <w:rsid w:val="0025681E"/>
    <w:rsid w:val="00275BC1"/>
    <w:rsid w:val="00281A40"/>
    <w:rsid w:val="00282642"/>
    <w:rsid w:val="00283888"/>
    <w:rsid w:val="00286CD2"/>
    <w:rsid w:val="00287BC5"/>
    <w:rsid w:val="00294CB9"/>
    <w:rsid w:val="00296808"/>
    <w:rsid w:val="002A674A"/>
    <w:rsid w:val="002B0086"/>
    <w:rsid w:val="002B34E1"/>
    <w:rsid w:val="002C36D8"/>
    <w:rsid w:val="002C503D"/>
    <w:rsid w:val="002D34E2"/>
    <w:rsid w:val="00304E0F"/>
    <w:rsid w:val="00315D0A"/>
    <w:rsid w:val="00323EC0"/>
    <w:rsid w:val="00323F04"/>
    <w:rsid w:val="00332008"/>
    <w:rsid w:val="00333AA6"/>
    <w:rsid w:val="0033453D"/>
    <w:rsid w:val="00341968"/>
    <w:rsid w:val="003505F6"/>
    <w:rsid w:val="003542EA"/>
    <w:rsid w:val="00356779"/>
    <w:rsid w:val="0036177A"/>
    <w:rsid w:val="0036313B"/>
    <w:rsid w:val="0036462E"/>
    <w:rsid w:val="00380C95"/>
    <w:rsid w:val="003874ED"/>
    <w:rsid w:val="00397A94"/>
    <w:rsid w:val="003A127A"/>
    <w:rsid w:val="003A434C"/>
    <w:rsid w:val="003B1A99"/>
    <w:rsid w:val="003B2445"/>
    <w:rsid w:val="003B4D39"/>
    <w:rsid w:val="003C4AA5"/>
    <w:rsid w:val="003D0673"/>
    <w:rsid w:val="003D1BC1"/>
    <w:rsid w:val="003D205E"/>
    <w:rsid w:val="003D4524"/>
    <w:rsid w:val="003D5572"/>
    <w:rsid w:val="003D685D"/>
    <w:rsid w:val="003F0E11"/>
    <w:rsid w:val="0041242E"/>
    <w:rsid w:val="00412BC1"/>
    <w:rsid w:val="00436870"/>
    <w:rsid w:val="00442AF1"/>
    <w:rsid w:val="0044399D"/>
    <w:rsid w:val="00447EDF"/>
    <w:rsid w:val="0045170C"/>
    <w:rsid w:val="004522F7"/>
    <w:rsid w:val="00464F42"/>
    <w:rsid w:val="00465049"/>
    <w:rsid w:val="00472FD8"/>
    <w:rsid w:val="00475B21"/>
    <w:rsid w:val="00486AB1"/>
    <w:rsid w:val="0049245B"/>
    <w:rsid w:val="004A2165"/>
    <w:rsid w:val="004A4581"/>
    <w:rsid w:val="004C06FD"/>
    <w:rsid w:val="004D56A1"/>
    <w:rsid w:val="004E0E85"/>
    <w:rsid w:val="004E54E4"/>
    <w:rsid w:val="004F75EF"/>
    <w:rsid w:val="005045B3"/>
    <w:rsid w:val="00505CB2"/>
    <w:rsid w:val="00507C5B"/>
    <w:rsid w:val="00514A63"/>
    <w:rsid w:val="00516639"/>
    <w:rsid w:val="005209FE"/>
    <w:rsid w:val="005221CC"/>
    <w:rsid w:val="005268AD"/>
    <w:rsid w:val="005314D6"/>
    <w:rsid w:val="00544D04"/>
    <w:rsid w:val="00560455"/>
    <w:rsid w:val="0056197B"/>
    <w:rsid w:val="005624D9"/>
    <w:rsid w:val="00591FED"/>
    <w:rsid w:val="00593FCF"/>
    <w:rsid w:val="005A2391"/>
    <w:rsid w:val="005A404B"/>
    <w:rsid w:val="005A6444"/>
    <w:rsid w:val="005B1463"/>
    <w:rsid w:val="005B1B18"/>
    <w:rsid w:val="005C3D67"/>
    <w:rsid w:val="005C5FFA"/>
    <w:rsid w:val="005D1B67"/>
    <w:rsid w:val="005E4ADC"/>
    <w:rsid w:val="005E6721"/>
    <w:rsid w:val="00602D5D"/>
    <w:rsid w:val="00630A77"/>
    <w:rsid w:val="00635C82"/>
    <w:rsid w:val="006361F6"/>
    <w:rsid w:val="0065619E"/>
    <w:rsid w:val="00671CDD"/>
    <w:rsid w:val="00675C20"/>
    <w:rsid w:val="00684E42"/>
    <w:rsid w:val="006A26A8"/>
    <w:rsid w:val="006A28AC"/>
    <w:rsid w:val="006A3198"/>
    <w:rsid w:val="006A39CD"/>
    <w:rsid w:val="006A52C7"/>
    <w:rsid w:val="006C3265"/>
    <w:rsid w:val="006C343A"/>
    <w:rsid w:val="006D316C"/>
    <w:rsid w:val="006D3DCE"/>
    <w:rsid w:val="006D4D1B"/>
    <w:rsid w:val="006D6338"/>
    <w:rsid w:val="006E2CB3"/>
    <w:rsid w:val="006F024C"/>
    <w:rsid w:val="006F0886"/>
    <w:rsid w:val="006F3E11"/>
    <w:rsid w:val="006F64E5"/>
    <w:rsid w:val="00700ACD"/>
    <w:rsid w:val="0071145F"/>
    <w:rsid w:val="007166EE"/>
    <w:rsid w:val="0073419B"/>
    <w:rsid w:val="00740705"/>
    <w:rsid w:val="007440D2"/>
    <w:rsid w:val="007527A5"/>
    <w:rsid w:val="00761B1D"/>
    <w:rsid w:val="007667CA"/>
    <w:rsid w:val="0079168E"/>
    <w:rsid w:val="00795EC5"/>
    <w:rsid w:val="007B029E"/>
    <w:rsid w:val="007B2DBC"/>
    <w:rsid w:val="007B41E7"/>
    <w:rsid w:val="007C0F84"/>
    <w:rsid w:val="007C6B96"/>
    <w:rsid w:val="007F32F4"/>
    <w:rsid w:val="007F7FE0"/>
    <w:rsid w:val="008151ED"/>
    <w:rsid w:val="0082262C"/>
    <w:rsid w:val="00825D6E"/>
    <w:rsid w:val="008520D2"/>
    <w:rsid w:val="008544BD"/>
    <w:rsid w:val="00867017"/>
    <w:rsid w:val="00884990"/>
    <w:rsid w:val="00887063"/>
    <w:rsid w:val="00893432"/>
    <w:rsid w:val="008A07E6"/>
    <w:rsid w:val="008A0991"/>
    <w:rsid w:val="008A4493"/>
    <w:rsid w:val="008B283F"/>
    <w:rsid w:val="008D2624"/>
    <w:rsid w:val="008D32B1"/>
    <w:rsid w:val="008D6EB3"/>
    <w:rsid w:val="008E3EE3"/>
    <w:rsid w:val="008E7D14"/>
    <w:rsid w:val="008F2068"/>
    <w:rsid w:val="00900213"/>
    <w:rsid w:val="00910747"/>
    <w:rsid w:val="00911FDF"/>
    <w:rsid w:val="0091469A"/>
    <w:rsid w:val="00916A27"/>
    <w:rsid w:val="00921120"/>
    <w:rsid w:val="00921AAF"/>
    <w:rsid w:val="00930991"/>
    <w:rsid w:val="00932F13"/>
    <w:rsid w:val="00936C32"/>
    <w:rsid w:val="00937BE4"/>
    <w:rsid w:val="009429F5"/>
    <w:rsid w:val="00945979"/>
    <w:rsid w:val="00950122"/>
    <w:rsid w:val="00953F97"/>
    <w:rsid w:val="00957419"/>
    <w:rsid w:val="00957A57"/>
    <w:rsid w:val="00962C22"/>
    <w:rsid w:val="00966375"/>
    <w:rsid w:val="00966AEF"/>
    <w:rsid w:val="009846FE"/>
    <w:rsid w:val="00987AA5"/>
    <w:rsid w:val="00993ED3"/>
    <w:rsid w:val="009A7582"/>
    <w:rsid w:val="009B1636"/>
    <w:rsid w:val="009B27F3"/>
    <w:rsid w:val="009B64E1"/>
    <w:rsid w:val="009C1338"/>
    <w:rsid w:val="009D4229"/>
    <w:rsid w:val="009E022F"/>
    <w:rsid w:val="009E2BE9"/>
    <w:rsid w:val="009F1DA6"/>
    <w:rsid w:val="009F29AD"/>
    <w:rsid w:val="00A00BE5"/>
    <w:rsid w:val="00A04DCB"/>
    <w:rsid w:val="00A07312"/>
    <w:rsid w:val="00A1216E"/>
    <w:rsid w:val="00A15D38"/>
    <w:rsid w:val="00A40BAD"/>
    <w:rsid w:val="00A4343C"/>
    <w:rsid w:val="00A44A93"/>
    <w:rsid w:val="00A5186F"/>
    <w:rsid w:val="00A77637"/>
    <w:rsid w:val="00A7788C"/>
    <w:rsid w:val="00A80209"/>
    <w:rsid w:val="00AA7398"/>
    <w:rsid w:val="00AC6B10"/>
    <w:rsid w:val="00AD0185"/>
    <w:rsid w:val="00AD14D2"/>
    <w:rsid w:val="00AD2345"/>
    <w:rsid w:val="00AD355B"/>
    <w:rsid w:val="00AD5F0E"/>
    <w:rsid w:val="00AF6FD0"/>
    <w:rsid w:val="00AF754A"/>
    <w:rsid w:val="00B1409B"/>
    <w:rsid w:val="00B15E5D"/>
    <w:rsid w:val="00B1652D"/>
    <w:rsid w:val="00B340A0"/>
    <w:rsid w:val="00B36552"/>
    <w:rsid w:val="00B41E54"/>
    <w:rsid w:val="00B4534E"/>
    <w:rsid w:val="00B4699F"/>
    <w:rsid w:val="00B65FA3"/>
    <w:rsid w:val="00B77D6D"/>
    <w:rsid w:val="00B810DF"/>
    <w:rsid w:val="00B8503F"/>
    <w:rsid w:val="00B95535"/>
    <w:rsid w:val="00B9579C"/>
    <w:rsid w:val="00BA2114"/>
    <w:rsid w:val="00BA662D"/>
    <w:rsid w:val="00BB1362"/>
    <w:rsid w:val="00BB693F"/>
    <w:rsid w:val="00BC2904"/>
    <w:rsid w:val="00BD0600"/>
    <w:rsid w:val="00BD6F5A"/>
    <w:rsid w:val="00BD7635"/>
    <w:rsid w:val="00BF2A2C"/>
    <w:rsid w:val="00BF350A"/>
    <w:rsid w:val="00C01B05"/>
    <w:rsid w:val="00C032F3"/>
    <w:rsid w:val="00C2406C"/>
    <w:rsid w:val="00C2740C"/>
    <w:rsid w:val="00C351F1"/>
    <w:rsid w:val="00C45158"/>
    <w:rsid w:val="00C50C91"/>
    <w:rsid w:val="00C56640"/>
    <w:rsid w:val="00C5668D"/>
    <w:rsid w:val="00C63EA8"/>
    <w:rsid w:val="00C67A24"/>
    <w:rsid w:val="00C76D7E"/>
    <w:rsid w:val="00C7790F"/>
    <w:rsid w:val="00C85FBF"/>
    <w:rsid w:val="00C878FE"/>
    <w:rsid w:val="00C9675C"/>
    <w:rsid w:val="00CA08A9"/>
    <w:rsid w:val="00CA0DE5"/>
    <w:rsid w:val="00CA4846"/>
    <w:rsid w:val="00CA639A"/>
    <w:rsid w:val="00CA7D87"/>
    <w:rsid w:val="00CB232D"/>
    <w:rsid w:val="00CB48C5"/>
    <w:rsid w:val="00CB7285"/>
    <w:rsid w:val="00CB7541"/>
    <w:rsid w:val="00CB761E"/>
    <w:rsid w:val="00CC6A60"/>
    <w:rsid w:val="00CD083F"/>
    <w:rsid w:val="00CD26F7"/>
    <w:rsid w:val="00CE5922"/>
    <w:rsid w:val="00CE6F41"/>
    <w:rsid w:val="00D07EE1"/>
    <w:rsid w:val="00D13813"/>
    <w:rsid w:val="00D13866"/>
    <w:rsid w:val="00D177E7"/>
    <w:rsid w:val="00D308C1"/>
    <w:rsid w:val="00D52225"/>
    <w:rsid w:val="00D52E10"/>
    <w:rsid w:val="00D75BE6"/>
    <w:rsid w:val="00D83EDB"/>
    <w:rsid w:val="00DA0F6B"/>
    <w:rsid w:val="00DA50A3"/>
    <w:rsid w:val="00DA51EF"/>
    <w:rsid w:val="00DB6382"/>
    <w:rsid w:val="00DD54CE"/>
    <w:rsid w:val="00E01F64"/>
    <w:rsid w:val="00E0374E"/>
    <w:rsid w:val="00E06B86"/>
    <w:rsid w:val="00E14BCA"/>
    <w:rsid w:val="00E172E8"/>
    <w:rsid w:val="00E331E1"/>
    <w:rsid w:val="00E51F4E"/>
    <w:rsid w:val="00E615D1"/>
    <w:rsid w:val="00E71C9F"/>
    <w:rsid w:val="00E8029B"/>
    <w:rsid w:val="00EB48A7"/>
    <w:rsid w:val="00EB5C44"/>
    <w:rsid w:val="00EB6DA9"/>
    <w:rsid w:val="00EC15F0"/>
    <w:rsid w:val="00ED1CED"/>
    <w:rsid w:val="00ED474E"/>
    <w:rsid w:val="00ED5A43"/>
    <w:rsid w:val="00EF1107"/>
    <w:rsid w:val="00F15FDB"/>
    <w:rsid w:val="00F3603D"/>
    <w:rsid w:val="00F4022B"/>
    <w:rsid w:val="00F44AD3"/>
    <w:rsid w:val="00F52428"/>
    <w:rsid w:val="00F52E2C"/>
    <w:rsid w:val="00F54E90"/>
    <w:rsid w:val="00F572FF"/>
    <w:rsid w:val="00F61F93"/>
    <w:rsid w:val="00F63802"/>
    <w:rsid w:val="00F819B5"/>
    <w:rsid w:val="00F90113"/>
    <w:rsid w:val="00F926D5"/>
    <w:rsid w:val="00FA2ED9"/>
    <w:rsid w:val="00FA50C5"/>
    <w:rsid w:val="00FB3710"/>
    <w:rsid w:val="00FC3BBA"/>
    <w:rsid w:val="00FC417E"/>
    <w:rsid w:val="00FE19FA"/>
    <w:rsid w:val="00FF2368"/>
    <w:rsid w:val="00FF23CD"/>
    <w:rsid w:val="00FF5776"/>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extoindependiente">
    <w:name w:val="Body Text"/>
    <w:basedOn w:val="Normal"/>
    <w:link w:val="TextoindependienteCar"/>
    <w:rsid w:val="0073419B"/>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rsid w:val="0073419B"/>
    <w:rPr>
      <w:rFonts w:ascii="Times New Roman" w:eastAsia="Times New Roman" w:hAnsi="Times New Roman" w:cs="Times New Roman"/>
      <w:sz w:val="20"/>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extoindependiente">
    <w:name w:val="Body Text"/>
    <w:basedOn w:val="Normal"/>
    <w:link w:val="TextoindependienteCar"/>
    <w:rsid w:val="0073419B"/>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rsid w:val="0073419B"/>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4E2FD-897B-4284-950B-956746CE3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14</Pages>
  <Words>3978</Words>
  <Characters>21881</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14</cp:revision>
  <cp:lastPrinted>2019-06-24T14:23:00Z</cp:lastPrinted>
  <dcterms:created xsi:type="dcterms:W3CDTF">2019-06-18T20:10:00Z</dcterms:created>
  <dcterms:modified xsi:type="dcterms:W3CDTF">2019-07-10T15:35:00Z</dcterms:modified>
</cp:coreProperties>
</file>