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3AAFC2" w14:textId="77777777" w:rsidR="00C86B1F" w:rsidRPr="00C30E75" w:rsidRDefault="00C86B1F" w:rsidP="00C86B1F">
      <w:pPr>
        <w:tabs>
          <w:tab w:val="left" w:pos="6840"/>
        </w:tabs>
        <w:spacing w:after="0" w:line="240" w:lineRule="auto"/>
        <w:jc w:val="both"/>
        <w:outlineLvl w:val="5"/>
        <w:rPr>
          <w:rFonts w:ascii="Arial" w:eastAsia="Times New Roman" w:hAnsi="Arial" w:cs="Arial"/>
          <w:color w:val="365F91" w:themeColor="accent1" w:themeShade="BF"/>
          <w:sz w:val="24"/>
          <w:szCs w:val="24"/>
          <w:lang w:eastAsia="es-ES"/>
        </w:rPr>
      </w:pPr>
      <w:r w:rsidRPr="00C30E75">
        <w:rPr>
          <w:rFonts w:ascii="Arial" w:eastAsia="Times New Roman" w:hAnsi="Arial" w:cs="Arial"/>
          <w:color w:val="365F91" w:themeColor="accent1" w:themeShade="BF"/>
          <w:sz w:val="24"/>
          <w:szCs w:val="24"/>
          <w:lang w:eastAsia="es-ES"/>
        </w:rPr>
        <w:t xml:space="preserve">La suscrita Licenciada Marcela Acosta Ibáñez, Secretaria Proyectista adscrita a </w:t>
      </w:r>
      <w:bookmarkStart w:id="0" w:name="_GoBack"/>
      <w:bookmarkEnd w:id="0"/>
      <w:r w:rsidRPr="00C30E75">
        <w:rPr>
          <w:rFonts w:ascii="Arial" w:eastAsia="Times New Roman" w:hAnsi="Arial" w:cs="Arial"/>
          <w:color w:val="365F91" w:themeColor="accent1" w:themeShade="BF"/>
          <w:sz w:val="24"/>
          <w:szCs w:val="24"/>
          <w:lang w:eastAsia="es-ES"/>
        </w:rPr>
        <w:t xml:space="preserve">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 - - - - - - - - - - - - - - - - - - - - - - - - - - - - - - - - - </w:t>
      </w:r>
      <w:r w:rsidRPr="00C30E75">
        <w:rPr>
          <w:rFonts w:ascii="Arial" w:eastAsia="Times New Roman" w:hAnsi="Arial" w:cs="Arial"/>
          <w:b/>
          <w:color w:val="365F91" w:themeColor="accent1" w:themeShade="BF"/>
          <w:sz w:val="24"/>
          <w:szCs w:val="24"/>
          <w:lang w:eastAsia="es-ES"/>
        </w:rPr>
        <w:t>C E R T I F I C A</w:t>
      </w:r>
      <w:r w:rsidRPr="00C30E75">
        <w:rPr>
          <w:rFonts w:ascii="Arial" w:eastAsia="Times New Roman" w:hAnsi="Arial" w:cs="Arial"/>
          <w:color w:val="365F91" w:themeColor="accent1" w:themeShade="BF"/>
          <w:sz w:val="24"/>
          <w:szCs w:val="24"/>
          <w:lang w:eastAsia="es-ES"/>
        </w:rPr>
        <w:t xml:space="preserve"> - - - - - - - - - - - - - - - - - - - - - </w:t>
      </w:r>
    </w:p>
    <w:p w14:paraId="297982E4" w14:textId="77777777" w:rsidR="00C86B1F" w:rsidRPr="00C30E75" w:rsidRDefault="00C86B1F" w:rsidP="00C86B1F">
      <w:pPr>
        <w:tabs>
          <w:tab w:val="left" w:pos="6840"/>
        </w:tabs>
        <w:spacing w:after="0" w:line="240" w:lineRule="auto"/>
        <w:jc w:val="both"/>
        <w:outlineLvl w:val="5"/>
        <w:rPr>
          <w:rFonts w:ascii="Arial" w:eastAsia="Times New Roman" w:hAnsi="Arial" w:cs="Arial"/>
          <w:color w:val="365F91" w:themeColor="accent1" w:themeShade="BF"/>
          <w:sz w:val="24"/>
          <w:szCs w:val="24"/>
          <w:lang w:eastAsia="es-ES"/>
        </w:rPr>
      </w:pPr>
      <w:r w:rsidRPr="00C30E75">
        <w:rPr>
          <w:rFonts w:ascii="Arial" w:eastAsia="Times New Roman" w:hAnsi="Arial" w:cs="Arial"/>
          <w:b/>
          <w:color w:val="365F91" w:themeColor="accent1" w:themeShade="BF"/>
          <w:sz w:val="24"/>
          <w:szCs w:val="24"/>
          <w:lang w:eastAsia="es-ES"/>
        </w:rPr>
        <w:t xml:space="preserve">DOY FE. - </w:t>
      </w:r>
    </w:p>
    <w:p w14:paraId="5120B5D8" w14:textId="77777777" w:rsidR="00A832AB" w:rsidRPr="00C30E75" w:rsidRDefault="00FF56CF" w:rsidP="00554732">
      <w:pPr>
        <w:tabs>
          <w:tab w:val="left" w:pos="6840"/>
        </w:tabs>
        <w:spacing w:after="0" w:line="360" w:lineRule="auto"/>
        <w:ind w:left="708" w:firstLine="709"/>
        <w:jc w:val="right"/>
        <w:outlineLvl w:val="5"/>
        <w:rPr>
          <w:rFonts w:ascii="Arial" w:hAnsi="Arial" w:cs="Arial"/>
          <w:color w:val="365F91" w:themeColor="accent1" w:themeShade="BF"/>
          <w:sz w:val="24"/>
          <w:szCs w:val="24"/>
        </w:rPr>
      </w:pPr>
      <w:r w:rsidRPr="00C30E75">
        <w:rPr>
          <w:rFonts w:ascii="Arial" w:hAnsi="Arial" w:cs="Arial"/>
          <w:color w:val="365F91" w:themeColor="accent1" w:themeShade="BF"/>
          <w:sz w:val="24"/>
          <w:szCs w:val="24"/>
        </w:rPr>
        <w:t xml:space="preserve">        </w:t>
      </w:r>
      <w:r w:rsidR="00266ADC" w:rsidRPr="00C30E75">
        <w:rPr>
          <w:rFonts w:ascii="Arial" w:hAnsi="Arial" w:cs="Arial"/>
          <w:color w:val="365F91" w:themeColor="accent1" w:themeShade="BF"/>
          <w:sz w:val="24"/>
          <w:szCs w:val="24"/>
        </w:rPr>
        <w:t xml:space="preserve">                                                                       </w:t>
      </w:r>
      <w:r w:rsidR="00C7664A" w:rsidRPr="00C30E75">
        <w:rPr>
          <w:rFonts w:ascii="Arial" w:hAnsi="Arial" w:cs="Arial"/>
          <w:color w:val="365F91" w:themeColor="accent1" w:themeShade="BF"/>
          <w:sz w:val="24"/>
          <w:szCs w:val="24"/>
        </w:rPr>
        <w:t xml:space="preserve">                        </w:t>
      </w:r>
      <w:r w:rsidR="00C0019F" w:rsidRPr="00C30E75">
        <w:rPr>
          <w:rFonts w:ascii="Arial" w:hAnsi="Arial" w:cs="Arial"/>
          <w:color w:val="365F91" w:themeColor="accent1" w:themeShade="BF"/>
          <w:sz w:val="24"/>
          <w:szCs w:val="24"/>
        </w:rPr>
        <w:t xml:space="preserve">               </w:t>
      </w:r>
      <w:r w:rsidR="00B84B92" w:rsidRPr="00C30E75">
        <w:rPr>
          <w:rFonts w:ascii="Arial" w:hAnsi="Arial" w:cs="Arial"/>
          <w:color w:val="365F91" w:themeColor="accent1" w:themeShade="BF"/>
          <w:sz w:val="24"/>
          <w:szCs w:val="24"/>
        </w:rPr>
        <w:t xml:space="preserve">   </w:t>
      </w:r>
      <w:r w:rsidR="000A4F5D" w:rsidRPr="00C30E75">
        <w:rPr>
          <w:rFonts w:ascii="Arial" w:hAnsi="Arial" w:cs="Arial"/>
          <w:color w:val="365F91" w:themeColor="accent1" w:themeShade="BF"/>
          <w:sz w:val="24"/>
          <w:szCs w:val="24"/>
        </w:rPr>
        <w:t xml:space="preserve">  </w:t>
      </w:r>
      <w:r w:rsidR="008D0A3C" w:rsidRPr="00C30E75">
        <w:rPr>
          <w:rFonts w:ascii="Arial" w:hAnsi="Arial" w:cs="Arial"/>
          <w:color w:val="365F91" w:themeColor="accent1" w:themeShade="BF"/>
          <w:sz w:val="24"/>
          <w:szCs w:val="24"/>
        </w:rPr>
        <w:t xml:space="preserve">    </w:t>
      </w:r>
      <w:r w:rsidR="006F5A3A" w:rsidRPr="00C30E75">
        <w:rPr>
          <w:rFonts w:ascii="Arial" w:hAnsi="Arial" w:cs="Arial"/>
          <w:color w:val="365F91" w:themeColor="accent1" w:themeShade="BF"/>
          <w:sz w:val="24"/>
          <w:szCs w:val="24"/>
        </w:rPr>
        <w:t xml:space="preserve">        </w:t>
      </w:r>
      <w:r w:rsidR="00F14988" w:rsidRPr="00C30E75">
        <w:rPr>
          <w:rFonts w:ascii="Arial" w:hAnsi="Arial" w:cs="Arial"/>
          <w:color w:val="365F91" w:themeColor="accent1" w:themeShade="BF"/>
          <w:sz w:val="24"/>
          <w:szCs w:val="24"/>
        </w:rPr>
        <w:t xml:space="preserve">     </w:t>
      </w:r>
    </w:p>
    <w:p w14:paraId="02AA5CFD" w14:textId="09AC6CF4" w:rsidR="00C0019F" w:rsidRPr="00C30E75" w:rsidRDefault="00A04BCB" w:rsidP="00187BB2">
      <w:pPr>
        <w:tabs>
          <w:tab w:val="left" w:pos="6840"/>
        </w:tabs>
        <w:spacing w:after="0" w:line="360" w:lineRule="auto"/>
        <w:outlineLvl w:val="5"/>
        <w:rPr>
          <w:rFonts w:ascii="Arial" w:hAnsi="Arial" w:cs="Arial"/>
          <w:color w:val="365F91" w:themeColor="accent1" w:themeShade="BF"/>
          <w:sz w:val="24"/>
          <w:szCs w:val="24"/>
        </w:rPr>
      </w:pPr>
      <w:r w:rsidRPr="00C30E75">
        <w:rPr>
          <w:rFonts w:ascii="Arial" w:hAnsi="Arial" w:cs="Arial"/>
          <w:color w:val="365F91" w:themeColor="accent1" w:themeShade="BF"/>
          <w:sz w:val="24"/>
          <w:szCs w:val="24"/>
        </w:rPr>
        <w:t xml:space="preserve">San Luis Potosí, </w:t>
      </w:r>
      <w:r w:rsidR="002D0070" w:rsidRPr="00C30E75">
        <w:rPr>
          <w:rFonts w:ascii="Arial" w:hAnsi="Arial" w:cs="Arial"/>
          <w:color w:val="365F91" w:themeColor="accent1" w:themeShade="BF"/>
          <w:sz w:val="24"/>
          <w:szCs w:val="24"/>
        </w:rPr>
        <w:t>S</w:t>
      </w:r>
      <w:r w:rsidR="00A832AB" w:rsidRPr="00C30E75">
        <w:rPr>
          <w:rFonts w:ascii="Arial" w:hAnsi="Arial" w:cs="Arial"/>
          <w:color w:val="365F91" w:themeColor="accent1" w:themeShade="BF"/>
          <w:sz w:val="24"/>
          <w:szCs w:val="24"/>
        </w:rPr>
        <w:t xml:space="preserve">an </w:t>
      </w:r>
      <w:r w:rsidR="002D0070" w:rsidRPr="00C30E75">
        <w:rPr>
          <w:rFonts w:ascii="Arial" w:hAnsi="Arial" w:cs="Arial"/>
          <w:color w:val="365F91" w:themeColor="accent1" w:themeShade="BF"/>
          <w:sz w:val="24"/>
          <w:szCs w:val="24"/>
        </w:rPr>
        <w:t>L</w:t>
      </w:r>
      <w:r w:rsidR="00A832AB" w:rsidRPr="00C30E75">
        <w:rPr>
          <w:rFonts w:ascii="Arial" w:hAnsi="Arial" w:cs="Arial"/>
          <w:color w:val="365F91" w:themeColor="accent1" w:themeShade="BF"/>
          <w:sz w:val="24"/>
          <w:szCs w:val="24"/>
        </w:rPr>
        <w:t xml:space="preserve">uis </w:t>
      </w:r>
      <w:r w:rsidR="002D0070" w:rsidRPr="00C30E75">
        <w:rPr>
          <w:rFonts w:ascii="Arial" w:hAnsi="Arial" w:cs="Arial"/>
          <w:color w:val="365F91" w:themeColor="accent1" w:themeShade="BF"/>
          <w:sz w:val="24"/>
          <w:szCs w:val="24"/>
        </w:rPr>
        <w:t>P</w:t>
      </w:r>
      <w:r w:rsidR="00A832AB" w:rsidRPr="00C30E75">
        <w:rPr>
          <w:rFonts w:ascii="Arial" w:hAnsi="Arial" w:cs="Arial"/>
          <w:color w:val="365F91" w:themeColor="accent1" w:themeShade="BF"/>
          <w:sz w:val="24"/>
          <w:szCs w:val="24"/>
        </w:rPr>
        <w:t>otosí</w:t>
      </w:r>
      <w:r w:rsidRPr="00C30E75">
        <w:rPr>
          <w:rFonts w:ascii="Arial" w:hAnsi="Arial" w:cs="Arial"/>
          <w:color w:val="365F91" w:themeColor="accent1" w:themeShade="BF"/>
          <w:sz w:val="24"/>
          <w:szCs w:val="24"/>
        </w:rPr>
        <w:t xml:space="preserve">, </w:t>
      </w:r>
      <w:r w:rsidR="00C30E75" w:rsidRPr="00C30E75">
        <w:rPr>
          <w:rFonts w:ascii="Arial" w:eastAsia="Times New Roman" w:hAnsi="Arial" w:cs="Arial"/>
          <w:color w:val="365F91" w:themeColor="accent1" w:themeShade="BF"/>
          <w:sz w:val="24"/>
          <w:szCs w:val="24"/>
          <w:lang w:eastAsia="es-ES"/>
        </w:rPr>
        <w:t xml:space="preserve">17 diecisiete de octubre </w:t>
      </w:r>
      <w:r w:rsidR="0087782C" w:rsidRPr="00C30E75">
        <w:rPr>
          <w:rFonts w:ascii="Arial" w:eastAsia="Times New Roman" w:hAnsi="Arial" w:cs="Arial"/>
          <w:color w:val="365F91" w:themeColor="accent1" w:themeShade="BF"/>
          <w:sz w:val="24"/>
          <w:szCs w:val="24"/>
          <w:lang w:eastAsia="es-ES"/>
        </w:rPr>
        <w:t>de 2019 dos mil diecinueve.</w:t>
      </w:r>
    </w:p>
    <w:p w14:paraId="5CBE00D8" w14:textId="77777777" w:rsidR="001C3373" w:rsidRPr="00C30E75" w:rsidRDefault="001C3373" w:rsidP="00554732">
      <w:pPr>
        <w:tabs>
          <w:tab w:val="left" w:pos="6840"/>
        </w:tabs>
        <w:spacing w:after="0" w:line="360" w:lineRule="auto"/>
        <w:outlineLvl w:val="5"/>
        <w:rPr>
          <w:rFonts w:ascii="Arial" w:hAnsi="Arial" w:cs="Arial"/>
          <w:color w:val="365F91" w:themeColor="accent1" w:themeShade="BF"/>
          <w:sz w:val="24"/>
          <w:szCs w:val="24"/>
        </w:rPr>
      </w:pPr>
    </w:p>
    <w:p w14:paraId="00333B63" w14:textId="5508B81B" w:rsidR="00791265" w:rsidRPr="00C30E75" w:rsidRDefault="0038176B" w:rsidP="00554732">
      <w:pPr>
        <w:spacing w:after="0" w:line="360" w:lineRule="auto"/>
        <w:ind w:firstLine="708"/>
        <w:jc w:val="both"/>
        <w:rPr>
          <w:rFonts w:ascii="Arial" w:hAnsi="Arial" w:cs="Arial"/>
          <w:color w:val="365F91" w:themeColor="accent1" w:themeShade="BF"/>
          <w:sz w:val="24"/>
          <w:szCs w:val="24"/>
        </w:rPr>
      </w:pPr>
      <w:r w:rsidRPr="00C30E75">
        <w:rPr>
          <w:rFonts w:ascii="Arial" w:hAnsi="Arial" w:cs="Arial"/>
          <w:color w:val="365F91" w:themeColor="accent1" w:themeShade="BF"/>
          <w:sz w:val="24"/>
          <w:szCs w:val="24"/>
        </w:rPr>
        <w:t>Visto el estado que guardan los presentes autos y de una revisión a las constancias que integran el expediente c</w:t>
      </w:r>
      <w:r w:rsidR="00774BC8" w:rsidRPr="00C30E75">
        <w:rPr>
          <w:rFonts w:ascii="Arial" w:hAnsi="Arial" w:cs="Arial"/>
          <w:color w:val="365F91" w:themeColor="accent1" w:themeShade="BF"/>
          <w:sz w:val="24"/>
          <w:szCs w:val="24"/>
        </w:rPr>
        <w:t>o</w:t>
      </w:r>
      <w:r w:rsidR="001A14C5" w:rsidRPr="00C30E75">
        <w:rPr>
          <w:rFonts w:ascii="Arial" w:hAnsi="Arial" w:cs="Arial"/>
          <w:color w:val="365F91" w:themeColor="accent1" w:themeShade="BF"/>
          <w:sz w:val="24"/>
          <w:szCs w:val="24"/>
        </w:rPr>
        <w:t>n fundamento en los artículos 8</w:t>
      </w:r>
      <w:r w:rsidR="00FF0E16" w:rsidRPr="00C30E75">
        <w:rPr>
          <w:rFonts w:ascii="Arial" w:hAnsi="Arial" w:cs="Arial"/>
          <w:color w:val="365F91" w:themeColor="accent1" w:themeShade="BF"/>
          <w:sz w:val="24"/>
          <w:szCs w:val="24"/>
        </w:rPr>
        <w:t>;</w:t>
      </w:r>
      <w:r w:rsidR="001A14C5" w:rsidRPr="00C30E75">
        <w:rPr>
          <w:rFonts w:ascii="Arial" w:hAnsi="Arial" w:cs="Arial"/>
          <w:color w:val="365F91" w:themeColor="accent1" w:themeShade="BF"/>
          <w:sz w:val="24"/>
          <w:szCs w:val="24"/>
        </w:rPr>
        <w:t xml:space="preserve"> 10</w:t>
      </w:r>
      <w:r w:rsidR="00FF0E16" w:rsidRPr="00C30E75">
        <w:rPr>
          <w:rFonts w:ascii="Arial" w:hAnsi="Arial" w:cs="Arial"/>
          <w:color w:val="365F91" w:themeColor="accent1" w:themeShade="BF"/>
          <w:sz w:val="24"/>
          <w:szCs w:val="24"/>
        </w:rPr>
        <w:t>;</w:t>
      </w:r>
      <w:r w:rsidR="001A14C5" w:rsidRPr="00C30E75">
        <w:rPr>
          <w:rFonts w:ascii="Arial" w:hAnsi="Arial" w:cs="Arial"/>
          <w:color w:val="365F91" w:themeColor="accent1" w:themeShade="BF"/>
          <w:sz w:val="24"/>
          <w:szCs w:val="24"/>
        </w:rPr>
        <w:t xml:space="preserve"> 27</w:t>
      </w:r>
      <w:r w:rsidR="00FF0E16" w:rsidRPr="00C30E75">
        <w:rPr>
          <w:rFonts w:ascii="Arial" w:hAnsi="Arial" w:cs="Arial"/>
          <w:color w:val="365F91" w:themeColor="accent1" w:themeShade="BF"/>
          <w:sz w:val="24"/>
          <w:szCs w:val="24"/>
        </w:rPr>
        <w:t>,</w:t>
      </w:r>
      <w:r w:rsidR="001A14C5" w:rsidRPr="00C30E75">
        <w:rPr>
          <w:rFonts w:ascii="Arial" w:hAnsi="Arial" w:cs="Arial"/>
          <w:color w:val="365F91" w:themeColor="accent1" w:themeShade="BF"/>
          <w:sz w:val="24"/>
          <w:szCs w:val="24"/>
        </w:rPr>
        <w:t xml:space="preserve"> primer párrafo</w:t>
      </w:r>
      <w:r w:rsidR="00FF0E16" w:rsidRPr="00C30E75">
        <w:rPr>
          <w:rFonts w:ascii="Arial" w:hAnsi="Arial" w:cs="Arial"/>
          <w:color w:val="365F91" w:themeColor="accent1" w:themeShade="BF"/>
          <w:sz w:val="24"/>
          <w:szCs w:val="24"/>
        </w:rPr>
        <w:t>;</w:t>
      </w:r>
      <w:r w:rsidR="001A14C5" w:rsidRPr="00C30E75">
        <w:rPr>
          <w:rFonts w:ascii="Arial" w:hAnsi="Arial" w:cs="Arial"/>
          <w:color w:val="365F91" w:themeColor="accent1" w:themeShade="BF"/>
          <w:sz w:val="24"/>
          <w:szCs w:val="24"/>
        </w:rPr>
        <w:t xml:space="preserve"> 184 y 185 de la Ley de Transparencia y Acceso a la Información Pública del Estado, es</w:t>
      </w:r>
      <w:r w:rsidRPr="00C30E75">
        <w:rPr>
          <w:rFonts w:ascii="Arial" w:hAnsi="Arial" w:cs="Arial"/>
          <w:color w:val="365F91" w:themeColor="accent1" w:themeShade="BF"/>
          <w:sz w:val="24"/>
          <w:szCs w:val="24"/>
        </w:rPr>
        <w:t xml:space="preserve">ta Comisión procede a analizar el presente sumario </w:t>
      </w:r>
      <w:r w:rsidR="001A14C5" w:rsidRPr="00C30E75">
        <w:rPr>
          <w:rFonts w:ascii="Arial" w:hAnsi="Arial" w:cs="Arial"/>
          <w:color w:val="365F91" w:themeColor="accent1" w:themeShade="BF"/>
          <w:sz w:val="24"/>
          <w:szCs w:val="24"/>
        </w:rPr>
        <w:t>a efecto de determinar el cumplimi</w:t>
      </w:r>
      <w:r w:rsidRPr="00C30E75">
        <w:rPr>
          <w:rFonts w:ascii="Arial" w:hAnsi="Arial" w:cs="Arial"/>
          <w:color w:val="365F91" w:themeColor="accent1" w:themeShade="BF"/>
          <w:sz w:val="24"/>
          <w:szCs w:val="24"/>
        </w:rPr>
        <w:t>ento o incumplimiento a la resolu</w:t>
      </w:r>
      <w:r w:rsidR="001A3205" w:rsidRPr="00C30E75">
        <w:rPr>
          <w:rFonts w:ascii="Arial" w:hAnsi="Arial" w:cs="Arial"/>
          <w:color w:val="365F91" w:themeColor="accent1" w:themeShade="BF"/>
          <w:sz w:val="24"/>
          <w:szCs w:val="24"/>
        </w:rPr>
        <w:t>ción dictada en el recurso de rev</w:t>
      </w:r>
      <w:r w:rsidR="00F35188" w:rsidRPr="00C30E75">
        <w:rPr>
          <w:rFonts w:ascii="Arial" w:hAnsi="Arial" w:cs="Arial"/>
          <w:color w:val="365F91" w:themeColor="accent1" w:themeShade="BF"/>
          <w:sz w:val="24"/>
          <w:szCs w:val="24"/>
        </w:rPr>
        <w:t xml:space="preserve">isión </w:t>
      </w:r>
      <w:r w:rsidR="00C30E75" w:rsidRPr="00C30E75">
        <w:rPr>
          <w:rFonts w:ascii="Arial" w:hAnsi="Arial" w:cs="Arial"/>
          <w:color w:val="365F91" w:themeColor="accent1" w:themeShade="BF"/>
          <w:sz w:val="24"/>
          <w:szCs w:val="24"/>
        </w:rPr>
        <w:t>355</w:t>
      </w:r>
      <w:r w:rsidR="0087782C" w:rsidRPr="00C30E75">
        <w:rPr>
          <w:rFonts w:ascii="Arial" w:hAnsi="Arial" w:cs="Arial"/>
          <w:color w:val="365F91" w:themeColor="accent1" w:themeShade="BF"/>
          <w:sz w:val="24"/>
          <w:szCs w:val="24"/>
        </w:rPr>
        <w:t>/201</w:t>
      </w:r>
      <w:r w:rsidR="00C30E75" w:rsidRPr="00C30E75">
        <w:rPr>
          <w:rFonts w:ascii="Arial" w:hAnsi="Arial" w:cs="Arial"/>
          <w:color w:val="365F91" w:themeColor="accent1" w:themeShade="BF"/>
          <w:sz w:val="24"/>
          <w:szCs w:val="24"/>
        </w:rPr>
        <w:t>7</w:t>
      </w:r>
      <w:r w:rsidR="0087782C" w:rsidRPr="00C30E75">
        <w:rPr>
          <w:rFonts w:ascii="Arial" w:hAnsi="Arial" w:cs="Arial"/>
          <w:color w:val="365F91" w:themeColor="accent1" w:themeShade="BF"/>
          <w:sz w:val="24"/>
          <w:szCs w:val="24"/>
        </w:rPr>
        <w:t>-1</w:t>
      </w:r>
      <w:r w:rsidR="002D371A" w:rsidRPr="00C30E75">
        <w:rPr>
          <w:rFonts w:ascii="Arial" w:hAnsi="Arial" w:cs="Arial"/>
          <w:color w:val="365F91" w:themeColor="accent1" w:themeShade="BF"/>
          <w:sz w:val="24"/>
          <w:szCs w:val="24"/>
        </w:rPr>
        <w:t>.</w:t>
      </w:r>
    </w:p>
    <w:p w14:paraId="4879F212" w14:textId="77777777" w:rsidR="004846F9" w:rsidRPr="00C30E75" w:rsidRDefault="004846F9" w:rsidP="00554732">
      <w:pPr>
        <w:spacing w:after="0" w:line="360" w:lineRule="auto"/>
        <w:ind w:firstLine="708"/>
        <w:jc w:val="both"/>
        <w:rPr>
          <w:rFonts w:ascii="Arial" w:hAnsi="Arial" w:cs="Arial"/>
          <w:color w:val="365F91" w:themeColor="accent1" w:themeShade="BF"/>
          <w:sz w:val="24"/>
          <w:szCs w:val="24"/>
        </w:rPr>
      </w:pPr>
    </w:p>
    <w:p w14:paraId="094883B8" w14:textId="2C2B1021" w:rsidR="002D371A" w:rsidRPr="00F97AE3" w:rsidRDefault="001A14C5" w:rsidP="00554732">
      <w:pPr>
        <w:spacing w:after="0" w:line="360" w:lineRule="auto"/>
        <w:ind w:firstLine="708"/>
        <w:jc w:val="both"/>
        <w:rPr>
          <w:rFonts w:ascii="Arial" w:hAnsi="Arial" w:cs="Arial"/>
          <w:color w:val="365F91" w:themeColor="accent1" w:themeShade="BF"/>
          <w:sz w:val="24"/>
          <w:szCs w:val="24"/>
        </w:rPr>
      </w:pPr>
      <w:r w:rsidRPr="00F97AE3">
        <w:rPr>
          <w:rFonts w:ascii="Arial" w:hAnsi="Arial" w:cs="Arial"/>
          <w:color w:val="365F91" w:themeColor="accent1" w:themeShade="BF"/>
          <w:sz w:val="24"/>
          <w:szCs w:val="24"/>
        </w:rPr>
        <w:t>En p</w:t>
      </w:r>
      <w:r w:rsidR="002D371A" w:rsidRPr="00F97AE3">
        <w:rPr>
          <w:rFonts w:ascii="Arial" w:hAnsi="Arial" w:cs="Arial"/>
          <w:color w:val="365F91" w:themeColor="accent1" w:themeShade="BF"/>
          <w:sz w:val="24"/>
          <w:szCs w:val="24"/>
        </w:rPr>
        <w:t xml:space="preserve">rimer </w:t>
      </w:r>
      <w:r w:rsidR="00FF0E16" w:rsidRPr="00F97AE3">
        <w:rPr>
          <w:rFonts w:ascii="Arial" w:hAnsi="Arial" w:cs="Arial"/>
          <w:color w:val="365F91" w:themeColor="accent1" w:themeShade="BF"/>
          <w:sz w:val="24"/>
          <w:szCs w:val="24"/>
        </w:rPr>
        <w:t>término</w:t>
      </w:r>
      <w:r w:rsidR="002D371A" w:rsidRPr="00F97AE3">
        <w:rPr>
          <w:rFonts w:ascii="Arial" w:hAnsi="Arial" w:cs="Arial"/>
          <w:color w:val="365F91" w:themeColor="accent1" w:themeShade="BF"/>
          <w:sz w:val="24"/>
          <w:szCs w:val="24"/>
        </w:rPr>
        <w:t xml:space="preserve">, </w:t>
      </w:r>
      <w:r w:rsidR="00FF0E16" w:rsidRPr="00F97AE3">
        <w:rPr>
          <w:rFonts w:ascii="Arial" w:hAnsi="Arial" w:cs="Arial"/>
          <w:color w:val="365F91" w:themeColor="accent1" w:themeShade="BF"/>
          <w:sz w:val="24"/>
          <w:szCs w:val="24"/>
        </w:rPr>
        <w:t>resulta necesario</w:t>
      </w:r>
      <w:r w:rsidR="002D371A" w:rsidRPr="00F97AE3">
        <w:rPr>
          <w:rFonts w:ascii="Arial" w:hAnsi="Arial" w:cs="Arial"/>
          <w:color w:val="365F91" w:themeColor="accent1" w:themeShade="BF"/>
          <w:sz w:val="24"/>
          <w:szCs w:val="24"/>
        </w:rPr>
        <w:t xml:space="preserve"> insertar los efectos dictados en la resolución:</w:t>
      </w:r>
    </w:p>
    <w:p w14:paraId="3DF1F047" w14:textId="77777777" w:rsidR="00490BC0" w:rsidRPr="00F97AE3" w:rsidRDefault="00490BC0" w:rsidP="00554732">
      <w:pPr>
        <w:pStyle w:val="corte4fondo"/>
        <w:tabs>
          <w:tab w:val="left" w:pos="567"/>
        </w:tabs>
        <w:rPr>
          <w:rFonts w:cs="Arial"/>
          <w:i/>
          <w:color w:val="365F91" w:themeColor="accent1" w:themeShade="BF"/>
          <w:sz w:val="20"/>
        </w:rPr>
      </w:pPr>
    </w:p>
    <w:p w14:paraId="1ECB1C37" w14:textId="6226F1B1" w:rsidR="000C5599" w:rsidRPr="00F97AE3" w:rsidRDefault="00490BC0" w:rsidP="00767C66">
      <w:pPr>
        <w:pStyle w:val="corte4fondo"/>
        <w:tabs>
          <w:tab w:val="left" w:pos="567"/>
        </w:tabs>
        <w:rPr>
          <w:rFonts w:cs="Arial"/>
          <w:i/>
          <w:color w:val="365F91" w:themeColor="accent1" w:themeShade="BF"/>
          <w:sz w:val="20"/>
        </w:rPr>
      </w:pPr>
      <w:r w:rsidRPr="00F97AE3">
        <w:rPr>
          <w:rFonts w:cs="Arial"/>
          <w:i/>
          <w:color w:val="365F91" w:themeColor="accent1" w:themeShade="BF"/>
          <w:sz w:val="20"/>
        </w:rPr>
        <w:t>“</w:t>
      </w:r>
      <w:r w:rsidR="00093F23" w:rsidRPr="00F97AE3">
        <w:rPr>
          <w:rFonts w:cs="Arial"/>
          <w:i/>
          <w:color w:val="365F91" w:themeColor="accent1" w:themeShade="BF"/>
          <w:sz w:val="20"/>
        </w:rPr>
        <w:t>[</w:t>
      </w:r>
      <w:r w:rsidRPr="00F97AE3">
        <w:rPr>
          <w:rFonts w:cs="Arial"/>
          <w:i/>
          <w:color w:val="365F91" w:themeColor="accent1" w:themeShade="BF"/>
          <w:sz w:val="20"/>
        </w:rPr>
        <w:t>…</w:t>
      </w:r>
      <w:r w:rsidR="00093F23" w:rsidRPr="00F97AE3">
        <w:rPr>
          <w:rFonts w:cs="Arial"/>
          <w:i/>
          <w:color w:val="365F91" w:themeColor="accent1" w:themeShade="BF"/>
          <w:sz w:val="20"/>
        </w:rPr>
        <w:t>]</w:t>
      </w:r>
      <w:r w:rsidR="00F97AE3" w:rsidRPr="00F97AE3">
        <w:rPr>
          <w:rFonts w:cs="Arial"/>
          <w:b/>
          <w:i/>
          <w:iCs/>
          <w:color w:val="365F91" w:themeColor="accent1" w:themeShade="BF"/>
          <w:sz w:val="22"/>
          <w:szCs w:val="22"/>
        </w:rPr>
        <w:t>6</w:t>
      </w:r>
      <w:r w:rsidR="000C5599" w:rsidRPr="00F97AE3">
        <w:rPr>
          <w:rFonts w:cs="Arial"/>
          <w:b/>
          <w:i/>
          <w:iCs/>
          <w:color w:val="365F91" w:themeColor="accent1" w:themeShade="BF"/>
          <w:sz w:val="22"/>
          <w:szCs w:val="22"/>
        </w:rPr>
        <w:t>.</w:t>
      </w:r>
      <w:r w:rsidR="00F97AE3" w:rsidRPr="00F97AE3">
        <w:rPr>
          <w:rFonts w:cs="Arial"/>
          <w:b/>
          <w:i/>
          <w:iCs/>
          <w:color w:val="365F91" w:themeColor="accent1" w:themeShade="BF"/>
          <w:sz w:val="22"/>
          <w:szCs w:val="22"/>
        </w:rPr>
        <w:t>1</w:t>
      </w:r>
      <w:r w:rsidR="000C5599" w:rsidRPr="00F97AE3">
        <w:rPr>
          <w:rFonts w:cs="Arial"/>
          <w:b/>
          <w:i/>
          <w:iCs/>
          <w:color w:val="365F91" w:themeColor="accent1" w:themeShade="BF"/>
          <w:sz w:val="22"/>
          <w:szCs w:val="22"/>
        </w:rPr>
        <w:t>. Sentido y efectos de la resolución.</w:t>
      </w:r>
    </w:p>
    <w:p w14:paraId="710631D6" w14:textId="77777777" w:rsidR="000C5599" w:rsidRPr="00F97AE3" w:rsidRDefault="000C5599" w:rsidP="000C5599">
      <w:pPr>
        <w:pStyle w:val="corte4fondo"/>
        <w:ind w:firstLine="0"/>
        <w:rPr>
          <w:rFonts w:cs="Arial"/>
          <w:b/>
          <w:i/>
          <w:iCs/>
          <w:color w:val="365F91" w:themeColor="accent1" w:themeShade="BF"/>
          <w:sz w:val="22"/>
          <w:szCs w:val="22"/>
        </w:rPr>
      </w:pPr>
    </w:p>
    <w:p w14:paraId="21688942" w14:textId="77777777" w:rsidR="00F97AE3" w:rsidRPr="00F97AE3" w:rsidRDefault="00F97AE3" w:rsidP="00F97AE3">
      <w:pPr>
        <w:pStyle w:val="corte4fondo"/>
        <w:rPr>
          <w:rFonts w:cs="Arial"/>
          <w:i/>
          <w:iCs/>
          <w:color w:val="365F91" w:themeColor="accent1" w:themeShade="BF"/>
          <w:sz w:val="20"/>
        </w:rPr>
      </w:pPr>
      <w:r w:rsidRPr="00F97AE3">
        <w:rPr>
          <w:rFonts w:cs="Arial"/>
          <w:i/>
          <w:iCs/>
          <w:color w:val="365F91" w:themeColor="accent1" w:themeShade="BF"/>
          <w:sz w:val="20"/>
        </w:rPr>
        <w:t xml:space="preserve">Por las consideraciones expuestas, esta Comisión Estatal de Garantía de Acceso a la Información Pública de conformidad con el artículo 164 de la Ley de Transparencia y Acceso a la Información Pública del Estado </w:t>
      </w:r>
      <w:r w:rsidRPr="00F97AE3">
        <w:rPr>
          <w:rFonts w:cs="Arial"/>
          <w:b/>
          <w:i/>
          <w:iCs/>
          <w:color w:val="365F91" w:themeColor="accent1" w:themeShade="BF"/>
          <w:sz w:val="20"/>
        </w:rPr>
        <w:t>APLICA EL PRINCIPIO DE AFIRMATIVA FICTA</w:t>
      </w:r>
      <w:r w:rsidRPr="00F97AE3">
        <w:rPr>
          <w:rFonts w:cs="Arial"/>
          <w:i/>
          <w:iCs/>
          <w:color w:val="365F91" w:themeColor="accent1" w:themeShade="BF"/>
          <w:sz w:val="20"/>
        </w:rPr>
        <w:t xml:space="preserve"> y conmina al ente obligado para que entregue a la particular, de manera gratuita:</w:t>
      </w:r>
    </w:p>
    <w:p w14:paraId="42665E2D" w14:textId="77777777" w:rsidR="00F97AE3" w:rsidRPr="00F97AE3" w:rsidRDefault="00F97AE3" w:rsidP="00F97AE3">
      <w:pPr>
        <w:pStyle w:val="corte4fondo"/>
        <w:rPr>
          <w:rFonts w:cs="Arial"/>
          <w:i/>
          <w:iCs/>
          <w:color w:val="365F91" w:themeColor="accent1" w:themeShade="BF"/>
          <w:sz w:val="20"/>
        </w:rPr>
      </w:pPr>
    </w:p>
    <w:p w14:paraId="6C37BCD6" w14:textId="77777777" w:rsidR="00F97AE3" w:rsidRPr="00F97AE3" w:rsidRDefault="00F97AE3" w:rsidP="00F97AE3">
      <w:pPr>
        <w:pStyle w:val="corte4fondo"/>
        <w:rPr>
          <w:rFonts w:cs="Arial"/>
          <w:i/>
          <w:iCs/>
          <w:color w:val="365F91" w:themeColor="accent1" w:themeShade="BF"/>
          <w:sz w:val="20"/>
        </w:rPr>
      </w:pPr>
      <w:r w:rsidRPr="00F97AE3">
        <w:rPr>
          <w:rFonts w:cs="Arial"/>
          <w:b/>
          <w:i/>
          <w:iCs/>
          <w:color w:val="365F91" w:themeColor="accent1" w:themeShade="BF"/>
          <w:sz w:val="20"/>
        </w:rPr>
        <w:t>6.1.1.</w:t>
      </w:r>
      <w:r w:rsidRPr="00F97AE3">
        <w:rPr>
          <w:rFonts w:cs="Arial"/>
          <w:i/>
          <w:iCs/>
          <w:color w:val="365F91" w:themeColor="accent1" w:themeShade="BF"/>
          <w:sz w:val="20"/>
        </w:rPr>
        <w:t xml:space="preserve"> Copia Certificada del contrato de prestación de servicios profesionales en su carácter de abogado del ayuntamiento, Lic. Leobardo Segura López.</w:t>
      </w:r>
    </w:p>
    <w:p w14:paraId="31544B70" w14:textId="77777777" w:rsidR="00F97AE3" w:rsidRPr="00F97AE3" w:rsidRDefault="00F97AE3" w:rsidP="00F97AE3">
      <w:pPr>
        <w:pStyle w:val="corte4fondo"/>
        <w:rPr>
          <w:rFonts w:cs="Arial"/>
          <w:i/>
          <w:iCs/>
          <w:color w:val="365F91" w:themeColor="accent1" w:themeShade="BF"/>
          <w:sz w:val="20"/>
        </w:rPr>
      </w:pPr>
    </w:p>
    <w:p w14:paraId="09DEDE88" w14:textId="77777777" w:rsidR="00F97AE3" w:rsidRPr="00F97AE3" w:rsidRDefault="00F97AE3" w:rsidP="00F97AE3">
      <w:pPr>
        <w:pStyle w:val="corte4fondo"/>
        <w:rPr>
          <w:rFonts w:cs="Arial"/>
          <w:i/>
          <w:iCs/>
          <w:color w:val="365F91" w:themeColor="accent1" w:themeShade="BF"/>
          <w:sz w:val="20"/>
        </w:rPr>
      </w:pPr>
      <w:r w:rsidRPr="00F97AE3">
        <w:rPr>
          <w:rFonts w:cs="Arial"/>
          <w:b/>
          <w:i/>
          <w:iCs/>
          <w:color w:val="365F91" w:themeColor="accent1" w:themeShade="BF"/>
          <w:sz w:val="20"/>
        </w:rPr>
        <w:t>6.1.2.</w:t>
      </w:r>
      <w:r w:rsidRPr="00F97AE3">
        <w:rPr>
          <w:rFonts w:cs="Arial"/>
          <w:i/>
          <w:iCs/>
          <w:color w:val="365F91" w:themeColor="accent1" w:themeShade="BF"/>
          <w:sz w:val="20"/>
        </w:rPr>
        <w:t xml:space="preserve"> Copia Certificada de todos los recibos de honorarios profesionales sellados y timbrados por el SAT expedidos por el Lic. Leobardo Segura López a cargo del Ayuntamiento de Cerro de San Pedro, S.L.P. desde la fecha en que se firmó el contrato a la fecha de la presentación de la solicitud.</w:t>
      </w:r>
    </w:p>
    <w:p w14:paraId="460BCEE3" w14:textId="77777777" w:rsidR="00F97AE3" w:rsidRPr="00F97AE3" w:rsidRDefault="00F97AE3" w:rsidP="00F97AE3">
      <w:pPr>
        <w:pStyle w:val="corte4fondo"/>
        <w:rPr>
          <w:rFonts w:cs="Arial"/>
          <w:i/>
          <w:iCs/>
          <w:color w:val="365F91" w:themeColor="accent1" w:themeShade="BF"/>
          <w:sz w:val="20"/>
        </w:rPr>
      </w:pPr>
    </w:p>
    <w:p w14:paraId="219A3140" w14:textId="059538C5" w:rsidR="005A774A" w:rsidRPr="00F97AE3" w:rsidRDefault="00F97AE3" w:rsidP="00F97AE3">
      <w:pPr>
        <w:pStyle w:val="corte4fondo"/>
        <w:rPr>
          <w:rFonts w:cs="Arial"/>
          <w:i/>
          <w:iCs/>
          <w:color w:val="365F91" w:themeColor="accent1" w:themeShade="BF"/>
        </w:rPr>
      </w:pPr>
      <w:r w:rsidRPr="00F97AE3">
        <w:rPr>
          <w:rFonts w:cs="Arial"/>
          <w:b/>
          <w:i/>
          <w:iCs/>
          <w:color w:val="365F91" w:themeColor="accent1" w:themeShade="BF"/>
          <w:sz w:val="20"/>
        </w:rPr>
        <w:t>6.1.3.</w:t>
      </w:r>
      <w:r w:rsidRPr="00F97AE3">
        <w:rPr>
          <w:rFonts w:cs="Arial"/>
          <w:i/>
          <w:iCs/>
          <w:color w:val="365F91" w:themeColor="accent1" w:themeShade="BF"/>
          <w:sz w:val="20"/>
        </w:rPr>
        <w:t xml:space="preserve"> Informe de Actividades del trabajo realizado por el Lic. Leobardo Segura López desde la fecha en que se firmó el contrato a la fecha de la presentación de la solicitud</w:t>
      </w:r>
      <w:r w:rsidRPr="00F97AE3">
        <w:rPr>
          <w:rFonts w:cs="Arial"/>
          <w:i/>
          <w:iCs/>
          <w:color w:val="365F91" w:themeColor="accent1" w:themeShade="BF"/>
        </w:rPr>
        <w:t>.</w:t>
      </w:r>
      <w:r w:rsidR="0016119D" w:rsidRPr="00F97AE3">
        <w:rPr>
          <w:rFonts w:cs="Arial"/>
          <w:bCs/>
          <w:i/>
          <w:color w:val="365F91" w:themeColor="accent1" w:themeShade="BF"/>
          <w:sz w:val="20"/>
        </w:rPr>
        <w:t xml:space="preserve"> </w:t>
      </w:r>
      <w:r w:rsidR="00093F23" w:rsidRPr="00F97AE3">
        <w:rPr>
          <w:rFonts w:cs="Arial"/>
          <w:i/>
          <w:color w:val="365F91" w:themeColor="accent1" w:themeShade="BF"/>
          <w:sz w:val="20"/>
        </w:rPr>
        <w:t>[…]</w:t>
      </w:r>
      <w:r w:rsidR="00A84974" w:rsidRPr="00F97AE3">
        <w:rPr>
          <w:rFonts w:cs="Arial"/>
          <w:i/>
          <w:color w:val="365F91" w:themeColor="accent1" w:themeShade="BF"/>
          <w:sz w:val="20"/>
        </w:rPr>
        <w:t xml:space="preserve">” </w:t>
      </w:r>
    </w:p>
    <w:p w14:paraId="0B9188AE" w14:textId="77777777" w:rsidR="004846F9" w:rsidRPr="00C30E75" w:rsidRDefault="004846F9" w:rsidP="004A312B">
      <w:pPr>
        <w:spacing w:after="0" w:line="360" w:lineRule="auto"/>
        <w:jc w:val="both"/>
        <w:rPr>
          <w:rFonts w:ascii="Arial" w:hAnsi="Arial" w:cs="Arial"/>
          <w:color w:val="FF0000"/>
          <w:sz w:val="24"/>
          <w:szCs w:val="24"/>
        </w:rPr>
      </w:pPr>
    </w:p>
    <w:p w14:paraId="0668E3E4" w14:textId="331A8831" w:rsidR="00490BC0" w:rsidRDefault="00093F23" w:rsidP="00C90E19">
      <w:pPr>
        <w:spacing w:after="0" w:line="360" w:lineRule="auto"/>
        <w:ind w:firstLine="708"/>
        <w:jc w:val="both"/>
        <w:rPr>
          <w:rFonts w:ascii="Arial" w:hAnsi="Arial" w:cs="Arial"/>
          <w:color w:val="FF0000"/>
          <w:sz w:val="24"/>
          <w:szCs w:val="24"/>
        </w:rPr>
      </w:pPr>
      <w:r w:rsidRPr="00C817A4">
        <w:rPr>
          <w:rFonts w:ascii="Arial" w:hAnsi="Arial" w:cs="Arial"/>
          <w:color w:val="365F91" w:themeColor="accent1" w:themeShade="BF"/>
          <w:sz w:val="24"/>
          <w:szCs w:val="24"/>
        </w:rPr>
        <w:lastRenderedPageBreak/>
        <w:t>Debido a</w:t>
      </w:r>
      <w:r w:rsidR="00490BC0" w:rsidRPr="00C817A4">
        <w:rPr>
          <w:rFonts w:ascii="Arial" w:hAnsi="Arial" w:cs="Arial"/>
          <w:color w:val="365F91" w:themeColor="accent1" w:themeShade="BF"/>
          <w:sz w:val="24"/>
          <w:szCs w:val="24"/>
        </w:rPr>
        <w:t xml:space="preserve"> lo anterior, el sujeto obligado </w:t>
      </w:r>
      <w:r w:rsidRPr="00C817A4">
        <w:rPr>
          <w:rFonts w:ascii="Arial" w:hAnsi="Arial" w:cs="Arial"/>
          <w:color w:val="365F91" w:themeColor="accent1" w:themeShade="BF"/>
          <w:sz w:val="24"/>
          <w:szCs w:val="24"/>
        </w:rPr>
        <w:t xml:space="preserve">por conducto del Titular de la Unidad de </w:t>
      </w:r>
      <w:r w:rsidR="00691693" w:rsidRPr="00C817A4">
        <w:rPr>
          <w:rFonts w:ascii="Arial" w:hAnsi="Arial" w:cs="Arial"/>
          <w:color w:val="365F91" w:themeColor="accent1" w:themeShade="BF"/>
          <w:sz w:val="24"/>
          <w:szCs w:val="24"/>
        </w:rPr>
        <w:t>Transparencia</w:t>
      </w:r>
      <w:r w:rsidRPr="00C817A4">
        <w:rPr>
          <w:rFonts w:ascii="Arial" w:hAnsi="Arial" w:cs="Arial"/>
          <w:color w:val="365F91" w:themeColor="accent1" w:themeShade="BF"/>
          <w:sz w:val="24"/>
          <w:szCs w:val="24"/>
        </w:rPr>
        <w:t xml:space="preserve"> presentó el</w:t>
      </w:r>
      <w:r w:rsidR="00490BC0" w:rsidRPr="00C817A4">
        <w:rPr>
          <w:rFonts w:ascii="Arial" w:hAnsi="Arial" w:cs="Arial"/>
          <w:color w:val="365F91" w:themeColor="accent1" w:themeShade="BF"/>
          <w:sz w:val="24"/>
          <w:szCs w:val="24"/>
        </w:rPr>
        <w:t xml:space="preserve"> oficio </w:t>
      </w:r>
      <w:r w:rsidR="00F97AE3" w:rsidRPr="00C817A4">
        <w:rPr>
          <w:rFonts w:ascii="Arial" w:hAnsi="Arial" w:cs="Arial"/>
          <w:color w:val="365F91" w:themeColor="accent1" w:themeShade="BF"/>
          <w:sz w:val="24"/>
          <w:szCs w:val="24"/>
        </w:rPr>
        <w:t>MCSP-UT-021/2018</w:t>
      </w:r>
      <w:r w:rsidRPr="00C817A4">
        <w:rPr>
          <w:rFonts w:ascii="Arial" w:hAnsi="Arial" w:cs="Arial"/>
          <w:color w:val="365F91" w:themeColor="accent1" w:themeShade="BF"/>
          <w:sz w:val="24"/>
          <w:szCs w:val="24"/>
        </w:rPr>
        <w:t xml:space="preserve">, </w:t>
      </w:r>
      <w:r w:rsidR="00A84974" w:rsidRPr="00C817A4">
        <w:rPr>
          <w:rFonts w:ascii="Arial" w:hAnsi="Arial" w:cs="Arial"/>
          <w:color w:val="365F91" w:themeColor="accent1" w:themeShade="BF"/>
          <w:sz w:val="24"/>
          <w:szCs w:val="24"/>
        </w:rPr>
        <w:t xml:space="preserve">recibido </w:t>
      </w:r>
      <w:r w:rsidR="00691693" w:rsidRPr="00C817A4">
        <w:rPr>
          <w:rFonts w:ascii="Arial" w:hAnsi="Arial" w:cs="Arial"/>
          <w:color w:val="365F91" w:themeColor="accent1" w:themeShade="BF"/>
          <w:sz w:val="24"/>
          <w:szCs w:val="24"/>
        </w:rPr>
        <w:t xml:space="preserve">en la oficialía de partes de este cuerpo colegiado </w:t>
      </w:r>
      <w:r w:rsidR="00A84974" w:rsidRPr="00C817A4">
        <w:rPr>
          <w:rFonts w:ascii="Arial" w:hAnsi="Arial" w:cs="Arial"/>
          <w:color w:val="365F91" w:themeColor="accent1" w:themeShade="BF"/>
          <w:sz w:val="24"/>
          <w:szCs w:val="24"/>
        </w:rPr>
        <w:t xml:space="preserve">el </w:t>
      </w:r>
      <w:r w:rsidR="00F97AE3" w:rsidRPr="00C817A4">
        <w:rPr>
          <w:rFonts w:ascii="Arial" w:hAnsi="Arial" w:cs="Arial"/>
          <w:color w:val="365F91" w:themeColor="accent1" w:themeShade="BF"/>
          <w:sz w:val="24"/>
          <w:szCs w:val="24"/>
        </w:rPr>
        <w:t>03 tres de abril</w:t>
      </w:r>
      <w:r w:rsidR="00C90E19" w:rsidRPr="00C817A4">
        <w:rPr>
          <w:rFonts w:ascii="Arial" w:hAnsi="Arial" w:cs="Arial"/>
          <w:color w:val="365F91" w:themeColor="accent1" w:themeShade="BF"/>
          <w:sz w:val="24"/>
          <w:szCs w:val="24"/>
        </w:rPr>
        <w:t xml:space="preserve"> de 2018 dos mil </w:t>
      </w:r>
      <w:r w:rsidR="0079748D" w:rsidRPr="00C817A4">
        <w:rPr>
          <w:rFonts w:ascii="Arial" w:hAnsi="Arial" w:cs="Arial"/>
          <w:color w:val="365F91" w:themeColor="accent1" w:themeShade="BF"/>
          <w:sz w:val="24"/>
          <w:szCs w:val="24"/>
        </w:rPr>
        <w:t>dieciocho</w:t>
      </w:r>
      <w:r w:rsidR="00490BC0" w:rsidRPr="00C817A4">
        <w:rPr>
          <w:rFonts w:ascii="Arial" w:hAnsi="Arial" w:cs="Arial"/>
          <w:color w:val="365F91" w:themeColor="accent1" w:themeShade="BF"/>
          <w:sz w:val="24"/>
          <w:szCs w:val="24"/>
        </w:rPr>
        <w:t xml:space="preserve">, </w:t>
      </w:r>
      <w:r w:rsidR="00691693" w:rsidRPr="00C817A4">
        <w:rPr>
          <w:rFonts w:ascii="Arial" w:hAnsi="Arial" w:cs="Arial"/>
          <w:color w:val="365F91" w:themeColor="accent1" w:themeShade="BF"/>
          <w:sz w:val="24"/>
          <w:szCs w:val="24"/>
        </w:rPr>
        <w:t xml:space="preserve">junto </w:t>
      </w:r>
      <w:r w:rsidR="00490BC0" w:rsidRPr="00C817A4">
        <w:rPr>
          <w:rFonts w:ascii="Arial" w:hAnsi="Arial" w:cs="Arial"/>
          <w:color w:val="365F91" w:themeColor="accent1" w:themeShade="BF"/>
          <w:sz w:val="24"/>
          <w:szCs w:val="24"/>
        </w:rPr>
        <w:t xml:space="preserve">con </w:t>
      </w:r>
      <w:r w:rsidR="00EC2962" w:rsidRPr="00C817A4">
        <w:rPr>
          <w:rFonts w:ascii="Arial" w:hAnsi="Arial" w:cs="Arial"/>
          <w:color w:val="365F91" w:themeColor="accent1" w:themeShade="BF"/>
          <w:sz w:val="24"/>
          <w:szCs w:val="24"/>
        </w:rPr>
        <w:t>5</w:t>
      </w:r>
      <w:r w:rsidR="00490BC0" w:rsidRPr="00C817A4">
        <w:rPr>
          <w:rFonts w:ascii="Arial" w:hAnsi="Arial" w:cs="Arial"/>
          <w:color w:val="365F91" w:themeColor="accent1" w:themeShade="BF"/>
          <w:sz w:val="24"/>
          <w:szCs w:val="24"/>
        </w:rPr>
        <w:t xml:space="preserve"> anexos, donde informa sobre el cumplimiento al resolutivo</w:t>
      </w:r>
      <w:r w:rsidR="00F97AE3" w:rsidRPr="00C817A4">
        <w:rPr>
          <w:rFonts w:ascii="Arial" w:hAnsi="Arial" w:cs="Arial"/>
          <w:color w:val="365F91" w:themeColor="accent1" w:themeShade="BF"/>
          <w:sz w:val="24"/>
          <w:szCs w:val="24"/>
        </w:rPr>
        <w:t>; Informe en el que recae</w:t>
      </w:r>
      <w:r w:rsidR="00C6524D">
        <w:rPr>
          <w:rFonts w:ascii="Arial" w:hAnsi="Arial" w:cs="Arial"/>
          <w:color w:val="365F91" w:themeColor="accent1" w:themeShade="BF"/>
          <w:sz w:val="24"/>
          <w:szCs w:val="24"/>
        </w:rPr>
        <w:t xml:space="preserve"> requerimiento </w:t>
      </w:r>
      <w:r w:rsidR="00F97AE3">
        <w:rPr>
          <w:rFonts w:ascii="Arial" w:hAnsi="Arial" w:cs="Arial"/>
          <w:color w:val="FF0000"/>
          <w:sz w:val="24"/>
          <w:szCs w:val="24"/>
        </w:rPr>
        <w:t xml:space="preserve"> </w:t>
      </w:r>
      <w:r w:rsidR="00F97AE3" w:rsidRPr="00C817A4">
        <w:rPr>
          <w:rFonts w:ascii="Arial" w:hAnsi="Arial" w:cs="Arial"/>
          <w:color w:val="365F91" w:themeColor="accent1" w:themeShade="BF"/>
          <w:sz w:val="24"/>
          <w:szCs w:val="24"/>
        </w:rPr>
        <w:t>(visible a foja 88 a 91 de autos), para determinar el cumplimiento o incumplimiento por parte del sujeto obligado.</w:t>
      </w:r>
    </w:p>
    <w:p w14:paraId="7E3E0847" w14:textId="2CD0961D" w:rsidR="00F97AE3" w:rsidRPr="00C817A4" w:rsidRDefault="00F97AE3" w:rsidP="00C90E19">
      <w:pPr>
        <w:spacing w:after="0" w:line="360" w:lineRule="auto"/>
        <w:ind w:firstLine="708"/>
        <w:jc w:val="both"/>
        <w:rPr>
          <w:rFonts w:ascii="Arial" w:hAnsi="Arial" w:cs="Arial"/>
          <w:color w:val="365F91" w:themeColor="accent1" w:themeShade="BF"/>
          <w:sz w:val="24"/>
          <w:szCs w:val="24"/>
        </w:rPr>
      </w:pPr>
    </w:p>
    <w:p w14:paraId="591B9600" w14:textId="49A8739A" w:rsidR="00F97AE3" w:rsidRDefault="00F97AE3" w:rsidP="00C90E19">
      <w:pPr>
        <w:spacing w:after="0" w:line="360" w:lineRule="auto"/>
        <w:ind w:firstLine="708"/>
        <w:jc w:val="both"/>
        <w:rPr>
          <w:rFonts w:ascii="Arial" w:hAnsi="Arial" w:cs="Arial"/>
          <w:i/>
          <w:iCs/>
          <w:color w:val="365F91" w:themeColor="accent1" w:themeShade="BF"/>
          <w:sz w:val="24"/>
          <w:szCs w:val="24"/>
        </w:rPr>
      </w:pPr>
      <w:r w:rsidRPr="00C817A4">
        <w:rPr>
          <w:rFonts w:ascii="Arial" w:hAnsi="Arial" w:cs="Arial"/>
          <w:color w:val="365F91" w:themeColor="accent1" w:themeShade="BF"/>
          <w:sz w:val="24"/>
          <w:szCs w:val="24"/>
        </w:rPr>
        <w:t xml:space="preserve">Dicho lo anterior, </w:t>
      </w:r>
      <w:r w:rsidR="00C817A4" w:rsidRPr="00C817A4">
        <w:rPr>
          <w:rFonts w:ascii="Arial" w:hAnsi="Arial" w:cs="Arial"/>
          <w:color w:val="365F91" w:themeColor="accent1" w:themeShade="BF"/>
          <w:sz w:val="24"/>
          <w:szCs w:val="24"/>
        </w:rPr>
        <w:t>en fecha 25 veinticinco de octubre de 2018 dos mil dieciocho, se decreto el Incumplimiento a la resolución de mérito, en razón de que no cumple con lo establecido en el resolutivo en análisis, conminando al sujeto obligado para que “</w:t>
      </w:r>
      <w:r w:rsidR="00C817A4" w:rsidRPr="00C817A4">
        <w:rPr>
          <w:rFonts w:ascii="Arial" w:hAnsi="Arial" w:cs="Arial"/>
          <w:i/>
          <w:iCs/>
          <w:color w:val="365F91" w:themeColor="accent1" w:themeShade="BF"/>
          <w:sz w:val="24"/>
          <w:szCs w:val="24"/>
        </w:rPr>
        <w:t>realice la notificación correspondiente con estricto apego al articulo 147 de la Ley de Transparencia y Acceso a la Información Publica y el acuerdo CEGAIP-252/2017.S.E a través de los estrados</w:t>
      </w:r>
      <w:r w:rsidR="00C817A4" w:rsidRPr="00C817A4">
        <w:rPr>
          <w:rFonts w:ascii="Arial" w:hAnsi="Arial" w:cs="Arial"/>
          <w:color w:val="365F91" w:themeColor="accent1" w:themeShade="BF"/>
          <w:sz w:val="24"/>
          <w:szCs w:val="24"/>
        </w:rPr>
        <w:t xml:space="preserve"> en la oficina de la Unidad de Transparencia de la Entidad Publica así como una vez realizada la notificación correspondiente al resguardo de la información solicitada por el recurrente durante el plazo de sesenta días señalados en el articulo 157 de la Ley </w:t>
      </w:r>
      <w:r w:rsidR="00C817A4" w:rsidRPr="00C817A4">
        <w:rPr>
          <w:rFonts w:ascii="Arial" w:hAnsi="Arial" w:cs="Arial"/>
          <w:i/>
          <w:iCs/>
          <w:color w:val="365F91" w:themeColor="accent1" w:themeShade="BF"/>
          <w:sz w:val="24"/>
          <w:szCs w:val="24"/>
        </w:rPr>
        <w:t xml:space="preserve">de Transparencia y Acceso a la Información </w:t>
      </w:r>
      <w:r w:rsidR="00C817A4" w:rsidRPr="00C817A4">
        <w:rPr>
          <w:rFonts w:ascii="Arial" w:hAnsi="Arial" w:cs="Arial"/>
          <w:i/>
          <w:iCs/>
          <w:color w:val="365F91" w:themeColor="accent1" w:themeShade="BF"/>
          <w:sz w:val="24"/>
          <w:szCs w:val="24"/>
        </w:rPr>
        <w:t>Pública”.</w:t>
      </w:r>
    </w:p>
    <w:p w14:paraId="5E67AF77" w14:textId="4AC33DE0" w:rsidR="00C817A4" w:rsidRDefault="00C817A4" w:rsidP="00C90E19">
      <w:pPr>
        <w:spacing w:after="0" w:line="360" w:lineRule="auto"/>
        <w:ind w:firstLine="708"/>
        <w:jc w:val="both"/>
        <w:rPr>
          <w:rFonts w:ascii="Arial" w:hAnsi="Arial" w:cs="Arial"/>
          <w:i/>
          <w:iCs/>
          <w:color w:val="365F91" w:themeColor="accent1" w:themeShade="BF"/>
          <w:sz w:val="24"/>
          <w:szCs w:val="24"/>
        </w:rPr>
      </w:pPr>
    </w:p>
    <w:p w14:paraId="3F298574" w14:textId="2460D083" w:rsidR="00C817A4" w:rsidRPr="00C817A4" w:rsidRDefault="00C817A4" w:rsidP="00C90E19">
      <w:pPr>
        <w:spacing w:after="0" w:line="360" w:lineRule="auto"/>
        <w:ind w:firstLine="708"/>
        <w:jc w:val="both"/>
        <w:rPr>
          <w:rFonts w:ascii="Arial" w:hAnsi="Arial" w:cs="Arial"/>
          <w:color w:val="365F91" w:themeColor="accent1" w:themeShade="BF"/>
          <w:sz w:val="24"/>
          <w:szCs w:val="24"/>
        </w:rPr>
      </w:pPr>
      <w:r>
        <w:rPr>
          <w:rFonts w:ascii="Arial" w:hAnsi="Arial" w:cs="Arial"/>
          <w:color w:val="365F91" w:themeColor="accent1" w:themeShade="BF"/>
          <w:sz w:val="24"/>
          <w:szCs w:val="24"/>
        </w:rPr>
        <w:t xml:space="preserve">Por lo que </w:t>
      </w:r>
      <w:r w:rsidRPr="00C817A4">
        <w:rPr>
          <w:rFonts w:ascii="Arial" w:hAnsi="Arial" w:cs="Arial"/>
          <w:color w:val="365F91" w:themeColor="accent1" w:themeShade="BF"/>
          <w:sz w:val="24"/>
          <w:szCs w:val="24"/>
        </w:rPr>
        <w:t>el sujeto obligado por conducto del Titular de la Unidad de Transparencia presentó el oficio MCSP-UT-0</w:t>
      </w:r>
      <w:r>
        <w:rPr>
          <w:rFonts w:ascii="Arial" w:hAnsi="Arial" w:cs="Arial"/>
          <w:color w:val="365F91" w:themeColor="accent1" w:themeShade="BF"/>
          <w:sz w:val="24"/>
          <w:szCs w:val="24"/>
        </w:rPr>
        <w:t>49</w:t>
      </w:r>
      <w:r w:rsidRPr="00C817A4">
        <w:rPr>
          <w:rFonts w:ascii="Arial" w:hAnsi="Arial" w:cs="Arial"/>
          <w:color w:val="365F91" w:themeColor="accent1" w:themeShade="BF"/>
          <w:sz w:val="24"/>
          <w:szCs w:val="24"/>
        </w:rPr>
        <w:t xml:space="preserve">/2018, recibido en la oficialía de partes de este cuerpo colegiado el </w:t>
      </w:r>
      <w:r w:rsidR="00D2791D">
        <w:rPr>
          <w:rFonts w:ascii="Arial" w:hAnsi="Arial" w:cs="Arial"/>
          <w:color w:val="365F91" w:themeColor="accent1" w:themeShade="BF"/>
          <w:sz w:val="24"/>
          <w:szCs w:val="24"/>
        </w:rPr>
        <w:t>23 veintitrés de noviembre</w:t>
      </w:r>
      <w:r w:rsidRPr="00C817A4">
        <w:rPr>
          <w:rFonts w:ascii="Arial" w:hAnsi="Arial" w:cs="Arial"/>
          <w:color w:val="365F91" w:themeColor="accent1" w:themeShade="BF"/>
          <w:sz w:val="24"/>
          <w:szCs w:val="24"/>
        </w:rPr>
        <w:t xml:space="preserve"> de 2018 dos mil dieciocho, donde informa sobre el cumplimiento al resolutivo;</w:t>
      </w:r>
    </w:p>
    <w:p w14:paraId="00FB4785" w14:textId="77777777" w:rsidR="00510B8D" w:rsidRPr="00C30E75" w:rsidRDefault="00510B8D" w:rsidP="00554732">
      <w:pPr>
        <w:spacing w:after="0" w:line="360" w:lineRule="auto"/>
        <w:jc w:val="both"/>
        <w:rPr>
          <w:rFonts w:ascii="Arial" w:hAnsi="Arial" w:cs="Arial"/>
          <w:color w:val="FF0000"/>
          <w:sz w:val="24"/>
          <w:szCs w:val="24"/>
          <w:highlight w:val="yellow"/>
        </w:rPr>
      </w:pPr>
    </w:p>
    <w:p w14:paraId="0D5ADD0A" w14:textId="68951B05" w:rsidR="00823416" w:rsidRPr="00D2791D" w:rsidRDefault="00E40AEA" w:rsidP="00554732">
      <w:pPr>
        <w:pStyle w:val="corte4fondo"/>
        <w:tabs>
          <w:tab w:val="left" w:pos="567"/>
        </w:tabs>
        <w:rPr>
          <w:rFonts w:cs="Arial"/>
          <w:color w:val="365F91" w:themeColor="accent1" w:themeShade="BF"/>
          <w:sz w:val="24"/>
          <w:szCs w:val="24"/>
        </w:rPr>
      </w:pPr>
      <w:r w:rsidRPr="00D2791D">
        <w:rPr>
          <w:rFonts w:cs="Arial"/>
          <w:color w:val="365F91" w:themeColor="accent1" w:themeShade="BF"/>
          <w:sz w:val="24"/>
          <w:szCs w:val="24"/>
        </w:rPr>
        <w:t xml:space="preserve">Ahora bien, </w:t>
      </w:r>
      <w:r w:rsidR="00AB70B7" w:rsidRPr="00D2791D">
        <w:rPr>
          <w:rFonts w:cs="Arial"/>
          <w:color w:val="365F91" w:themeColor="accent1" w:themeShade="BF"/>
          <w:sz w:val="24"/>
          <w:szCs w:val="24"/>
        </w:rPr>
        <w:t>para efecto del presente estudio es importante revisar</w:t>
      </w:r>
      <w:r w:rsidRPr="00D2791D">
        <w:rPr>
          <w:rFonts w:cs="Arial"/>
          <w:color w:val="365F91" w:themeColor="accent1" w:themeShade="BF"/>
          <w:sz w:val="24"/>
          <w:szCs w:val="24"/>
        </w:rPr>
        <w:t xml:space="preserve"> contenido de los anexos del oficio </w:t>
      </w:r>
      <w:r w:rsidR="00D2791D" w:rsidRPr="00D2791D">
        <w:rPr>
          <w:rFonts w:cs="Arial"/>
          <w:color w:val="365F91" w:themeColor="accent1" w:themeShade="BF"/>
          <w:sz w:val="24"/>
          <w:szCs w:val="24"/>
        </w:rPr>
        <w:t>MCSP-UT-049/2018</w:t>
      </w:r>
      <w:r w:rsidR="00D2791D" w:rsidRPr="00D2791D">
        <w:rPr>
          <w:rFonts w:cs="Arial"/>
          <w:color w:val="365F91" w:themeColor="accent1" w:themeShade="BF"/>
          <w:sz w:val="24"/>
          <w:szCs w:val="24"/>
        </w:rPr>
        <w:t xml:space="preserve"> </w:t>
      </w:r>
      <w:r w:rsidR="00F32441" w:rsidRPr="00D2791D">
        <w:rPr>
          <w:rFonts w:cs="Arial"/>
          <w:color w:val="365F91" w:themeColor="accent1" w:themeShade="BF"/>
          <w:sz w:val="24"/>
          <w:szCs w:val="24"/>
        </w:rPr>
        <w:t xml:space="preserve">(visibles a fojas </w:t>
      </w:r>
      <w:r w:rsidR="00D2791D" w:rsidRPr="00D2791D">
        <w:rPr>
          <w:rFonts w:cs="Arial"/>
          <w:color w:val="365F91" w:themeColor="accent1" w:themeShade="BF"/>
          <w:sz w:val="24"/>
          <w:szCs w:val="24"/>
        </w:rPr>
        <w:t>99</w:t>
      </w:r>
      <w:r w:rsidR="002506C8" w:rsidRPr="00D2791D">
        <w:rPr>
          <w:rFonts w:cs="Arial"/>
          <w:color w:val="365F91" w:themeColor="accent1" w:themeShade="BF"/>
          <w:sz w:val="24"/>
          <w:szCs w:val="24"/>
        </w:rPr>
        <w:t xml:space="preserve"> </w:t>
      </w:r>
      <w:r w:rsidR="00F32441" w:rsidRPr="00D2791D">
        <w:rPr>
          <w:rFonts w:cs="Arial"/>
          <w:color w:val="365F91" w:themeColor="accent1" w:themeShade="BF"/>
          <w:sz w:val="24"/>
          <w:szCs w:val="24"/>
        </w:rPr>
        <w:t xml:space="preserve">a </w:t>
      </w:r>
      <w:r w:rsidR="00D2791D" w:rsidRPr="00D2791D">
        <w:rPr>
          <w:rFonts w:cs="Arial"/>
          <w:color w:val="365F91" w:themeColor="accent1" w:themeShade="BF"/>
          <w:sz w:val="24"/>
          <w:szCs w:val="24"/>
        </w:rPr>
        <w:t>103</w:t>
      </w:r>
      <w:r w:rsidR="00F32441" w:rsidRPr="00D2791D">
        <w:rPr>
          <w:rFonts w:cs="Arial"/>
          <w:color w:val="365F91" w:themeColor="accent1" w:themeShade="BF"/>
          <w:sz w:val="24"/>
          <w:szCs w:val="24"/>
        </w:rPr>
        <w:t xml:space="preserve"> de autos), </w:t>
      </w:r>
      <w:r w:rsidR="00823416" w:rsidRPr="00D2791D">
        <w:rPr>
          <w:rFonts w:cs="Arial"/>
          <w:color w:val="365F91" w:themeColor="accent1" w:themeShade="BF"/>
          <w:sz w:val="24"/>
          <w:szCs w:val="24"/>
        </w:rPr>
        <w:t>mismos que comprenden:</w:t>
      </w:r>
    </w:p>
    <w:p w14:paraId="4B97F6C8" w14:textId="77777777" w:rsidR="00AC274B" w:rsidRPr="00C30E75" w:rsidRDefault="00AC274B" w:rsidP="00554732">
      <w:pPr>
        <w:pStyle w:val="corte4fondo"/>
        <w:tabs>
          <w:tab w:val="left" w:pos="567"/>
        </w:tabs>
        <w:rPr>
          <w:rFonts w:cs="Arial"/>
          <w:color w:val="FF0000"/>
          <w:sz w:val="24"/>
          <w:szCs w:val="24"/>
        </w:rPr>
      </w:pPr>
    </w:p>
    <w:p w14:paraId="6CE32745" w14:textId="6782B1EF" w:rsidR="00823416" w:rsidRPr="00EB246D" w:rsidRDefault="00D2791D" w:rsidP="00554732">
      <w:pPr>
        <w:pStyle w:val="corte4fondo"/>
        <w:numPr>
          <w:ilvl w:val="0"/>
          <w:numId w:val="17"/>
        </w:numPr>
        <w:tabs>
          <w:tab w:val="left" w:pos="567"/>
        </w:tabs>
        <w:rPr>
          <w:rFonts w:cs="Arial"/>
          <w:color w:val="365F91" w:themeColor="accent1" w:themeShade="BF"/>
          <w:sz w:val="24"/>
          <w:szCs w:val="24"/>
        </w:rPr>
      </w:pPr>
      <w:bookmarkStart w:id="1" w:name="_Hlk524514729"/>
      <w:r w:rsidRPr="00EB246D">
        <w:rPr>
          <w:rFonts w:cs="Arial"/>
          <w:color w:val="365F91" w:themeColor="accent1" w:themeShade="BF"/>
          <w:sz w:val="24"/>
          <w:szCs w:val="24"/>
        </w:rPr>
        <w:t>Acta para constancia de notificación por estrados al recurrente, levantada en fecha 17 diecisiete de noviembre de 2018 dos mil dieciocho.</w:t>
      </w:r>
    </w:p>
    <w:p w14:paraId="657AF157" w14:textId="2DE5B187" w:rsidR="00986E56" w:rsidRPr="00EB246D" w:rsidRDefault="00D2791D" w:rsidP="00554732">
      <w:pPr>
        <w:pStyle w:val="corte4fondo"/>
        <w:numPr>
          <w:ilvl w:val="0"/>
          <w:numId w:val="17"/>
        </w:numPr>
        <w:tabs>
          <w:tab w:val="left" w:pos="567"/>
        </w:tabs>
        <w:rPr>
          <w:rFonts w:cs="Arial"/>
          <w:color w:val="365F91" w:themeColor="accent1" w:themeShade="BF"/>
          <w:sz w:val="24"/>
          <w:szCs w:val="24"/>
        </w:rPr>
      </w:pPr>
      <w:r w:rsidRPr="00EB246D">
        <w:rPr>
          <w:rFonts w:cs="Arial"/>
          <w:color w:val="365F91" w:themeColor="accent1" w:themeShade="BF"/>
          <w:sz w:val="24"/>
          <w:szCs w:val="24"/>
        </w:rPr>
        <w:t>Acuerdo mediante el cual se deja en resguardo la información solicitada, por el plazo de 60 días conforme al articulo 157 de la Ley de la Materia.</w:t>
      </w:r>
    </w:p>
    <w:bookmarkEnd w:id="1"/>
    <w:p w14:paraId="163A235E" w14:textId="70328E58" w:rsidR="0036229A" w:rsidRPr="00EB246D" w:rsidRDefault="00EB246D" w:rsidP="00031027">
      <w:pPr>
        <w:pStyle w:val="corte4fondo"/>
        <w:numPr>
          <w:ilvl w:val="0"/>
          <w:numId w:val="17"/>
        </w:numPr>
        <w:tabs>
          <w:tab w:val="left" w:pos="567"/>
        </w:tabs>
        <w:rPr>
          <w:rFonts w:cs="Arial"/>
          <w:color w:val="365F91" w:themeColor="accent1" w:themeShade="BF"/>
          <w:sz w:val="24"/>
          <w:szCs w:val="24"/>
        </w:rPr>
      </w:pPr>
      <w:r w:rsidRPr="00EB246D">
        <w:rPr>
          <w:rFonts w:cs="Arial"/>
          <w:color w:val="365F91" w:themeColor="accent1" w:themeShade="BF"/>
          <w:sz w:val="24"/>
          <w:szCs w:val="24"/>
        </w:rPr>
        <w:t>Cedula de Notificación por Estados, de fecha de 05 cinco de diciembre de 2017 dos mil diecisiete.</w:t>
      </w:r>
    </w:p>
    <w:p w14:paraId="541A91BF" w14:textId="77777777" w:rsidR="00031027" w:rsidRPr="00C30E75" w:rsidRDefault="00031027" w:rsidP="00031027">
      <w:pPr>
        <w:pStyle w:val="corte4fondo"/>
        <w:tabs>
          <w:tab w:val="left" w:pos="567"/>
        </w:tabs>
        <w:ind w:left="1429" w:firstLine="0"/>
        <w:rPr>
          <w:rFonts w:cs="Arial"/>
          <w:color w:val="FF0000"/>
          <w:sz w:val="24"/>
          <w:szCs w:val="24"/>
        </w:rPr>
      </w:pPr>
    </w:p>
    <w:p w14:paraId="1E39A7F6" w14:textId="7AD4AF6B" w:rsidR="00E40AEA" w:rsidRPr="00EB246D" w:rsidRDefault="00AB70B7" w:rsidP="00EB246D">
      <w:pPr>
        <w:pStyle w:val="corte4fondo"/>
        <w:tabs>
          <w:tab w:val="left" w:pos="567"/>
        </w:tabs>
        <w:rPr>
          <w:rFonts w:cs="Arial"/>
          <w:color w:val="365F91" w:themeColor="accent1" w:themeShade="BF"/>
          <w:sz w:val="24"/>
          <w:szCs w:val="24"/>
        </w:rPr>
      </w:pPr>
      <w:r w:rsidRPr="00EB246D">
        <w:rPr>
          <w:rFonts w:cs="Arial"/>
          <w:color w:val="365F91" w:themeColor="accent1" w:themeShade="BF"/>
          <w:sz w:val="24"/>
          <w:szCs w:val="24"/>
        </w:rPr>
        <w:t>Con relación a lo anterior</w:t>
      </w:r>
      <w:r w:rsidR="00186635" w:rsidRPr="00EB246D">
        <w:rPr>
          <w:rFonts w:cs="Arial"/>
          <w:color w:val="365F91" w:themeColor="accent1" w:themeShade="BF"/>
          <w:sz w:val="24"/>
          <w:szCs w:val="24"/>
        </w:rPr>
        <w:t xml:space="preserve">, </w:t>
      </w:r>
      <w:r w:rsidRPr="00EB246D">
        <w:rPr>
          <w:rFonts w:cs="Arial"/>
          <w:color w:val="365F91" w:themeColor="accent1" w:themeShade="BF"/>
          <w:sz w:val="24"/>
          <w:szCs w:val="24"/>
        </w:rPr>
        <w:t xml:space="preserve">se advierte que </w:t>
      </w:r>
      <w:r w:rsidR="00207158" w:rsidRPr="00EB246D">
        <w:rPr>
          <w:rFonts w:cs="Arial"/>
          <w:color w:val="365F91" w:themeColor="accent1" w:themeShade="BF"/>
          <w:sz w:val="24"/>
          <w:szCs w:val="24"/>
        </w:rPr>
        <w:t>e</w:t>
      </w:r>
      <w:r w:rsidR="00EB246D" w:rsidRPr="00EB246D">
        <w:rPr>
          <w:rFonts w:cs="Arial"/>
          <w:color w:val="365F91" w:themeColor="accent1" w:themeShade="BF"/>
          <w:sz w:val="24"/>
          <w:szCs w:val="24"/>
        </w:rPr>
        <w:t>n</w:t>
      </w:r>
      <w:r w:rsidR="00207158" w:rsidRPr="00EB246D">
        <w:rPr>
          <w:rFonts w:cs="Arial"/>
          <w:color w:val="365F91" w:themeColor="accent1" w:themeShade="BF"/>
          <w:sz w:val="24"/>
          <w:szCs w:val="24"/>
        </w:rPr>
        <w:t xml:space="preserve"> </w:t>
      </w:r>
      <w:r w:rsidR="00EB246D" w:rsidRPr="00EB246D">
        <w:rPr>
          <w:rFonts w:cs="Arial"/>
          <w:color w:val="365F91" w:themeColor="accent1" w:themeShade="BF"/>
          <w:sz w:val="24"/>
          <w:szCs w:val="24"/>
        </w:rPr>
        <w:t>los Oficios</w:t>
      </w:r>
      <w:r w:rsidR="00207158" w:rsidRPr="00EB246D">
        <w:rPr>
          <w:rFonts w:cs="Arial"/>
          <w:color w:val="365F91" w:themeColor="accent1" w:themeShade="BF"/>
          <w:sz w:val="24"/>
          <w:szCs w:val="24"/>
        </w:rPr>
        <w:t xml:space="preserve"> </w:t>
      </w:r>
      <w:r w:rsidR="00EB246D" w:rsidRPr="00EB246D">
        <w:rPr>
          <w:rFonts w:cs="Arial"/>
          <w:color w:val="365F91" w:themeColor="accent1" w:themeShade="BF"/>
          <w:sz w:val="24"/>
          <w:szCs w:val="24"/>
        </w:rPr>
        <w:t xml:space="preserve">anteriormente señalados y mismos que se encuentran en autos del presente Recurso de Revisión, </w:t>
      </w:r>
      <w:r w:rsidRPr="00EB246D">
        <w:rPr>
          <w:rFonts w:cs="Arial"/>
          <w:color w:val="365F91" w:themeColor="accent1" w:themeShade="BF"/>
          <w:sz w:val="24"/>
          <w:szCs w:val="24"/>
        </w:rPr>
        <w:t>contienen</w:t>
      </w:r>
      <w:r w:rsidR="00F874E4" w:rsidRPr="00EB246D">
        <w:rPr>
          <w:rFonts w:cs="Arial"/>
          <w:color w:val="365F91" w:themeColor="accent1" w:themeShade="BF"/>
          <w:sz w:val="24"/>
          <w:szCs w:val="24"/>
        </w:rPr>
        <w:t xml:space="preserve"> </w:t>
      </w:r>
      <w:r w:rsidRPr="00EB246D">
        <w:rPr>
          <w:rFonts w:cs="Arial"/>
          <w:color w:val="365F91" w:themeColor="accent1" w:themeShade="BF"/>
          <w:sz w:val="24"/>
          <w:szCs w:val="24"/>
        </w:rPr>
        <w:t xml:space="preserve">la respuesta otorgada </w:t>
      </w:r>
      <w:r w:rsidR="00031027" w:rsidRPr="00EB246D">
        <w:rPr>
          <w:rFonts w:cs="Arial"/>
          <w:color w:val="365F91" w:themeColor="accent1" w:themeShade="BF"/>
          <w:sz w:val="24"/>
          <w:szCs w:val="24"/>
        </w:rPr>
        <w:t xml:space="preserve">al </w:t>
      </w:r>
      <w:r w:rsidR="00230E00" w:rsidRPr="00EB246D">
        <w:rPr>
          <w:rFonts w:cs="Arial"/>
          <w:color w:val="365F91" w:themeColor="accent1" w:themeShade="BF"/>
          <w:sz w:val="24"/>
          <w:szCs w:val="24"/>
        </w:rPr>
        <w:t>recurrente</w:t>
      </w:r>
      <w:r w:rsidR="00AC6668" w:rsidRPr="00EB246D">
        <w:rPr>
          <w:rFonts w:cs="Arial"/>
          <w:color w:val="365F91" w:themeColor="accent1" w:themeShade="BF"/>
          <w:sz w:val="24"/>
          <w:szCs w:val="24"/>
        </w:rPr>
        <w:t>, en el que señala medularmente lo siguiente:</w:t>
      </w:r>
    </w:p>
    <w:p w14:paraId="1A652523" w14:textId="4C5A9BEC" w:rsidR="002F3C5A" w:rsidRDefault="002F3C5A" w:rsidP="00EB246D">
      <w:pPr>
        <w:pStyle w:val="corte4fondo"/>
        <w:tabs>
          <w:tab w:val="left" w:pos="567"/>
        </w:tabs>
        <w:rPr>
          <w:rFonts w:cs="Arial"/>
          <w:i/>
          <w:color w:val="365F91" w:themeColor="accent1" w:themeShade="BF"/>
          <w:sz w:val="20"/>
        </w:rPr>
      </w:pPr>
      <w:r w:rsidRPr="00EB246D">
        <w:rPr>
          <w:rFonts w:cs="Arial"/>
          <w:i/>
          <w:color w:val="365F91" w:themeColor="accent1" w:themeShade="BF"/>
          <w:sz w:val="20"/>
        </w:rPr>
        <w:t>“[…</w:t>
      </w:r>
      <w:r w:rsidR="00AC6668" w:rsidRPr="00EB246D">
        <w:rPr>
          <w:rFonts w:cs="Arial"/>
          <w:i/>
          <w:color w:val="365F91" w:themeColor="accent1" w:themeShade="BF"/>
          <w:sz w:val="20"/>
        </w:rPr>
        <w:t>]</w:t>
      </w:r>
      <w:r w:rsidR="00EB246D" w:rsidRPr="00EB246D">
        <w:rPr>
          <w:rFonts w:cs="Arial"/>
          <w:i/>
          <w:color w:val="365F91" w:themeColor="accent1" w:themeShade="BF"/>
          <w:sz w:val="20"/>
        </w:rPr>
        <w:t>Dígasele que la información requerida estará a su disposición para que acudan a la Secretaria General del ayuntamiento para su expedición, previa toma de razón de su recibo que se deje en autos…</w:t>
      </w:r>
      <w:r w:rsidRPr="00EB246D">
        <w:rPr>
          <w:rFonts w:cs="Arial"/>
          <w:i/>
          <w:color w:val="365F91" w:themeColor="accent1" w:themeShade="BF"/>
          <w:sz w:val="20"/>
        </w:rPr>
        <w:t>[…</w:t>
      </w:r>
      <w:r w:rsidR="00AC6668" w:rsidRPr="00EB246D">
        <w:rPr>
          <w:rFonts w:cs="Arial"/>
          <w:i/>
          <w:color w:val="365F91" w:themeColor="accent1" w:themeShade="BF"/>
          <w:sz w:val="20"/>
        </w:rPr>
        <w:t>”</w:t>
      </w:r>
      <w:r w:rsidRPr="00EB246D">
        <w:rPr>
          <w:rFonts w:cs="Arial"/>
          <w:i/>
          <w:color w:val="365F91" w:themeColor="accent1" w:themeShade="BF"/>
          <w:sz w:val="20"/>
        </w:rPr>
        <w:t>]</w:t>
      </w:r>
    </w:p>
    <w:p w14:paraId="4B1C96E8" w14:textId="77777777" w:rsidR="00EB246D" w:rsidRPr="00EB246D" w:rsidRDefault="00EB246D" w:rsidP="00EB246D">
      <w:pPr>
        <w:pStyle w:val="corte4fondo"/>
        <w:tabs>
          <w:tab w:val="left" w:pos="567"/>
        </w:tabs>
        <w:rPr>
          <w:rFonts w:cs="Arial"/>
          <w:i/>
          <w:color w:val="365F91" w:themeColor="accent1" w:themeShade="BF"/>
          <w:sz w:val="20"/>
        </w:rPr>
      </w:pPr>
    </w:p>
    <w:p w14:paraId="0DE5B523" w14:textId="43C370DF" w:rsidR="00F574E8" w:rsidRPr="00C30E75" w:rsidRDefault="00A96CDE" w:rsidP="007E057A">
      <w:pPr>
        <w:pStyle w:val="corte4fondo"/>
        <w:tabs>
          <w:tab w:val="left" w:pos="567"/>
        </w:tabs>
        <w:ind w:firstLine="0"/>
        <w:rPr>
          <w:rFonts w:cs="Arial"/>
          <w:color w:val="FF0000"/>
          <w:sz w:val="24"/>
          <w:szCs w:val="24"/>
        </w:rPr>
      </w:pPr>
      <w:r w:rsidRPr="00C30E75">
        <w:rPr>
          <w:rFonts w:cs="Arial"/>
          <w:color w:val="FF0000"/>
          <w:sz w:val="24"/>
          <w:szCs w:val="24"/>
        </w:rPr>
        <w:tab/>
      </w:r>
      <w:r w:rsidRPr="007E057A">
        <w:rPr>
          <w:rFonts w:cs="Arial"/>
          <w:color w:val="365F91" w:themeColor="accent1" w:themeShade="BF"/>
          <w:sz w:val="24"/>
          <w:szCs w:val="24"/>
        </w:rPr>
        <w:t>Con relación a lo anterior, al realizar el análisis de</w:t>
      </w:r>
      <w:r w:rsidR="00E55E11" w:rsidRPr="007E057A">
        <w:rPr>
          <w:rFonts w:cs="Arial"/>
          <w:color w:val="365F91" w:themeColor="accent1" w:themeShade="BF"/>
          <w:sz w:val="24"/>
          <w:szCs w:val="24"/>
        </w:rPr>
        <w:t xml:space="preserve">l informe presentado por el sujeto obligado con el que pretende dar cumplimiento a la resolución de </w:t>
      </w:r>
      <w:r w:rsidR="007E057A" w:rsidRPr="007E057A">
        <w:rPr>
          <w:rFonts w:cs="Arial"/>
          <w:color w:val="365F91" w:themeColor="accent1" w:themeShade="BF"/>
          <w:sz w:val="24"/>
          <w:szCs w:val="24"/>
        </w:rPr>
        <w:t xml:space="preserve">mérito, </w:t>
      </w:r>
      <w:r w:rsidR="00E55E11" w:rsidRPr="007E057A">
        <w:rPr>
          <w:rFonts w:cs="Arial"/>
          <w:color w:val="365F91" w:themeColor="accent1" w:themeShade="BF"/>
          <w:sz w:val="24"/>
          <w:szCs w:val="24"/>
        </w:rPr>
        <w:t xml:space="preserve"> </w:t>
      </w:r>
      <w:r w:rsidRPr="007E057A">
        <w:rPr>
          <w:rFonts w:cs="Arial"/>
          <w:color w:val="365F91" w:themeColor="accent1" w:themeShade="BF"/>
          <w:sz w:val="24"/>
          <w:szCs w:val="24"/>
        </w:rPr>
        <w:t>se advierte que</w:t>
      </w:r>
      <w:r w:rsidR="00AC274B" w:rsidRPr="007E057A">
        <w:rPr>
          <w:rFonts w:cs="Arial"/>
          <w:color w:val="365F91" w:themeColor="accent1" w:themeShade="BF"/>
          <w:sz w:val="24"/>
          <w:szCs w:val="24"/>
        </w:rPr>
        <w:t xml:space="preserve"> consiste en</w:t>
      </w:r>
      <w:r w:rsidRPr="007E057A">
        <w:rPr>
          <w:rFonts w:cs="Arial"/>
          <w:color w:val="365F91" w:themeColor="accent1" w:themeShade="BF"/>
          <w:sz w:val="24"/>
          <w:szCs w:val="24"/>
        </w:rPr>
        <w:t xml:space="preserve"> </w:t>
      </w:r>
      <w:r w:rsidR="007E057A" w:rsidRPr="007E057A">
        <w:rPr>
          <w:rFonts w:cs="Arial"/>
          <w:color w:val="365F91" w:themeColor="accent1" w:themeShade="BF"/>
          <w:sz w:val="24"/>
          <w:szCs w:val="24"/>
        </w:rPr>
        <w:t xml:space="preserve">la notificación correspondiente con estricto apego al </w:t>
      </w:r>
      <w:r w:rsidR="007E057A" w:rsidRPr="007E057A">
        <w:rPr>
          <w:rFonts w:cs="Arial"/>
          <w:color w:val="365F91" w:themeColor="accent1" w:themeShade="BF"/>
          <w:sz w:val="24"/>
          <w:szCs w:val="24"/>
        </w:rPr>
        <w:t>artículo</w:t>
      </w:r>
      <w:r w:rsidR="007E057A" w:rsidRPr="007E057A">
        <w:rPr>
          <w:rFonts w:cs="Arial"/>
          <w:color w:val="365F91" w:themeColor="accent1" w:themeShade="BF"/>
          <w:sz w:val="24"/>
          <w:szCs w:val="24"/>
        </w:rPr>
        <w:t xml:space="preserve"> 147 de la Ley de Transparencia y Acceso a la Información </w:t>
      </w:r>
      <w:r w:rsidR="007E057A" w:rsidRPr="007E057A">
        <w:rPr>
          <w:rFonts w:cs="Arial"/>
          <w:color w:val="365F91" w:themeColor="accent1" w:themeShade="BF"/>
          <w:sz w:val="24"/>
          <w:szCs w:val="24"/>
        </w:rPr>
        <w:t>Pública</w:t>
      </w:r>
      <w:r w:rsidR="007E057A" w:rsidRPr="007E057A">
        <w:rPr>
          <w:rFonts w:cs="Arial"/>
          <w:color w:val="365F91" w:themeColor="accent1" w:themeShade="BF"/>
          <w:sz w:val="24"/>
          <w:szCs w:val="24"/>
        </w:rPr>
        <w:t xml:space="preserve"> y el acuerdo CEGAIP-252/2017.S.E a través de los estrados en la oficina de la Unidad de Transparencia de la Entidad </w:t>
      </w:r>
      <w:r w:rsidR="007E057A" w:rsidRPr="007E057A">
        <w:rPr>
          <w:rFonts w:cs="Arial"/>
          <w:color w:val="365F91" w:themeColor="accent1" w:themeShade="BF"/>
          <w:sz w:val="24"/>
          <w:szCs w:val="24"/>
        </w:rPr>
        <w:t>Pública</w:t>
      </w:r>
      <w:r w:rsidR="007E057A">
        <w:rPr>
          <w:rFonts w:cs="Arial"/>
          <w:color w:val="365F91" w:themeColor="accent1" w:themeShade="BF"/>
          <w:sz w:val="24"/>
          <w:szCs w:val="24"/>
        </w:rPr>
        <w:t>,</w:t>
      </w:r>
      <w:r w:rsidR="007E057A" w:rsidRPr="007E057A">
        <w:rPr>
          <w:rFonts w:cs="Arial"/>
          <w:color w:val="365F91" w:themeColor="accent1" w:themeShade="BF"/>
          <w:sz w:val="24"/>
          <w:szCs w:val="24"/>
        </w:rPr>
        <w:t xml:space="preserve"> así como la notificación correspondiente al resguardo de la información solicitada por el recurrente durante el plazo de sesenta días señalados en el </w:t>
      </w:r>
      <w:r w:rsidR="007E057A" w:rsidRPr="007E057A">
        <w:rPr>
          <w:rFonts w:cs="Arial"/>
          <w:color w:val="365F91" w:themeColor="accent1" w:themeShade="BF"/>
          <w:sz w:val="24"/>
          <w:szCs w:val="24"/>
        </w:rPr>
        <w:t>artículo</w:t>
      </w:r>
      <w:r w:rsidR="007E057A" w:rsidRPr="007E057A">
        <w:rPr>
          <w:rFonts w:cs="Arial"/>
          <w:color w:val="365F91" w:themeColor="accent1" w:themeShade="BF"/>
          <w:sz w:val="24"/>
          <w:szCs w:val="24"/>
        </w:rPr>
        <w:t xml:space="preserve"> 157 de la Ley de Transparencia y Acceso a la Información Pública</w:t>
      </w:r>
      <w:r w:rsidR="007E057A" w:rsidRPr="007E057A">
        <w:rPr>
          <w:rFonts w:cs="Arial"/>
          <w:color w:val="365F91" w:themeColor="accent1" w:themeShade="BF"/>
          <w:sz w:val="24"/>
          <w:szCs w:val="24"/>
        </w:rPr>
        <w:t>, c</w:t>
      </w:r>
      <w:r w:rsidR="00F574E8" w:rsidRPr="007E057A">
        <w:rPr>
          <w:rFonts w:cs="Arial"/>
          <w:color w:val="365F91" w:themeColor="accent1" w:themeShade="BF"/>
          <w:sz w:val="24"/>
          <w:szCs w:val="24"/>
        </w:rPr>
        <w:t>onstancias que generan la convicción de que la notificación fue efectuada de manera correcta</w:t>
      </w:r>
      <w:r w:rsidR="007E057A" w:rsidRPr="007E057A">
        <w:rPr>
          <w:rFonts w:cs="Arial"/>
          <w:color w:val="365F91" w:themeColor="accent1" w:themeShade="BF"/>
          <w:sz w:val="24"/>
          <w:szCs w:val="24"/>
        </w:rPr>
        <w:t>.</w:t>
      </w:r>
    </w:p>
    <w:p w14:paraId="2EB88802" w14:textId="77777777" w:rsidR="00AC274B" w:rsidRPr="00C30E75" w:rsidRDefault="00AC274B" w:rsidP="00554732">
      <w:pPr>
        <w:spacing w:after="0" w:line="360" w:lineRule="auto"/>
        <w:ind w:firstLine="708"/>
        <w:jc w:val="both"/>
        <w:rPr>
          <w:rFonts w:ascii="Arial" w:hAnsi="Arial" w:cs="Arial"/>
          <w:color w:val="FF0000"/>
          <w:sz w:val="24"/>
          <w:szCs w:val="24"/>
        </w:rPr>
      </w:pPr>
    </w:p>
    <w:p w14:paraId="0F91F37A" w14:textId="7346EFE2" w:rsidR="003C4983" w:rsidRPr="00C653D6" w:rsidRDefault="003C4983" w:rsidP="003C4983">
      <w:pPr>
        <w:spacing w:after="0" w:line="360" w:lineRule="auto"/>
        <w:ind w:firstLine="680"/>
        <w:jc w:val="both"/>
        <w:rPr>
          <w:rFonts w:ascii="Arial" w:hAnsi="Arial" w:cs="Arial"/>
          <w:color w:val="365F91" w:themeColor="accent1" w:themeShade="BF"/>
          <w:sz w:val="24"/>
          <w:szCs w:val="24"/>
        </w:rPr>
      </w:pPr>
      <w:bookmarkStart w:id="2" w:name="_Hlk528135679"/>
      <w:r w:rsidRPr="007E057A">
        <w:rPr>
          <w:rFonts w:ascii="Arial" w:hAnsi="Arial" w:cs="Arial"/>
          <w:color w:val="365F91" w:themeColor="accent1" w:themeShade="BF"/>
          <w:sz w:val="24"/>
          <w:szCs w:val="24"/>
        </w:rPr>
        <w:t xml:space="preserve">De tal suerte, se tiene que </w:t>
      </w:r>
      <w:r w:rsidR="007E057A" w:rsidRPr="007E057A">
        <w:rPr>
          <w:rFonts w:ascii="Arial" w:hAnsi="Arial" w:cs="Arial"/>
          <w:color w:val="365F91" w:themeColor="accent1" w:themeShade="BF"/>
          <w:sz w:val="24"/>
          <w:szCs w:val="24"/>
        </w:rPr>
        <w:t xml:space="preserve">el Informe rendido por </w:t>
      </w:r>
      <w:r w:rsidRPr="007E057A">
        <w:rPr>
          <w:rFonts w:ascii="Arial" w:hAnsi="Arial" w:cs="Arial"/>
          <w:color w:val="365F91" w:themeColor="accent1" w:themeShade="BF"/>
          <w:sz w:val="24"/>
          <w:szCs w:val="24"/>
        </w:rPr>
        <w:t xml:space="preserve">el sujeto obligado, </w:t>
      </w:r>
      <w:r w:rsidR="007E057A" w:rsidRPr="007E057A">
        <w:rPr>
          <w:rFonts w:ascii="Arial" w:hAnsi="Arial" w:cs="Arial"/>
          <w:color w:val="365F91" w:themeColor="accent1" w:themeShade="BF"/>
          <w:sz w:val="24"/>
          <w:szCs w:val="24"/>
        </w:rPr>
        <w:t>es</w:t>
      </w:r>
      <w:r w:rsidRPr="007E057A">
        <w:rPr>
          <w:rFonts w:ascii="Arial" w:hAnsi="Arial" w:cs="Arial"/>
          <w:color w:val="365F91" w:themeColor="accent1" w:themeShade="BF"/>
          <w:sz w:val="24"/>
          <w:szCs w:val="24"/>
        </w:rPr>
        <w:t xml:space="preserve"> </w:t>
      </w:r>
      <w:r w:rsidRPr="00C653D6">
        <w:rPr>
          <w:rFonts w:ascii="Arial" w:hAnsi="Arial" w:cs="Arial"/>
          <w:color w:val="365F91" w:themeColor="accent1" w:themeShade="BF"/>
          <w:sz w:val="24"/>
          <w:szCs w:val="24"/>
        </w:rPr>
        <w:t>suficiente para colmar los extremos fijados en la resolución de mérito y por tanto se encuentra cumplida.</w:t>
      </w:r>
    </w:p>
    <w:p w14:paraId="72A95EA3" w14:textId="77777777" w:rsidR="003C4983" w:rsidRPr="00C653D6" w:rsidRDefault="003C4983" w:rsidP="003C4983">
      <w:pPr>
        <w:spacing w:after="0" w:line="360" w:lineRule="auto"/>
        <w:ind w:firstLine="680"/>
        <w:jc w:val="both"/>
        <w:rPr>
          <w:rFonts w:ascii="Arial" w:hAnsi="Arial" w:cs="Arial"/>
          <w:color w:val="365F91" w:themeColor="accent1" w:themeShade="BF"/>
          <w:sz w:val="24"/>
          <w:szCs w:val="24"/>
        </w:rPr>
      </w:pPr>
    </w:p>
    <w:p w14:paraId="66A08F72" w14:textId="77777777" w:rsidR="003C4983" w:rsidRPr="00C653D6" w:rsidRDefault="003C4983" w:rsidP="003C4983">
      <w:pPr>
        <w:spacing w:after="0" w:line="360" w:lineRule="auto"/>
        <w:ind w:firstLine="680"/>
        <w:jc w:val="both"/>
        <w:rPr>
          <w:rFonts w:ascii="Arial" w:hAnsi="Arial" w:cs="Arial"/>
          <w:color w:val="365F91" w:themeColor="accent1" w:themeShade="BF"/>
          <w:sz w:val="24"/>
          <w:szCs w:val="24"/>
        </w:rPr>
      </w:pPr>
      <w:r w:rsidRPr="00C653D6">
        <w:rPr>
          <w:rFonts w:ascii="Arial" w:hAnsi="Arial" w:cs="Arial"/>
          <w:color w:val="365F91" w:themeColor="accent1" w:themeShade="BF"/>
          <w:sz w:val="24"/>
          <w:szCs w:val="24"/>
        </w:rPr>
        <w:t xml:space="preserve">En ese sentido, es dable asentar que no existe constancia alguna agregada a los autos que contravenga las documentales remitidas por el sujeto obligado para acreditar el cumplimiento de la resolución. </w:t>
      </w:r>
    </w:p>
    <w:p w14:paraId="38ABE88C" w14:textId="77777777" w:rsidR="003C4983" w:rsidRPr="00C653D6" w:rsidRDefault="003C4983" w:rsidP="003C4983">
      <w:pPr>
        <w:spacing w:after="0" w:line="360" w:lineRule="auto"/>
        <w:ind w:firstLine="680"/>
        <w:jc w:val="both"/>
        <w:rPr>
          <w:rFonts w:ascii="Arial" w:hAnsi="Arial" w:cs="Arial"/>
          <w:color w:val="365F91" w:themeColor="accent1" w:themeShade="BF"/>
          <w:sz w:val="24"/>
          <w:szCs w:val="24"/>
        </w:rPr>
      </w:pPr>
    </w:p>
    <w:p w14:paraId="36051E6C" w14:textId="1E88778E" w:rsidR="003C4983" w:rsidRPr="00C653D6" w:rsidRDefault="003C4983" w:rsidP="003C4983">
      <w:pPr>
        <w:spacing w:after="0" w:line="360" w:lineRule="auto"/>
        <w:ind w:firstLine="680"/>
        <w:jc w:val="both"/>
        <w:rPr>
          <w:rFonts w:ascii="Arial" w:hAnsi="Arial" w:cs="Arial"/>
          <w:b/>
          <w:color w:val="365F91" w:themeColor="accent1" w:themeShade="BF"/>
          <w:sz w:val="24"/>
          <w:szCs w:val="24"/>
          <w:u w:val="single"/>
        </w:rPr>
      </w:pPr>
      <w:r w:rsidRPr="00C653D6">
        <w:rPr>
          <w:rFonts w:ascii="Arial" w:hAnsi="Arial" w:cs="Arial"/>
          <w:color w:val="365F91" w:themeColor="accent1" w:themeShade="BF"/>
          <w:sz w:val="24"/>
          <w:szCs w:val="24"/>
        </w:rPr>
        <w:t xml:space="preserve">En consecuencia, por lo anteriormente expuesto y con fundamento en los artículos 27° primer párrafo y 185 de la Ley de Transparencia y Acceso a la Información Pública del Estado, </w:t>
      </w:r>
      <w:r w:rsidRPr="00C653D6">
        <w:rPr>
          <w:rFonts w:ascii="Arial" w:hAnsi="Arial" w:cs="Arial"/>
          <w:b/>
          <w:color w:val="365F91" w:themeColor="accent1" w:themeShade="BF"/>
          <w:sz w:val="24"/>
          <w:szCs w:val="24"/>
          <w:u w:val="single"/>
        </w:rPr>
        <w:t>se tiene por cumplida la resolución, dictada en el recurso de revisión RR-</w:t>
      </w:r>
      <w:r w:rsidR="007E057A" w:rsidRPr="00C653D6">
        <w:rPr>
          <w:rFonts w:ascii="Arial" w:hAnsi="Arial" w:cs="Arial"/>
          <w:b/>
          <w:color w:val="365F91" w:themeColor="accent1" w:themeShade="BF"/>
          <w:sz w:val="24"/>
          <w:szCs w:val="24"/>
          <w:u w:val="single"/>
        </w:rPr>
        <w:t>355</w:t>
      </w:r>
      <w:r w:rsidRPr="00C653D6">
        <w:rPr>
          <w:rFonts w:ascii="Arial" w:hAnsi="Arial" w:cs="Arial"/>
          <w:b/>
          <w:color w:val="365F91" w:themeColor="accent1" w:themeShade="BF"/>
          <w:sz w:val="24"/>
          <w:szCs w:val="24"/>
          <w:u w:val="single"/>
        </w:rPr>
        <w:t>/201</w:t>
      </w:r>
      <w:r w:rsidR="007E057A" w:rsidRPr="00C653D6">
        <w:rPr>
          <w:rFonts w:ascii="Arial" w:hAnsi="Arial" w:cs="Arial"/>
          <w:b/>
          <w:color w:val="365F91" w:themeColor="accent1" w:themeShade="BF"/>
          <w:sz w:val="24"/>
          <w:szCs w:val="24"/>
          <w:u w:val="single"/>
        </w:rPr>
        <w:t>7</w:t>
      </w:r>
      <w:r w:rsidRPr="00C653D6">
        <w:rPr>
          <w:rFonts w:ascii="Arial" w:hAnsi="Arial" w:cs="Arial"/>
          <w:b/>
          <w:color w:val="365F91" w:themeColor="accent1" w:themeShade="BF"/>
          <w:sz w:val="24"/>
          <w:szCs w:val="24"/>
          <w:u w:val="single"/>
        </w:rPr>
        <w:t>-1.</w:t>
      </w:r>
    </w:p>
    <w:p w14:paraId="7D6CEDB9" w14:textId="77777777" w:rsidR="003C4983" w:rsidRPr="00C653D6" w:rsidRDefault="003C4983" w:rsidP="003C4983">
      <w:pPr>
        <w:spacing w:after="0" w:line="360" w:lineRule="auto"/>
        <w:ind w:firstLine="680"/>
        <w:jc w:val="both"/>
        <w:rPr>
          <w:rFonts w:ascii="Arial" w:hAnsi="Arial" w:cs="Arial"/>
          <w:color w:val="365F91" w:themeColor="accent1" w:themeShade="BF"/>
          <w:sz w:val="24"/>
          <w:szCs w:val="24"/>
        </w:rPr>
      </w:pPr>
    </w:p>
    <w:p w14:paraId="56E8BFE7" w14:textId="7DF4DEEA" w:rsidR="003C4983" w:rsidRPr="00C653D6" w:rsidRDefault="003C4983" w:rsidP="003C4983">
      <w:pPr>
        <w:spacing w:after="0" w:line="360" w:lineRule="auto"/>
        <w:ind w:firstLine="680"/>
        <w:jc w:val="both"/>
        <w:rPr>
          <w:rFonts w:ascii="Arial" w:hAnsi="Arial" w:cs="Arial"/>
          <w:color w:val="365F91" w:themeColor="accent1" w:themeShade="BF"/>
          <w:sz w:val="24"/>
          <w:szCs w:val="24"/>
        </w:rPr>
      </w:pPr>
      <w:r w:rsidRPr="00C653D6">
        <w:rPr>
          <w:rFonts w:ascii="Arial" w:hAnsi="Arial" w:cs="Arial"/>
          <w:color w:val="365F91" w:themeColor="accent1" w:themeShade="BF"/>
          <w:sz w:val="24"/>
          <w:szCs w:val="24"/>
        </w:rPr>
        <w:t xml:space="preserve"> Por último, archívese en su oportunidad este expediente como asunto totalmente concluido. Notifíquese por lista y personalmente a las partes.</w:t>
      </w:r>
    </w:p>
    <w:p w14:paraId="3618B88F" w14:textId="66F10D31" w:rsidR="00F35081" w:rsidRPr="00C653D6" w:rsidRDefault="00F35081" w:rsidP="003C4983">
      <w:pPr>
        <w:spacing w:after="0" w:line="360" w:lineRule="auto"/>
        <w:ind w:firstLine="680"/>
        <w:jc w:val="both"/>
        <w:rPr>
          <w:rFonts w:ascii="Arial" w:hAnsi="Arial" w:cs="Arial"/>
          <w:color w:val="365F91" w:themeColor="accent1" w:themeShade="BF"/>
          <w:sz w:val="24"/>
          <w:szCs w:val="24"/>
        </w:rPr>
      </w:pPr>
    </w:p>
    <w:p w14:paraId="489410A1" w14:textId="734EC5AE" w:rsidR="00F35081" w:rsidRPr="00C653D6" w:rsidRDefault="00F35081" w:rsidP="003C4983">
      <w:pPr>
        <w:spacing w:after="0" w:line="360" w:lineRule="auto"/>
        <w:ind w:firstLine="680"/>
        <w:jc w:val="both"/>
        <w:rPr>
          <w:rFonts w:ascii="Arial" w:hAnsi="Arial" w:cs="Arial"/>
          <w:color w:val="365F91" w:themeColor="accent1" w:themeShade="BF"/>
          <w:sz w:val="24"/>
          <w:szCs w:val="24"/>
        </w:rPr>
      </w:pPr>
    </w:p>
    <w:p w14:paraId="30029235" w14:textId="77777777" w:rsidR="00F35081" w:rsidRPr="00C653D6" w:rsidRDefault="00F35081" w:rsidP="003C4983">
      <w:pPr>
        <w:spacing w:after="0" w:line="360" w:lineRule="auto"/>
        <w:ind w:firstLine="680"/>
        <w:jc w:val="both"/>
        <w:rPr>
          <w:rFonts w:ascii="Arial" w:hAnsi="Arial" w:cs="Arial"/>
          <w:color w:val="365F91" w:themeColor="accent1" w:themeShade="BF"/>
          <w:sz w:val="24"/>
          <w:szCs w:val="24"/>
        </w:rPr>
      </w:pPr>
    </w:p>
    <w:p w14:paraId="3A16D7C3" w14:textId="77777777" w:rsidR="003C4983" w:rsidRPr="00C653D6" w:rsidRDefault="003C4983" w:rsidP="003C4983">
      <w:pPr>
        <w:spacing w:after="0" w:line="360" w:lineRule="auto"/>
        <w:ind w:firstLine="680"/>
        <w:jc w:val="both"/>
        <w:rPr>
          <w:rFonts w:ascii="Arial" w:hAnsi="Arial" w:cs="Arial"/>
          <w:color w:val="365F91" w:themeColor="accent1" w:themeShade="BF"/>
          <w:sz w:val="24"/>
          <w:szCs w:val="24"/>
        </w:rPr>
      </w:pPr>
      <w:r w:rsidRPr="00C653D6">
        <w:rPr>
          <w:rFonts w:ascii="Arial" w:hAnsi="Arial" w:cs="Arial"/>
          <w:color w:val="365F91" w:themeColor="accent1" w:themeShade="BF"/>
          <w:sz w:val="24"/>
          <w:szCs w:val="24"/>
        </w:rPr>
        <w:tab/>
      </w:r>
    </w:p>
    <w:p w14:paraId="19601B53" w14:textId="1DF002DB" w:rsidR="003C4983" w:rsidRPr="00C653D6" w:rsidRDefault="003C4983" w:rsidP="003C4983">
      <w:pPr>
        <w:spacing w:after="0" w:line="360" w:lineRule="auto"/>
        <w:ind w:firstLine="680"/>
        <w:jc w:val="both"/>
        <w:rPr>
          <w:rFonts w:ascii="Arial" w:hAnsi="Arial" w:cs="Arial"/>
          <w:color w:val="365F91" w:themeColor="accent1" w:themeShade="BF"/>
          <w:sz w:val="24"/>
          <w:szCs w:val="24"/>
        </w:rPr>
      </w:pPr>
      <w:r w:rsidRPr="00C653D6">
        <w:rPr>
          <w:rFonts w:ascii="Arial" w:hAnsi="Arial" w:cs="Arial"/>
          <w:color w:val="365F91" w:themeColor="accent1" w:themeShade="BF"/>
          <w:sz w:val="24"/>
          <w:szCs w:val="24"/>
        </w:rPr>
        <w:t>Así lo proveyó y firma el Comisionado ponente de la Comisión Estatal de Garantía de Acceso a la Información Pública Alejandro Lafuente Torres, que actúa con Licenciada Rosa María Motilla García, Secretaria de Pleno de esta Comisión</w:t>
      </w:r>
      <w:r w:rsidR="00C653D6">
        <w:rPr>
          <w:rFonts w:ascii="Arial" w:hAnsi="Arial" w:cs="Arial"/>
          <w:color w:val="365F91" w:themeColor="accent1" w:themeShade="BF"/>
          <w:sz w:val="24"/>
          <w:szCs w:val="24"/>
        </w:rPr>
        <w:t xml:space="preserve">, </w:t>
      </w:r>
      <w:r w:rsidR="00C653D6" w:rsidRPr="00C653D6">
        <w:rPr>
          <w:rFonts w:ascii="Arial" w:hAnsi="Arial" w:cs="Arial"/>
          <w:color w:val="365F91" w:themeColor="accent1" w:themeShade="BF"/>
          <w:sz w:val="24"/>
          <w:szCs w:val="24"/>
        </w:rPr>
        <w:t>quien autoriza y da fe</w:t>
      </w:r>
      <w:r w:rsidR="00C653D6">
        <w:rPr>
          <w:rFonts w:ascii="Arial" w:hAnsi="Arial" w:cs="Arial"/>
          <w:color w:val="365F91" w:themeColor="accent1" w:themeShade="BF"/>
          <w:sz w:val="24"/>
          <w:szCs w:val="24"/>
        </w:rPr>
        <w:t>.</w:t>
      </w:r>
    </w:p>
    <w:p w14:paraId="4FC3C3ED" w14:textId="1FEC8F85" w:rsidR="00657554" w:rsidRPr="00C6524D" w:rsidRDefault="00C6524D" w:rsidP="00C6524D">
      <w:pPr>
        <w:rPr>
          <w:color w:val="365F91" w:themeColor="accent1" w:themeShade="BF"/>
          <w:sz w:val="16"/>
          <w:szCs w:val="16"/>
        </w:rPr>
      </w:pPr>
      <w:r w:rsidRPr="00C6524D">
        <w:rPr>
          <w:color w:val="365F91" w:themeColor="accent1" w:themeShade="BF"/>
          <w:sz w:val="16"/>
          <w:szCs w:val="16"/>
        </w:rPr>
        <w:t>AN</w:t>
      </w:r>
    </w:p>
    <w:p w14:paraId="244044F9" w14:textId="77777777" w:rsidR="00657554" w:rsidRPr="00C30E75" w:rsidRDefault="00657554" w:rsidP="00554732">
      <w:pPr>
        <w:spacing w:line="360" w:lineRule="auto"/>
        <w:rPr>
          <w:rFonts w:ascii="Arial" w:hAnsi="Arial" w:cs="Arial"/>
          <w:color w:val="FF0000"/>
          <w:highlight w:val="yellow"/>
        </w:rPr>
      </w:pPr>
    </w:p>
    <w:p w14:paraId="50A2D12F" w14:textId="77777777" w:rsidR="00657554" w:rsidRPr="00C30E75" w:rsidRDefault="00657554" w:rsidP="00554732">
      <w:pPr>
        <w:spacing w:line="360" w:lineRule="auto"/>
        <w:rPr>
          <w:rFonts w:ascii="Arial" w:hAnsi="Arial" w:cs="Arial"/>
          <w:color w:val="FF0000"/>
        </w:rPr>
      </w:pPr>
      <w:r w:rsidRPr="00C30E75">
        <w:rPr>
          <w:rFonts w:ascii="Arial" w:hAnsi="Arial" w:cs="Arial"/>
          <w:noProof/>
          <w:color w:val="FF0000"/>
          <w:highlight w:val="yellow"/>
          <w:lang w:eastAsia="es-MX"/>
        </w:rPr>
        <mc:AlternateContent>
          <mc:Choice Requires="wps">
            <w:drawing>
              <wp:anchor distT="0" distB="0" distL="114300" distR="114300" simplePos="0" relativeHeight="251659264" behindDoc="0" locked="0" layoutInCell="1" allowOverlap="1" wp14:anchorId="113FD1EB" wp14:editId="5864CFAE">
                <wp:simplePos x="0" y="0"/>
                <wp:positionH relativeFrom="margin">
                  <wp:posOffset>0</wp:posOffset>
                </wp:positionH>
                <wp:positionV relativeFrom="paragraph">
                  <wp:posOffset>0</wp:posOffset>
                </wp:positionV>
                <wp:extent cx="2279650" cy="1079500"/>
                <wp:effectExtent l="0" t="0" r="6350" b="6350"/>
                <wp:wrapNone/>
                <wp:docPr id="1" name="Cuadro de texto 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752DDDB6" w14:textId="77777777" w:rsidR="00657554" w:rsidRPr="000A2C51" w:rsidRDefault="00657554" w:rsidP="00657554">
                            <w:pPr>
                              <w:spacing w:after="0" w:line="240" w:lineRule="auto"/>
                              <w:jc w:val="center"/>
                              <w:rPr>
                                <w:rFonts w:ascii="Arial" w:hAnsi="Arial" w:cs="Arial"/>
                                <w:b/>
                                <w:color w:val="4F81BD" w:themeColor="accent1"/>
                                <w:sz w:val="24"/>
                                <w:szCs w:val="24"/>
                              </w:rPr>
                            </w:pPr>
                            <w:r w:rsidRPr="000A2C51">
                              <w:rPr>
                                <w:rFonts w:ascii="Arial" w:hAnsi="Arial" w:cs="Arial"/>
                                <w:b/>
                                <w:color w:val="4F81BD" w:themeColor="accent1"/>
                                <w:sz w:val="24"/>
                                <w:szCs w:val="24"/>
                              </w:rPr>
                              <w:t>Maestro Alejandro Lafuente Torres.</w:t>
                            </w:r>
                          </w:p>
                          <w:p w14:paraId="7B9F87AC" w14:textId="77777777" w:rsidR="00657554" w:rsidRPr="000A2C51" w:rsidRDefault="00657554" w:rsidP="00657554">
                            <w:pPr>
                              <w:spacing w:after="0" w:line="240" w:lineRule="auto"/>
                              <w:jc w:val="center"/>
                              <w:rPr>
                                <w:color w:val="4F81BD" w:themeColor="accent1"/>
                              </w:rPr>
                            </w:pPr>
                            <w:r w:rsidRPr="000A2C51">
                              <w:rPr>
                                <w:rFonts w:ascii="Arial" w:hAnsi="Arial" w:cs="Arial"/>
                                <w:b/>
                                <w:color w:val="4F81BD" w:themeColor="accent1"/>
                                <w:sz w:val="24"/>
                                <w:szCs w:val="24"/>
                              </w:rPr>
                              <w:t xml:space="preserve">Comisionado </w:t>
                            </w:r>
                            <w:r>
                              <w:rPr>
                                <w:rFonts w:ascii="Arial" w:hAnsi="Arial" w:cs="Arial"/>
                                <w:b/>
                                <w:color w:val="4F81BD" w:themeColor="accent1"/>
                                <w:sz w:val="24"/>
                                <w:szCs w:val="24"/>
                              </w:rPr>
                              <w:t>Ponente</w:t>
                            </w:r>
                            <w:r w:rsidRPr="000A2C51">
                              <w:rPr>
                                <w:rFonts w:ascii="Arial" w:hAnsi="Arial" w:cs="Arial"/>
                                <w:b/>
                                <w:color w:val="4F81BD" w:themeColor="accent1"/>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FD1EB" id="_x0000_t202" coordsize="21600,21600" o:spt="202" path="m,l,21600r21600,l21600,xe">
                <v:stroke joinstyle="miter"/>
                <v:path gradientshapeok="t" o:connecttype="rect"/>
              </v:shapetype>
              <v:shape id="Cuadro de texto 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" fillcolor="white [3201]" stroked="f" strokeweight=".5pt">
                <v:textbox>
                  <w:txbxContent>
                    <w:p w14:paraId="752DDDB6" w14:textId="77777777" w:rsidR="00657554" w:rsidRPr="000A2C51" w:rsidRDefault="00657554" w:rsidP="00657554">
                      <w:pPr>
                        <w:spacing w:after="0" w:line="240" w:lineRule="auto"/>
                        <w:jc w:val="center"/>
                        <w:rPr>
                          <w:rFonts w:ascii="Arial" w:hAnsi="Arial" w:cs="Arial"/>
                          <w:b/>
                          <w:color w:val="4F81BD" w:themeColor="accent1"/>
                          <w:sz w:val="24"/>
                          <w:szCs w:val="24"/>
                        </w:rPr>
                      </w:pPr>
                      <w:r w:rsidRPr="000A2C51">
                        <w:rPr>
                          <w:rFonts w:ascii="Arial" w:hAnsi="Arial" w:cs="Arial"/>
                          <w:b/>
                          <w:color w:val="4F81BD" w:themeColor="accent1"/>
                          <w:sz w:val="24"/>
                          <w:szCs w:val="24"/>
                        </w:rPr>
                        <w:t>Maestro Alejandro Lafuente Torres.</w:t>
                      </w:r>
                    </w:p>
                    <w:p w14:paraId="7B9F87AC" w14:textId="77777777" w:rsidR="00657554" w:rsidRPr="000A2C51" w:rsidRDefault="00657554" w:rsidP="00657554">
                      <w:pPr>
                        <w:spacing w:after="0" w:line="240" w:lineRule="auto"/>
                        <w:jc w:val="center"/>
                        <w:rPr>
                          <w:color w:val="4F81BD" w:themeColor="accent1"/>
                        </w:rPr>
                      </w:pPr>
                      <w:r w:rsidRPr="000A2C51">
                        <w:rPr>
                          <w:rFonts w:ascii="Arial" w:hAnsi="Arial" w:cs="Arial"/>
                          <w:b/>
                          <w:color w:val="4F81BD" w:themeColor="accent1"/>
                          <w:sz w:val="24"/>
                          <w:szCs w:val="24"/>
                        </w:rPr>
                        <w:t xml:space="preserve">Comisionado </w:t>
                      </w:r>
                      <w:r>
                        <w:rPr>
                          <w:rFonts w:ascii="Arial" w:hAnsi="Arial" w:cs="Arial"/>
                          <w:b/>
                          <w:color w:val="4F81BD" w:themeColor="accent1"/>
                          <w:sz w:val="24"/>
                          <w:szCs w:val="24"/>
                        </w:rPr>
                        <w:t>Ponente</w:t>
                      </w:r>
                      <w:r w:rsidRPr="000A2C51">
                        <w:rPr>
                          <w:rFonts w:ascii="Arial" w:hAnsi="Arial" w:cs="Arial"/>
                          <w:b/>
                          <w:color w:val="4F81BD" w:themeColor="accent1"/>
                          <w:sz w:val="24"/>
                          <w:szCs w:val="24"/>
                        </w:rPr>
                        <w:t>.</w:t>
                      </w:r>
                    </w:p>
                  </w:txbxContent>
                </v:textbox>
                <w10:wrap anchorx="margin"/>
              </v:shape>
            </w:pict>
          </mc:Fallback>
        </mc:AlternateContent>
      </w:r>
      <w:r w:rsidRPr="00C30E75">
        <w:rPr>
          <w:rFonts w:ascii="Arial" w:hAnsi="Arial" w:cs="Arial"/>
          <w:noProof/>
          <w:color w:val="FF0000"/>
          <w:highlight w:val="yellow"/>
          <w:lang w:eastAsia="es-MX"/>
        </w:rPr>
        <mc:AlternateContent>
          <mc:Choice Requires="wps">
            <w:drawing>
              <wp:anchor distT="0" distB="0" distL="114300" distR="114300" simplePos="0" relativeHeight="251660288" behindDoc="0" locked="0" layoutInCell="1" allowOverlap="1" wp14:anchorId="2E801F9A" wp14:editId="0449252D">
                <wp:simplePos x="0" y="0"/>
                <wp:positionH relativeFrom="margin">
                  <wp:posOffset>2235835</wp:posOffset>
                </wp:positionH>
                <wp:positionV relativeFrom="paragraph">
                  <wp:posOffset>12700</wp:posOffset>
                </wp:positionV>
                <wp:extent cx="2470150" cy="1098550"/>
                <wp:effectExtent l="0" t="0" r="6350" b="6350"/>
                <wp:wrapNone/>
                <wp:docPr id="2" name="Cuadro de texto 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4B0E4D5B" w14:textId="77777777" w:rsidR="00657554" w:rsidRPr="000A2C51" w:rsidRDefault="00657554" w:rsidP="00657554">
                            <w:pPr>
                              <w:spacing w:after="0"/>
                              <w:jc w:val="center"/>
                              <w:rPr>
                                <w:rFonts w:ascii="Arial" w:hAnsi="Arial" w:cs="Arial"/>
                                <w:b/>
                                <w:color w:val="4F81BD" w:themeColor="accent1"/>
                                <w:sz w:val="24"/>
                                <w:szCs w:val="24"/>
                              </w:rPr>
                            </w:pPr>
                            <w:r w:rsidRPr="000A2C51">
                              <w:rPr>
                                <w:rFonts w:ascii="Arial" w:hAnsi="Arial" w:cs="Arial"/>
                                <w:b/>
                                <w:color w:val="4F81BD" w:themeColor="accent1"/>
                                <w:sz w:val="24"/>
                                <w:szCs w:val="24"/>
                                <w:lang w:val="es-ES"/>
                              </w:rPr>
                              <w:t>Licenciada Rosa María Motilla García.</w:t>
                            </w:r>
                          </w:p>
                          <w:p w14:paraId="7EBA6D47" w14:textId="77777777" w:rsidR="00657554" w:rsidRPr="000A2C51" w:rsidRDefault="00657554" w:rsidP="00657554">
                            <w:pPr>
                              <w:spacing w:after="0"/>
                              <w:jc w:val="center"/>
                              <w:rPr>
                                <w:rFonts w:ascii="Arial" w:hAnsi="Arial" w:cs="Arial"/>
                                <w:b/>
                                <w:color w:val="4F81BD" w:themeColor="accent1"/>
                                <w:sz w:val="24"/>
                                <w:szCs w:val="24"/>
                                <w:lang w:val="es-ES"/>
                              </w:rPr>
                            </w:pPr>
                            <w:r w:rsidRPr="000A2C51">
                              <w:rPr>
                                <w:rFonts w:ascii="Arial" w:hAnsi="Arial" w:cs="Arial"/>
                                <w:b/>
                                <w:color w:val="4F81BD" w:themeColor="accent1"/>
                                <w:sz w:val="24"/>
                                <w:szCs w:val="24"/>
                              </w:rPr>
                              <w:t>Secretaria de Pleno.</w:t>
                            </w:r>
                          </w:p>
                          <w:p w14:paraId="50FF3919" w14:textId="77777777" w:rsidR="00657554" w:rsidRDefault="00657554" w:rsidP="006575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801F9A" id="Cuadro de texto 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CSsbyo&#10;SAIAAIgEAAAOAAAAAAAAAAAAAAAAAC4CAABkcnMvZTJvRG9jLnhtbFBLAQItABQABgAIAAAAIQB7&#10;nkVo3wAAAAkBAAAPAAAAAAAAAAAAAAAAAKIEAABkcnMvZG93bnJldi54bWxQSwUGAAAAAAQABADz&#10;AAAArgUAAAAA&#10;" fillcolor="white [3201]" stroked="f" strokeweight=".5pt">
                <v:textbox>
                  <w:txbxContent>
                    <w:p w14:paraId="4B0E4D5B" w14:textId="77777777" w:rsidR="00657554" w:rsidRPr="000A2C51" w:rsidRDefault="00657554" w:rsidP="00657554">
                      <w:pPr>
                        <w:spacing w:after="0"/>
                        <w:jc w:val="center"/>
                        <w:rPr>
                          <w:rFonts w:ascii="Arial" w:hAnsi="Arial" w:cs="Arial"/>
                          <w:b/>
                          <w:color w:val="4F81BD" w:themeColor="accent1"/>
                          <w:sz w:val="24"/>
                          <w:szCs w:val="24"/>
                        </w:rPr>
                      </w:pPr>
                      <w:r w:rsidRPr="000A2C51">
                        <w:rPr>
                          <w:rFonts w:ascii="Arial" w:hAnsi="Arial" w:cs="Arial"/>
                          <w:b/>
                          <w:color w:val="4F81BD" w:themeColor="accent1"/>
                          <w:sz w:val="24"/>
                          <w:szCs w:val="24"/>
                          <w:lang w:val="es-ES"/>
                        </w:rPr>
                        <w:t>Licenciada Rosa María Motilla García.</w:t>
                      </w:r>
                    </w:p>
                    <w:p w14:paraId="7EBA6D47" w14:textId="77777777" w:rsidR="00657554" w:rsidRPr="000A2C51" w:rsidRDefault="00657554" w:rsidP="00657554">
                      <w:pPr>
                        <w:spacing w:after="0"/>
                        <w:jc w:val="center"/>
                        <w:rPr>
                          <w:rFonts w:ascii="Arial" w:hAnsi="Arial" w:cs="Arial"/>
                          <w:b/>
                          <w:color w:val="4F81BD" w:themeColor="accent1"/>
                          <w:sz w:val="24"/>
                          <w:szCs w:val="24"/>
                          <w:lang w:val="es-ES"/>
                        </w:rPr>
                      </w:pPr>
                      <w:r w:rsidRPr="000A2C51">
                        <w:rPr>
                          <w:rFonts w:ascii="Arial" w:hAnsi="Arial" w:cs="Arial"/>
                          <w:b/>
                          <w:color w:val="4F81BD" w:themeColor="accent1"/>
                          <w:sz w:val="24"/>
                          <w:szCs w:val="24"/>
                        </w:rPr>
                        <w:t>Secretaria de Pleno.</w:t>
                      </w:r>
                    </w:p>
                    <w:p w14:paraId="50FF3919" w14:textId="77777777" w:rsidR="00657554" w:rsidRDefault="00657554" w:rsidP="00657554"/>
                  </w:txbxContent>
                </v:textbox>
                <w10:wrap anchorx="margin"/>
              </v:shape>
            </w:pict>
          </mc:Fallback>
        </mc:AlternateContent>
      </w:r>
    </w:p>
    <w:bookmarkEnd w:id="2"/>
    <w:p w14:paraId="402B85E9" w14:textId="77777777" w:rsidR="002477AF" w:rsidRPr="00C30E75" w:rsidRDefault="002477AF" w:rsidP="00554732">
      <w:pPr>
        <w:spacing w:after="0" w:line="360" w:lineRule="auto"/>
        <w:ind w:firstLine="709"/>
        <w:jc w:val="both"/>
        <w:rPr>
          <w:rFonts w:ascii="Arial" w:hAnsi="Arial" w:cs="Arial"/>
          <w:b/>
          <w:color w:val="FF0000"/>
          <w:sz w:val="24"/>
          <w:szCs w:val="24"/>
        </w:rPr>
      </w:pPr>
    </w:p>
    <w:p w14:paraId="60BD1794" w14:textId="77777777" w:rsidR="002477AF" w:rsidRPr="00C30E75" w:rsidRDefault="002477AF" w:rsidP="00554732">
      <w:pPr>
        <w:spacing w:after="0" w:line="360" w:lineRule="auto"/>
        <w:ind w:firstLine="709"/>
        <w:jc w:val="both"/>
        <w:rPr>
          <w:rFonts w:ascii="Arial" w:hAnsi="Arial" w:cs="Arial"/>
          <w:b/>
          <w:color w:val="FF0000"/>
          <w:sz w:val="24"/>
          <w:szCs w:val="24"/>
        </w:rPr>
      </w:pPr>
    </w:p>
    <w:p w14:paraId="319636DC" w14:textId="77777777" w:rsidR="00056D68" w:rsidRPr="00C30E75" w:rsidRDefault="00056D68" w:rsidP="00554732">
      <w:pPr>
        <w:spacing w:after="0" w:line="360" w:lineRule="auto"/>
        <w:jc w:val="both"/>
        <w:rPr>
          <w:rFonts w:ascii="Arial" w:hAnsi="Arial" w:cs="Arial"/>
          <w:color w:val="FF0000"/>
          <w:sz w:val="16"/>
          <w:szCs w:val="16"/>
        </w:rPr>
      </w:pPr>
    </w:p>
    <w:p w14:paraId="6AC37215" w14:textId="77777777" w:rsidR="00056D68" w:rsidRPr="00C653D6" w:rsidRDefault="00056D68" w:rsidP="00554732">
      <w:pPr>
        <w:spacing w:line="360" w:lineRule="auto"/>
        <w:jc w:val="both"/>
        <w:rPr>
          <w:rFonts w:ascii="Arial" w:hAnsi="Arial" w:cs="Arial"/>
          <w:color w:val="365F91" w:themeColor="accent1" w:themeShade="BF"/>
        </w:rPr>
      </w:pPr>
      <w:bookmarkStart w:id="3" w:name="_Hlk507149478"/>
      <w:r w:rsidRPr="00C653D6">
        <w:rPr>
          <w:rFonts w:ascii="Arial" w:hAnsi="Arial" w:cs="Arial"/>
          <w:color w:val="365F91" w:themeColor="accent1" w:themeShade="BF"/>
        </w:rPr>
        <w:t xml:space="preserve">A las ocho horas del día ___ de ___________ </w:t>
      </w:r>
      <w:proofErr w:type="spellStart"/>
      <w:r w:rsidRPr="00C653D6">
        <w:rPr>
          <w:rFonts w:ascii="Arial" w:hAnsi="Arial" w:cs="Arial"/>
          <w:color w:val="365F91" w:themeColor="accent1" w:themeShade="BF"/>
        </w:rPr>
        <w:t>de</w:t>
      </w:r>
      <w:proofErr w:type="spellEnd"/>
      <w:r w:rsidRPr="00C653D6">
        <w:rPr>
          <w:rFonts w:ascii="Arial" w:hAnsi="Arial" w:cs="Arial"/>
          <w:color w:val="365F91" w:themeColor="accent1" w:themeShade="BF"/>
        </w:rPr>
        <w:t xml:space="preserv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-DOY FE. - - - - - - - - - - - - - - - - - - - - - - - - - - - - - </w:t>
      </w:r>
    </w:p>
    <w:p w14:paraId="66FC7980" w14:textId="77777777" w:rsidR="005179C1" w:rsidRPr="00C653D6" w:rsidRDefault="005179C1" w:rsidP="00554732">
      <w:pPr>
        <w:spacing w:line="360" w:lineRule="auto"/>
        <w:jc w:val="center"/>
        <w:rPr>
          <w:rFonts w:ascii="Arial" w:hAnsi="Arial" w:cs="Arial"/>
          <w:b/>
          <w:color w:val="365F91" w:themeColor="accent1" w:themeShade="BF"/>
        </w:rPr>
      </w:pPr>
    </w:p>
    <w:p w14:paraId="7ECE1696" w14:textId="77777777" w:rsidR="00056D68" w:rsidRPr="00C653D6" w:rsidRDefault="00056D68" w:rsidP="00C653D6">
      <w:pPr>
        <w:spacing w:after="0" w:line="360" w:lineRule="auto"/>
        <w:jc w:val="center"/>
        <w:rPr>
          <w:rFonts w:ascii="Arial" w:hAnsi="Arial" w:cs="Arial"/>
          <w:b/>
          <w:color w:val="365F91" w:themeColor="accent1" w:themeShade="BF"/>
        </w:rPr>
      </w:pPr>
      <w:r w:rsidRPr="00C653D6">
        <w:rPr>
          <w:rFonts w:ascii="Arial" w:hAnsi="Arial" w:cs="Arial"/>
          <w:b/>
          <w:color w:val="365F91" w:themeColor="accent1" w:themeShade="BF"/>
        </w:rPr>
        <w:t>Javier Pérez Limón</w:t>
      </w:r>
    </w:p>
    <w:p w14:paraId="434578B2" w14:textId="77777777" w:rsidR="00056D68" w:rsidRPr="00C653D6" w:rsidRDefault="00056D68" w:rsidP="00C653D6">
      <w:pPr>
        <w:spacing w:after="0" w:line="360" w:lineRule="auto"/>
        <w:jc w:val="center"/>
        <w:rPr>
          <w:rFonts w:ascii="Arial" w:hAnsi="Arial" w:cs="Arial"/>
          <w:b/>
          <w:color w:val="365F91" w:themeColor="accent1" w:themeShade="BF"/>
        </w:rPr>
      </w:pPr>
      <w:r w:rsidRPr="00C653D6">
        <w:rPr>
          <w:rFonts w:ascii="Arial" w:hAnsi="Arial" w:cs="Arial"/>
          <w:b/>
          <w:color w:val="365F91" w:themeColor="accent1" w:themeShade="BF"/>
        </w:rPr>
        <w:t>Notificador</w:t>
      </w:r>
      <w:bookmarkEnd w:id="3"/>
    </w:p>
    <w:sectPr w:rsidR="00056D68" w:rsidRPr="00C653D6" w:rsidSect="00AC274B">
      <w:headerReference w:type="default" r:id="rId8"/>
      <w:footerReference w:type="default" r:id="rId9"/>
      <w:pgSz w:w="12240" w:h="20160" w:code="5"/>
      <w:pgMar w:top="3402" w:right="851" w:bottom="226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805B5C" w14:textId="77777777" w:rsidR="004F6958" w:rsidRDefault="004F6958" w:rsidP="00A04BCB">
      <w:pPr>
        <w:spacing w:after="0" w:line="240" w:lineRule="auto"/>
      </w:pPr>
      <w:r>
        <w:separator/>
      </w:r>
    </w:p>
  </w:endnote>
  <w:endnote w:type="continuationSeparator" w:id="0">
    <w:p w14:paraId="1D48565E" w14:textId="77777777" w:rsidR="004F6958" w:rsidRDefault="004F6958"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A7C47" w14:textId="77777777" w:rsidR="00791265" w:rsidRDefault="00791265">
    <w:pPr>
      <w:pStyle w:val="Piedepgina"/>
    </w:pPr>
  </w:p>
  <w:p w14:paraId="1CEEADC0" w14:textId="77777777"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05E0E0" w14:textId="77777777" w:rsidR="004F6958" w:rsidRDefault="004F6958" w:rsidP="00A04BCB">
      <w:pPr>
        <w:spacing w:after="0" w:line="240" w:lineRule="auto"/>
      </w:pPr>
      <w:r>
        <w:separator/>
      </w:r>
    </w:p>
  </w:footnote>
  <w:footnote w:type="continuationSeparator" w:id="0">
    <w:p w14:paraId="2C7B6C15" w14:textId="77777777" w:rsidR="004F6958" w:rsidRDefault="004F6958"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A8D6E" w14:textId="59CD7EFE" w:rsidR="00A04BCB" w:rsidRDefault="00624ED9" w:rsidP="005D7E54">
    <w:pPr>
      <w:pStyle w:val="Encabezado"/>
      <w:jc w:val="right"/>
    </w:pPr>
    <w:r>
      <w:rPr>
        <w:rFonts w:ascii="Arial" w:hAnsi="Arial" w:cs="Arial"/>
        <w:b/>
      </w:rPr>
      <w:t>RR-</w:t>
    </w:r>
    <w:r w:rsidR="00C30E75">
      <w:rPr>
        <w:rFonts w:ascii="Arial" w:hAnsi="Arial" w:cs="Arial"/>
        <w:b/>
      </w:rPr>
      <w:t>355</w:t>
    </w:r>
    <w:r w:rsidR="002414D8">
      <w:rPr>
        <w:rFonts w:ascii="Arial" w:hAnsi="Arial" w:cs="Arial"/>
        <w:b/>
      </w:rPr>
      <w:t>/201</w:t>
    </w:r>
    <w:r w:rsidR="00C30E75">
      <w:rPr>
        <w:rFonts w:ascii="Arial" w:hAnsi="Arial" w:cs="Arial"/>
        <w:b/>
      </w:rPr>
      <w:t>7</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1"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4"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7"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18"/>
  </w:num>
  <w:num w:numId="5">
    <w:abstractNumId w:val="14"/>
  </w:num>
  <w:num w:numId="6">
    <w:abstractNumId w:val="11"/>
  </w:num>
  <w:num w:numId="7">
    <w:abstractNumId w:val="2"/>
  </w:num>
  <w:num w:numId="8">
    <w:abstractNumId w:val="16"/>
  </w:num>
  <w:num w:numId="9">
    <w:abstractNumId w:val="7"/>
  </w:num>
  <w:num w:numId="10">
    <w:abstractNumId w:val="1"/>
  </w:num>
  <w:num w:numId="11">
    <w:abstractNumId w:val="10"/>
  </w:num>
  <w:num w:numId="12">
    <w:abstractNumId w:val="15"/>
  </w:num>
  <w:num w:numId="13">
    <w:abstractNumId w:val="13"/>
  </w:num>
  <w:num w:numId="14">
    <w:abstractNumId w:val="9"/>
  </w:num>
  <w:num w:numId="15">
    <w:abstractNumId w:val="0"/>
  </w:num>
  <w:num w:numId="16">
    <w:abstractNumId w:val="5"/>
  </w:num>
  <w:num w:numId="17">
    <w:abstractNumId w:val="12"/>
  </w:num>
  <w:num w:numId="18">
    <w:abstractNumId w:val="17"/>
  </w:num>
  <w:num w:numId="19">
    <w:abstractNumId w:val="6"/>
  </w:num>
  <w:num w:numId="20">
    <w:abstractNumId w:val="19"/>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mirrorMargins/>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BCB"/>
    <w:rsid w:val="00001AD9"/>
    <w:rsid w:val="00011E94"/>
    <w:rsid w:val="00022AD6"/>
    <w:rsid w:val="000274AD"/>
    <w:rsid w:val="0003028A"/>
    <w:rsid w:val="00031027"/>
    <w:rsid w:val="00054206"/>
    <w:rsid w:val="00056D68"/>
    <w:rsid w:val="00061F5D"/>
    <w:rsid w:val="00064B8F"/>
    <w:rsid w:val="000655AB"/>
    <w:rsid w:val="00066C81"/>
    <w:rsid w:val="000718D6"/>
    <w:rsid w:val="0007331F"/>
    <w:rsid w:val="00080247"/>
    <w:rsid w:val="000810B6"/>
    <w:rsid w:val="00090FF9"/>
    <w:rsid w:val="00093F23"/>
    <w:rsid w:val="000A4472"/>
    <w:rsid w:val="000A4C73"/>
    <w:rsid w:val="000A4F5D"/>
    <w:rsid w:val="000B62C2"/>
    <w:rsid w:val="000B7F7D"/>
    <w:rsid w:val="000C40C1"/>
    <w:rsid w:val="000C5599"/>
    <w:rsid w:val="000D6BBE"/>
    <w:rsid w:val="000D71A1"/>
    <w:rsid w:val="000F05B6"/>
    <w:rsid w:val="000F0848"/>
    <w:rsid w:val="000F3254"/>
    <w:rsid w:val="000F3F6E"/>
    <w:rsid w:val="00107646"/>
    <w:rsid w:val="00107F8A"/>
    <w:rsid w:val="00120C30"/>
    <w:rsid w:val="00124985"/>
    <w:rsid w:val="001316A3"/>
    <w:rsid w:val="00131EBD"/>
    <w:rsid w:val="00154F65"/>
    <w:rsid w:val="00157759"/>
    <w:rsid w:val="0016119D"/>
    <w:rsid w:val="00162EC6"/>
    <w:rsid w:val="001819E9"/>
    <w:rsid w:val="00184E79"/>
    <w:rsid w:val="00185B9A"/>
    <w:rsid w:val="00186635"/>
    <w:rsid w:val="00187BB2"/>
    <w:rsid w:val="00196123"/>
    <w:rsid w:val="001A14C5"/>
    <w:rsid w:val="001A3205"/>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7935"/>
    <w:rsid w:val="00207158"/>
    <w:rsid w:val="00211D57"/>
    <w:rsid w:val="00214DBA"/>
    <w:rsid w:val="00226860"/>
    <w:rsid w:val="00230E00"/>
    <w:rsid w:val="00232F24"/>
    <w:rsid w:val="00234400"/>
    <w:rsid w:val="002414D8"/>
    <w:rsid w:val="0024310C"/>
    <w:rsid w:val="002477AF"/>
    <w:rsid w:val="002506C8"/>
    <w:rsid w:val="002526F3"/>
    <w:rsid w:val="00260481"/>
    <w:rsid w:val="00260F10"/>
    <w:rsid w:val="00264CBC"/>
    <w:rsid w:val="00266ADC"/>
    <w:rsid w:val="002778EA"/>
    <w:rsid w:val="00286EF5"/>
    <w:rsid w:val="002A11A9"/>
    <w:rsid w:val="002A288D"/>
    <w:rsid w:val="002A6A30"/>
    <w:rsid w:val="002B40C2"/>
    <w:rsid w:val="002C38D0"/>
    <w:rsid w:val="002C5252"/>
    <w:rsid w:val="002D0070"/>
    <w:rsid w:val="002D371A"/>
    <w:rsid w:val="002E4736"/>
    <w:rsid w:val="002F176F"/>
    <w:rsid w:val="002F30EF"/>
    <w:rsid w:val="002F3C5A"/>
    <w:rsid w:val="003032F5"/>
    <w:rsid w:val="00306D94"/>
    <w:rsid w:val="00320820"/>
    <w:rsid w:val="00322003"/>
    <w:rsid w:val="003249BE"/>
    <w:rsid w:val="00331B9E"/>
    <w:rsid w:val="003332F1"/>
    <w:rsid w:val="00345328"/>
    <w:rsid w:val="00351E6B"/>
    <w:rsid w:val="00352A7B"/>
    <w:rsid w:val="00360ABE"/>
    <w:rsid w:val="0036229A"/>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6890"/>
    <w:rsid w:val="0043028C"/>
    <w:rsid w:val="004302FC"/>
    <w:rsid w:val="0044226A"/>
    <w:rsid w:val="00442DCE"/>
    <w:rsid w:val="004528ED"/>
    <w:rsid w:val="00453A8D"/>
    <w:rsid w:val="00455100"/>
    <w:rsid w:val="004659BD"/>
    <w:rsid w:val="004676F8"/>
    <w:rsid w:val="00467AA8"/>
    <w:rsid w:val="00472502"/>
    <w:rsid w:val="0047371E"/>
    <w:rsid w:val="004738F4"/>
    <w:rsid w:val="004739C4"/>
    <w:rsid w:val="004846F9"/>
    <w:rsid w:val="00485806"/>
    <w:rsid w:val="00490BC0"/>
    <w:rsid w:val="00491923"/>
    <w:rsid w:val="004935E2"/>
    <w:rsid w:val="0049533B"/>
    <w:rsid w:val="004A312B"/>
    <w:rsid w:val="004C415C"/>
    <w:rsid w:val="004D0F1C"/>
    <w:rsid w:val="004D511E"/>
    <w:rsid w:val="004E386C"/>
    <w:rsid w:val="004F08DC"/>
    <w:rsid w:val="004F5CDC"/>
    <w:rsid w:val="004F6958"/>
    <w:rsid w:val="00500854"/>
    <w:rsid w:val="0050235D"/>
    <w:rsid w:val="00510B8D"/>
    <w:rsid w:val="00515C6F"/>
    <w:rsid w:val="005179C1"/>
    <w:rsid w:val="00522217"/>
    <w:rsid w:val="00535AA8"/>
    <w:rsid w:val="0054206B"/>
    <w:rsid w:val="00552902"/>
    <w:rsid w:val="0055402B"/>
    <w:rsid w:val="00554732"/>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15B2"/>
    <w:rsid w:val="005E7069"/>
    <w:rsid w:val="00605A77"/>
    <w:rsid w:val="00606D6E"/>
    <w:rsid w:val="00615017"/>
    <w:rsid w:val="00616A62"/>
    <w:rsid w:val="00616C0D"/>
    <w:rsid w:val="00624699"/>
    <w:rsid w:val="00624ED9"/>
    <w:rsid w:val="00625D1B"/>
    <w:rsid w:val="006312F0"/>
    <w:rsid w:val="00633210"/>
    <w:rsid w:val="00636618"/>
    <w:rsid w:val="006410BF"/>
    <w:rsid w:val="00644F6C"/>
    <w:rsid w:val="006569DD"/>
    <w:rsid w:val="0065741E"/>
    <w:rsid w:val="00657554"/>
    <w:rsid w:val="00661411"/>
    <w:rsid w:val="0066177E"/>
    <w:rsid w:val="006653FC"/>
    <w:rsid w:val="00667B1A"/>
    <w:rsid w:val="00667DE1"/>
    <w:rsid w:val="00672BEE"/>
    <w:rsid w:val="006730CB"/>
    <w:rsid w:val="00690DE0"/>
    <w:rsid w:val="00691693"/>
    <w:rsid w:val="00695310"/>
    <w:rsid w:val="006A4610"/>
    <w:rsid w:val="006B263A"/>
    <w:rsid w:val="006B6741"/>
    <w:rsid w:val="006B688E"/>
    <w:rsid w:val="006C78BB"/>
    <w:rsid w:val="006D050F"/>
    <w:rsid w:val="006D2C24"/>
    <w:rsid w:val="006D3BF1"/>
    <w:rsid w:val="006D4FCA"/>
    <w:rsid w:val="006E2236"/>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057A"/>
    <w:rsid w:val="007E7A46"/>
    <w:rsid w:val="007F34A5"/>
    <w:rsid w:val="008024C9"/>
    <w:rsid w:val="00803BF0"/>
    <w:rsid w:val="00807871"/>
    <w:rsid w:val="00810456"/>
    <w:rsid w:val="0082057A"/>
    <w:rsid w:val="008228C4"/>
    <w:rsid w:val="00823416"/>
    <w:rsid w:val="008334F5"/>
    <w:rsid w:val="00835B88"/>
    <w:rsid w:val="00845E58"/>
    <w:rsid w:val="00852028"/>
    <w:rsid w:val="0085470E"/>
    <w:rsid w:val="00874C83"/>
    <w:rsid w:val="0087782C"/>
    <w:rsid w:val="0088125B"/>
    <w:rsid w:val="00890A77"/>
    <w:rsid w:val="00897B0C"/>
    <w:rsid w:val="008A6B41"/>
    <w:rsid w:val="008A6D99"/>
    <w:rsid w:val="008B15BA"/>
    <w:rsid w:val="008B4731"/>
    <w:rsid w:val="008C22E2"/>
    <w:rsid w:val="008D0A3C"/>
    <w:rsid w:val="008F388A"/>
    <w:rsid w:val="008F4987"/>
    <w:rsid w:val="008F6149"/>
    <w:rsid w:val="009039C8"/>
    <w:rsid w:val="00906B75"/>
    <w:rsid w:val="00911BFD"/>
    <w:rsid w:val="009124C4"/>
    <w:rsid w:val="0092572B"/>
    <w:rsid w:val="0093506C"/>
    <w:rsid w:val="00943FA9"/>
    <w:rsid w:val="0094536F"/>
    <w:rsid w:val="00965CCF"/>
    <w:rsid w:val="00977800"/>
    <w:rsid w:val="0098511D"/>
    <w:rsid w:val="0098511E"/>
    <w:rsid w:val="00986E56"/>
    <w:rsid w:val="00991E8F"/>
    <w:rsid w:val="00995F4C"/>
    <w:rsid w:val="009B23C6"/>
    <w:rsid w:val="009B7254"/>
    <w:rsid w:val="009C034C"/>
    <w:rsid w:val="009C2B81"/>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96CDE"/>
    <w:rsid w:val="00AA0DE6"/>
    <w:rsid w:val="00AA1B73"/>
    <w:rsid w:val="00AA5027"/>
    <w:rsid w:val="00AB0C8A"/>
    <w:rsid w:val="00AB70B7"/>
    <w:rsid w:val="00AC1795"/>
    <w:rsid w:val="00AC1937"/>
    <w:rsid w:val="00AC1F24"/>
    <w:rsid w:val="00AC274B"/>
    <w:rsid w:val="00AC335A"/>
    <w:rsid w:val="00AC3F5E"/>
    <w:rsid w:val="00AC6668"/>
    <w:rsid w:val="00AD691E"/>
    <w:rsid w:val="00AE702D"/>
    <w:rsid w:val="00B01F57"/>
    <w:rsid w:val="00B06769"/>
    <w:rsid w:val="00B0797C"/>
    <w:rsid w:val="00B10F22"/>
    <w:rsid w:val="00B11A7E"/>
    <w:rsid w:val="00B14364"/>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6900"/>
    <w:rsid w:val="00BE6AF8"/>
    <w:rsid w:val="00C0019F"/>
    <w:rsid w:val="00C0023E"/>
    <w:rsid w:val="00C003C0"/>
    <w:rsid w:val="00C1156A"/>
    <w:rsid w:val="00C16EC4"/>
    <w:rsid w:val="00C23535"/>
    <w:rsid w:val="00C257BC"/>
    <w:rsid w:val="00C30E75"/>
    <w:rsid w:val="00C36405"/>
    <w:rsid w:val="00C37176"/>
    <w:rsid w:val="00C42933"/>
    <w:rsid w:val="00C61707"/>
    <w:rsid w:val="00C63548"/>
    <w:rsid w:val="00C6524D"/>
    <w:rsid w:val="00C653D6"/>
    <w:rsid w:val="00C66E3D"/>
    <w:rsid w:val="00C7013E"/>
    <w:rsid w:val="00C70A3F"/>
    <w:rsid w:val="00C73D19"/>
    <w:rsid w:val="00C7664A"/>
    <w:rsid w:val="00C817A4"/>
    <w:rsid w:val="00C86B1F"/>
    <w:rsid w:val="00C90E19"/>
    <w:rsid w:val="00C96DC3"/>
    <w:rsid w:val="00CA5BA0"/>
    <w:rsid w:val="00CC57CD"/>
    <w:rsid w:val="00CC65CD"/>
    <w:rsid w:val="00CD2AF9"/>
    <w:rsid w:val="00CD3754"/>
    <w:rsid w:val="00CE6391"/>
    <w:rsid w:val="00D04422"/>
    <w:rsid w:val="00D05A2B"/>
    <w:rsid w:val="00D11CA5"/>
    <w:rsid w:val="00D13645"/>
    <w:rsid w:val="00D21862"/>
    <w:rsid w:val="00D2791D"/>
    <w:rsid w:val="00D46DBB"/>
    <w:rsid w:val="00D550D5"/>
    <w:rsid w:val="00D6019C"/>
    <w:rsid w:val="00D60511"/>
    <w:rsid w:val="00D71D05"/>
    <w:rsid w:val="00D7336A"/>
    <w:rsid w:val="00DA09AD"/>
    <w:rsid w:val="00DB05F1"/>
    <w:rsid w:val="00DB5F2A"/>
    <w:rsid w:val="00DB65D6"/>
    <w:rsid w:val="00DC105A"/>
    <w:rsid w:val="00DC55EF"/>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55E11"/>
    <w:rsid w:val="00E6397A"/>
    <w:rsid w:val="00E66DB6"/>
    <w:rsid w:val="00E8105F"/>
    <w:rsid w:val="00E828C8"/>
    <w:rsid w:val="00E92E74"/>
    <w:rsid w:val="00E94C22"/>
    <w:rsid w:val="00E95910"/>
    <w:rsid w:val="00EA3D66"/>
    <w:rsid w:val="00EB06E0"/>
    <w:rsid w:val="00EB246D"/>
    <w:rsid w:val="00EC2962"/>
    <w:rsid w:val="00EC4BDD"/>
    <w:rsid w:val="00ED0CD6"/>
    <w:rsid w:val="00ED7190"/>
    <w:rsid w:val="00EE1009"/>
    <w:rsid w:val="00EE4D47"/>
    <w:rsid w:val="00EF7E50"/>
    <w:rsid w:val="00F0766A"/>
    <w:rsid w:val="00F14988"/>
    <w:rsid w:val="00F2256E"/>
    <w:rsid w:val="00F30115"/>
    <w:rsid w:val="00F31196"/>
    <w:rsid w:val="00F3148D"/>
    <w:rsid w:val="00F32220"/>
    <w:rsid w:val="00F32441"/>
    <w:rsid w:val="00F3508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AE3"/>
    <w:rsid w:val="00FA5CF8"/>
    <w:rsid w:val="00FB789A"/>
    <w:rsid w:val="00FC2F02"/>
    <w:rsid w:val="00FC417C"/>
    <w:rsid w:val="00FC43A2"/>
    <w:rsid w:val="00FE1184"/>
    <w:rsid w:val="00FE5A4C"/>
    <w:rsid w:val="00FF0E16"/>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B9688"/>
  <w15:docId w15:val="{AEC8FE78-07C3-435C-8EE8-CE9A5A779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04BCB"/>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3687DA-C478-4822-8D9A-601E585B6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4</Pages>
  <Words>1115</Words>
  <Characters>6136</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CEGAIP SLP</cp:lastModifiedBy>
  <cp:revision>8</cp:revision>
  <cp:lastPrinted>2019-10-16T19:42:00Z</cp:lastPrinted>
  <dcterms:created xsi:type="dcterms:W3CDTF">2019-10-14T14:48:00Z</dcterms:created>
  <dcterms:modified xsi:type="dcterms:W3CDTF">2019-10-16T19:44:00Z</dcterms:modified>
</cp:coreProperties>
</file>