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888" w:rsidRPr="00A44A93" w:rsidRDefault="00283888" w:rsidP="00283888">
      <w:pPr>
        <w:ind w:left="2124" w:firstLine="708"/>
        <w:rPr>
          <w:rFonts w:ascii="Arial" w:hAnsi="Arial" w:cs="Arial"/>
          <w:sz w:val="26"/>
          <w:szCs w:val="26"/>
        </w:rPr>
      </w:pPr>
      <w:r w:rsidRPr="00A44A93">
        <w:rPr>
          <w:rFonts w:ascii="Arial" w:hAnsi="Arial" w:cs="Arial"/>
          <w:b/>
          <w:sz w:val="26"/>
          <w:szCs w:val="26"/>
        </w:rPr>
        <w:t>RECURSO DE APELACIÓN:</w:t>
      </w:r>
      <w:r w:rsidRPr="00A44A93">
        <w:rPr>
          <w:rFonts w:ascii="Arial" w:hAnsi="Arial" w:cs="Arial"/>
          <w:sz w:val="26"/>
          <w:szCs w:val="26"/>
        </w:rPr>
        <w:t xml:space="preserve"> </w:t>
      </w:r>
      <w:r w:rsidR="00BB1362">
        <w:rPr>
          <w:rFonts w:ascii="Arial" w:hAnsi="Arial" w:cs="Arial"/>
          <w:sz w:val="26"/>
          <w:szCs w:val="26"/>
        </w:rPr>
        <w:t>23</w:t>
      </w:r>
      <w:r w:rsidRPr="00A44A93">
        <w:rPr>
          <w:rFonts w:ascii="Arial" w:hAnsi="Arial" w:cs="Arial"/>
          <w:sz w:val="26"/>
          <w:szCs w:val="26"/>
        </w:rPr>
        <w:t xml:space="preserve"> /201</w:t>
      </w:r>
      <w:r w:rsidR="00CA08A9" w:rsidRPr="00A44A93">
        <w:rPr>
          <w:rFonts w:ascii="Arial" w:hAnsi="Arial" w:cs="Arial"/>
          <w:sz w:val="26"/>
          <w:szCs w:val="26"/>
        </w:rPr>
        <w:t>9</w:t>
      </w:r>
      <w:r w:rsidRPr="00A44A93">
        <w:rPr>
          <w:rFonts w:ascii="Arial" w:hAnsi="Arial" w:cs="Arial"/>
          <w:sz w:val="26"/>
          <w:szCs w:val="26"/>
        </w:rPr>
        <w:t>/SS</w:t>
      </w:r>
    </w:p>
    <w:p w:rsidR="00283888" w:rsidRPr="00A44A93" w:rsidRDefault="00F572FF" w:rsidP="00283888">
      <w:pPr>
        <w:rPr>
          <w:rFonts w:ascii="Arial" w:hAnsi="Arial" w:cs="Arial"/>
          <w:sz w:val="26"/>
          <w:szCs w:val="26"/>
        </w:rPr>
      </w:pPr>
      <w:r w:rsidRPr="00A44A93">
        <w:rPr>
          <w:rFonts w:ascii="Arial" w:hAnsi="Arial" w:cs="Arial"/>
          <w:sz w:val="26"/>
          <w:szCs w:val="26"/>
        </w:rPr>
        <w:tab/>
      </w:r>
      <w:r w:rsidRPr="00A44A93">
        <w:rPr>
          <w:rFonts w:ascii="Arial" w:hAnsi="Arial" w:cs="Arial"/>
          <w:sz w:val="26"/>
          <w:szCs w:val="26"/>
        </w:rPr>
        <w:tab/>
      </w:r>
      <w:r w:rsidRPr="00A44A93">
        <w:rPr>
          <w:rFonts w:ascii="Arial" w:hAnsi="Arial" w:cs="Arial"/>
          <w:sz w:val="26"/>
          <w:szCs w:val="26"/>
        </w:rPr>
        <w:tab/>
        <w:t xml:space="preserve">        </w:t>
      </w:r>
      <w:r w:rsidR="00283888" w:rsidRPr="00A44A93">
        <w:rPr>
          <w:rFonts w:ascii="Arial" w:hAnsi="Arial" w:cs="Arial"/>
          <w:b/>
          <w:sz w:val="26"/>
          <w:szCs w:val="26"/>
        </w:rPr>
        <w:t xml:space="preserve"> JUICIO CONTENCIOSO:</w:t>
      </w:r>
      <w:r w:rsidR="00283888" w:rsidRPr="00A44A93">
        <w:rPr>
          <w:rFonts w:ascii="Arial" w:hAnsi="Arial" w:cs="Arial"/>
          <w:sz w:val="26"/>
          <w:szCs w:val="26"/>
        </w:rPr>
        <w:t xml:space="preserve"> </w:t>
      </w:r>
      <w:r w:rsidR="00BB1362">
        <w:rPr>
          <w:rFonts w:ascii="Arial" w:hAnsi="Arial" w:cs="Arial"/>
          <w:sz w:val="26"/>
          <w:szCs w:val="26"/>
        </w:rPr>
        <w:t>976</w:t>
      </w:r>
      <w:r w:rsidR="00283888" w:rsidRPr="00A44A93">
        <w:rPr>
          <w:rFonts w:ascii="Arial" w:hAnsi="Arial" w:cs="Arial"/>
          <w:sz w:val="26"/>
          <w:szCs w:val="26"/>
        </w:rPr>
        <w:t>/201</w:t>
      </w:r>
      <w:r w:rsidR="004F75EF">
        <w:rPr>
          <w:rFonts w:ascii="Arial" w:hAnsi="Arial" w:cs="Arial"/>
          <w:sz w:val="26"/>
          <w:szCs w:val="26"/>
        </w:rPr>
        <w:t>8</w:t>
      </w:r>
      <w:r w:rsidR="00283888" w:rsidRPr="00A44A93">
        <w:rPr>
          <w:rFonts w:ascii="Arial" w:hAnsi="Arial" w:cs="Arial"/>
          <w:sz w:val="26"/>
          <w:szCs w:val="26"/>
        </w:rPr>
        <w:t>/3</w:t>
      </w:r>
    </w:p>
    <w:p w:rsidR="00283888" w:rsidRPr="00A44A93" w:rsidRDefault="000B65F0" w:rsidP="00586388">
      <w:pPr>
        <w:ind w:left="2832" w:firstLine="33"/>
        <w:rPr>
          <w:rFonts w:ascii="Arial" w:hAnsi="Arial" w:cs="Arial"/>
          <w:b/>
          <w:sz w:val="26"/>
          <w:szCs w:val="26"/>
        </w:rPr>
      </w:pPr>
      <w:r>
        <w:rPr>
          <w:rFonts w:ascii="Arial" w:hAnsi="Arial" w:cs="Arial"/>
          <w:b/>
          <w:sz w:val="26"/>
          <w:szCs w:val="26"/>
        </w:rPr>
        <w:t xml:space="preserve">ACTOR: </w:t>
      </w:r>
      <w:r w:rsidR="00586388">
        <w:rPr>
          <w:rFonts w:ascii="Arial" w:hAnsi="Arial" w:cs="Arial"/>
          <w:b/>
          <w:color w:val="FF0000"/>
          <w:sz w:val="26"/>
          <w:szCs w:val="26"/>
        </w:rPr>
        <w:t>*********</w:t>
      </w:r>
      <w:r w:rsidR="00283888" w:rsidRPr="00A44A93">
        <w:rPr>
          <w:rFonts w:ascii="Arial" w:hAnsi="Arial" w:cs="Arial"/>
          <w:b/>
          <w:sz w:val="26"/>
          <w:szCs w:val="26"/>
        </w:rPr>
        <w:t>DEMANDADO</w:t>
      </w:r>
      <w:r w:rsidR="00283888" w:rsidRPr="00A44A93">
        <w:rPr>
          <w:rFonts w:ascii="Arial" w:hAnsi="Arial" w:cs="Arial"/>
          <w:sz w:val="26"/>
          <w:szCs w:val="26"/>
        </w:rPr>
        <w:t xml:space="preserve">: </w:t>
      </w:r>
      <w:r w:rsidR="00586388">
        <w:rPr>
          <w:rFonts w:ascii="Arial" w:hAnsi="Arial" w:cs="Arial"/>
          <w:color w:val="FF0000"/>
          <w:sz w:val="26"/>
          <w:szCs w:val="26"/>
        </w:rPr>
        <w:t>*********</w:t>
      </w:r>
      <w:r w:rsidR="00283888" w:rsidRPr="00A44A93">
        <w:rPr>
          <w:rFonts w:ascii="Arial" w:hAnsi="Arial" w:cs="Arial"/>
          <w:sz w:val="26"/>
          <w:szCs w:val="26"/>
        </w:rPr>
        <w:tab/>
      </w:r>
      <w:r w:rsidR="00283888" w:rsidRPr="00A44A93">
        <w:rPr>
          <w:rFonts w:ascii="Arial" w:hAnsi="Arial" w:cs="Arial"/>
          <w:sz w:val="26"/>
          <w:szCs w:val="26"/>
        </w:rPr>
        <w:tab/>
      </w:r>
      <w:r w:rsidR="00283888" w:rsidRPr="00A44A93">
        <w:rPr>
          <w:rFonts w:ascii="Arial" w:hAnsi="Arial" w:cs="Arial"/>
          <w:sz w:val="26"/>
          <w:szCs w:val="26"/>
        </w:rPr>
        <w:tab/>
      </w:r>
      <w:r w:rsidR="00F572FF" w:rsidRPr="00A44A93">
        <w:rPr>
          <w:rFonts w:ascii="Arial" w:hAnsi="Arial" w:cs="Arial"/>
          <w:sz w:val="26"/>
          <w:szCs w:val="26"/>
        </w:rPr>
        <w:t xml:space="preserve">        </w:t>
      </w:r>
      <w:r w:rsidR="00283888" w:rsidRPr="00A44A93">
        <w:rPr>
          <w:rFonts w:ascii="Arial" w:hAnsi="Arial" w:cs="Arial"/>
          <w:b/>
          <w:sz w:val="26"/>
          <w:szCs w:val="26"/>
        </w:rPr>
        <w:t xml:space="preserve">MAGISTRADO: </w:t>
      </w:r>
    </w:p>
    <w:p w:rsidR="00283888" w:rsidRPr="00A44A93" w:rsidRDefault="00283888" w:rsidP="00283888">
      <w:pPr>
        <w:ind w:left="2124" w:firstLine="708"/>
        <w:rPr>
          <w:rFonts w:ascii="Arial" w:hAnsi="Arial" w:cs="Arial"/>
          <w:sz w:val="26"/>
          <w:szCs w:val="26"/>
        </w:rPr>
      </w:pPr>
      <w:r w:rsidRPr="00A44A93">
        <w:rPr>
          <w:rFonts w:ascii="Arial" w:hAnsi="Arial" w:cs="Arial"/>
          <w:sz w:val="26"/>
          <w:szCs w:val="26"/>
        </w:rPr>
        <w:t>JUAN RAMIRO ROBLEDO RUIZ</w:t>
      </w:r>
    </w:p>
    <w:p w:rsidR="00283888" w:rsidRPr="00A44A93" w:rsidRDefault="00283888" w:rsidP="00283888">
      <w:pPr>
        <w:ind w:left="2832"/>
        <w:rPr>
          <w:rFonts w:ascii="Arial" w:hAnsi="Arial" w:cs="Arial"/>
          <w:b/>
          <w:sz w:val="26"/>
          <w:szCs w:val="26"/>
        </w:rPr>
      </w:pPr>
      <w:r w:rsidRPr="00A44A93">
        <w:rPr>
          <w:rFonts w:ascii="Arial" w:hAnsi="Arial" w:cs="Arial"/>
          <w:b/>
          <w:sz w:val="26"/>
          <w:szCs w:val="26"/>
        </w:rPr>
        <w:t xml:space="preserve">SECRETARIA: </w:t>
      </w:r>
    </w:p>
    <w:p w:rsidR="00283888" w:rsidRPr="00A44A93" w:rsidRDefault="00283888" w:rsidP="00283888">
      <w:pPr>
        <w:ind w:left="2832"/>
        <w:rPr>
          <w:rFonts w:ascii="Arial" w:hAnsi="Arial" w:cs="Arial"/>
          <w:sz w:val="26"/>
          <w:szCs w:val="26"/>
        </w:rPr>
      </w:pPr>
      <w:r w:rsidRPr="00A44A93">
        <w:rPr>
          <w:rFonts w:ascii="Arial" w:hAnsi="Arial" w:cs="Arial"/>
          <w:sz w:val="26"/>
          <w:szCs w:val="26"/>
        </w:rPr>
        <w:t xml:space="preserve">ADELA ORALIA RODRÍGUEZ </w:t>
      </w:r>
      <w:proofErr w:type="spellStart"/>
      <w:r w:rsidRPr="00A44A93">
        <w:rPr>
          <w:rFonts w:ascii="Arial" w:hAnsi="Arial" w:cs="Arial"/>
          <w:sz w:val="26"/>
          <w:szCs w:val="26"/>
        </w:rPr>
        <w:t>RODRÍGUEZ</w:t>
      </w:r>
      <w:proofErr w:type="spellEnd"/>
    </w:p>
    <w:p w:rsidR="00283888" w:rsidRPr="00A44A93" w:rsidRDefault="00283888" w:rsidP="00283888">
      <w:pPr>
        <w:spacing w:after="0"/>
        <w:ind w:left="3402"/>
        <w:rPr>
          <w:rFonts w:ascii="Arial" w:hAnsi="Arial" w:cs="Arial"/>
          <w:sz w:val="26"/>
          <w:szCs w:val="26"/>
        </w:rPr>
      </w:pPr>
      <w:r w:rsidRPr="00A44A93">
        <w:rPr>
          <w:rFonts w:ascii="Arial" w:hAnsi="Arial" w:cs="Arial"/>
          <w:sz w:val="26"/>
          <w:szCs w:val="26"/>
        </w:rPr>
        <w:tab/>
      </w:r>
      <w:r w:rsidRPr="00A44A93">
        <w:rPr>
          <w:rFonts w:ascii="Arial" w:hAnsi="Arial" w:cs="Arial"/>
          <w:sz w:val="26"/>
          <w:szCs w:val="26"/>
        </w:rPr>
        <w:tab/>
      </w:r>
    </w:p>
    <w:p w:rsidR="00283888" w:rsidRPr="006C3265" w:rsidRDefault="00283888" w:rsidP="00283888">
      <w:pPr>
        <w:spacing w:after="0"/>
        <w:ind w:left="3402"/>
        <w:rPr>
          <w:rFonts w:ascii="Arial" w:hAnsi="Arial" w:cs="Arial"/>
          <w:sz w:val="28"/>
          <w:szCs w:val="28"/>
        </w:rPr>
      </w:pPr>
    </w:p>
    <w:p w:rsidR="00283888" w:rsidRPr="0057130D" w:rsidRDefault="00283888" w:rsidP="00283888">
      <w:pPr>
        <w:spacing w:line="360" w:lineRule="auto"/>
        <w:jc w:val="both"/>
        <w:rPr>
          <w:rFonts w:ascii="Arial" w:hAnsi="Arial" w:cs="Arial"/>
          <w:sz w:val="28"/>
          <w:szCs w:val="28"/>
        </w:rPr>
      </w:pPr>
      <w:r w:rsidRPr="006C3265">
        <w:rPr>
          <w:rFonts w:ascii="Arial" w:hAnsi="Arial" w:cs="Arial"/>
          <w:sz w:val="28"/>
          <w:szCs w:val="28"/>
        </w:rPr>
        <w:t xml:space="preserve">San Luis Potosí, San Luis Potosí, resolución de la Sala Superior del Tribunal de Justicia Administrativa, correspondiente a la determinación unitaria de </w:t>
      </w:r>
      <w:r w:rsidR="0057130D">
        <w:rPr>
          <w:rFonts w:ascii="Arial" w:hAnsi="Arial" w:cs="Arial"/>
          <w:sz w:val="28"/>
          <w:szCs w:val="28"/>
        </w:rPr>
        <w:t>20 veinte de junio</w:t>
      </w:r>
      <w:r w:rsidRPr="006C3265">
        <w:rPr>
          <w:rFonts w:ascii="Arial" w:hAnsi="Arial" w:cs="Arial"/>
          <w:b/>
          <w:sz w:val="28"/>
          <w:szCs w:val="28"/>
        </w:rPr>
        <w:t xml:space="preserve"> </w:t>
      </w:r>
      <w:r w:rsidRPr="0057130D">
        <w:rPr>
          <w:rFonts w:ascii="Arial" w:hAnsi="Arial" w:cs="Arial"/>
          <w:sz w:val="28"/>
          <w:szCs w:val="28"/>
        </w:rPr>
        <w:t>de dos mil</w:t>
      </w:r>
      <w:r w:rsidRPr="006C3265">
        <w:rPr>
          <w:rFonts w:ascii="Arial" w:hAnsi="Arial" w:cs="Arial"/>
          <w:b/>
          <w:sz w:val="28"/>
          <w:szCs w:val="28"/>
        </w:rPr>
        <w:t xml:space="preserve"> </w:t>
      </w:r>
      <w:r w:rsidRPr="0057130D">
        <w:rPr>
          <w:rFonts w:ascii="Arial" w:hAnsi="Arial" w:cs="Arial"/>
          <w:sz w:val="28"/>
          <w:szCs w:val="28"/>
        </w:rPr>
        <w:t>diecinueve.</w:t>
      </w:r>
    </w:p>
    <w:p w:rsidR="00283888" w:rsidRPr="006C3265" w:rsidRDefault="00283888" w:rsidP="00283888">
      <w:pPr>
        <w:spacing w:line="360" w:lineRule="auto"/>
        <w:jc w:val="both"/>
        <w:rPr>
          <w:rFonts w:ascii="Arial" w:hAnsi="Arial" w:cs="Arial"/>
          <w:sz w:val="28"/>
          <w:szCs w:val="28"/>
        </w:rPr>
      </w:pPr>
    </w:p>
    <w:p w:rsidR="00FF2368" w:rsidRDefault="00283888" w:rsidP="00FF2368">
      <w:pPr>
        <w:spacing w:after="17" w:line="360" w:lineRule="auto"/>
        <w:jc w:val="both"/>
        <w:rPr>
          <w:rFonts w:ascii="Arial" w:hAnsi="Arial" w:cs="Arial"/>
          <w:sz w:val="28"/>
          <w:szCs w:val="28"/>
        </w:rPr>
      </w:pPr>
      <w:r w:rsidRPr="006C3265">
        <w:rPr>
          <w:rStyle w:val="Bodytext2Spacing4pt"/>
          <w:sz w:val="28"/>
          <w:szCs w:val="28"/>
        </w:rPr>
        <w:t>VISTO</w:t>
      </w:r>
      <w:r w:rsidRPr="006C3265">
        <w:rPr>
          <w:rFonts w:ascii="Arial" w:hAnsi="Arial" w:cs="Arial"/>
          <w:color w:val="000000"/>
          <w:sz w:val="28"/>
          <w:szCs w:val="28"/>
          <w:lang w:val="es-ES" w:eastAsia="es-ES" w:bidi="es-ES"/>
        </w:rPr>
        <w:t xml:space="preserve">S para resolver los autos del Toca número </w:t>
      </w:r>
      <w:r w:rsidR="00BB1362" w:rsidRPr="006C3265">
        <w:rPr>
          <w:rFonts w:ascii="Arial" w:hAnsi="Arial" w:cs="Arial"/>
          <w:color w:val="000000"/>
          <w:sz w:val="28"/>
          <w:szCs w:val="28"/>
          <w:lang w:val="es-ES" w:eastAsia="es-ES" w:bidi="es-ES"/>
        </w:rPr>
        <w:t>23</w:t>
      </w:r>
      <w:r w:rsidRPr="006C3265">
        <w:rPr>
          <w:rFonts w:ascii="Arial" w:hAnsi="Arial" w:cs="Arial"/>
          <w:color w:val="000000"/>
          <w:sz w:val="28"/>
          <w:szCs w:val="28"/>
          <w:lang w:val="es-ES" w:eastAsia="es-ES" w:bidi="es-ES"/>
        </w:rPr>
        <w:t>/201</w:t>
      </w:r>
      <w:r w:rsidR="00F572FF" w:rsidRPr="006C3265">
        <w:rPr>
          <w:rFonts w:ascii="Arial" w:hAnsi="Arial" w:cs="Arial"/>
          <w:color w:val="000000"/>
          <w:sz w:val="28"/>
          <w:szCs w:val="28"/>
          <w:lang w:val="es-ES" w:eastAsia="es-ES" w:bidi="es-ES"/>
        </w:rPr>
        <w:t>9</w:t>
      </w:r>
      <w:r w:rsidRPr="006C3265">
        <w:rPr>
          <w:rFonts w:ascii="Arial" w:hAnsi="Arial" w:cs="Arial"/>
          <w:color w:val="000000"/>
          <w:sz w:val="28"/>
          <w:szCs w:val="28"/>
          <w:lang w:val="es-ES" w:eastAsia="es-ES" w:bidi="es-ES"/>
        </w:rPr>
        <w:t>/SS formado con</w:t>
      </w:r>
      <w:r w:rsidRPr="006C3265">
        <w:rPr>
          <w:rStyle w:val="Bodytext2"/>
          <w:sz w:val="28"/>
          <w:szCs w:val="28"/>
        </w:rPr>
        <w:t xml:space="preserve"> </w:t>
      </w:r>
      <w:r w:rsidRPr="006C3265">
        <w:rPr>
          <w:rFonts w:ascii="Arial" w:hAnsi="Arial" w:cs="Arial"/>
          <w:color w:val="000000"/>
          <w:sz w:val="28"/>
          <w:szCs w:val="28"/>
          <w:lang w:val="es-ES" w:eastAsia="es-ES" w:bidi="es-ES"/>
        </w:rPr>
        <w:t xml:space="preserve">motivo de la interposición del recurso de apelación presentado el </w:t>
      </w:r>
      <w:r w:rsidR="00B4699F" w:rsidRPr="006C3265">
        <w:rPr>
          <w:rFonts w:ascii="Arial" w:hAnsi="Arial" w:cs="Arial"/>
          <w:color w:val="000000"/>
          <w:sz w:val="28"/>
          <w:szCs w:val="28"/>
          <w:lang w:val="es-ES" w:eastAsia="es-ES" w:bidi="es-ES"/>
        </w:rPr>
        <w:t>29 de abril</w:t>
      </w:r>
      <w:r w:rsidR="00F572FF" w:rsidRPr="006C3265">
        <w:rPr>
          <w:rFonts w:ascii="Arial" w:hAnsi="Arial" w:cs="Arial"/>
          <w:color w:val="000000"/>
          <w:sz w:val="28"/>
          <w:szCs w:val="28"/>
          <w:lang w:val="es-ES" w:eastAsia="es-ES" w:bidi="es-ES"/>
        </w:rPr>
        <w:t xml:space="preserve"> del presente año,</w:t>
      </w:r>
      <w:r w:rsidRPr="006C3265">
        <w:rPr>
          <w:rFonts w:ascii="Arial" w:hAnsi="Arial" w:cs="Arial"/>
          <w:color w:val="000000"/>
          <w:sz w:val="28"/>
          <w:szCs w:val="28"/>
          <w:lang w:val="es-ES" w:eastAsia="es-ES" w:bidi="es-ES"/>
        </w:rPr>
        <w:t xml:space="preserve"> por </w:t>
      </w:r>
      <w:r w:rsidR="00FF2368">
        <w:rPr>
          <w:rFonts w:ascii="Arial" w:hAnsi="Arial" w:cs="Arial"/>
          <w:color w:val="000000"/>
          <w:sz w:val="28"/>
          <w:szCs w:val="28"/>
          <w:lang w:val="es-ES" w:eastAsia="es-ES" w:bidi="es-ES"/>
        </w:rPr>
        <w:t xml:space="preserve">la autoridad demandada </w:t>
      </w:r>
      <w:r w:rsidR="00586388">
        <w:rPr>
          <w:rFonts w:ascii="Arial" w:hAnsi="Arial" w:cs="Arial"/>
          <w:color w:val="FF0000"/>
          <w:sz w:val="28"/>
          <w:szCs w:val="28"/>
          <w:lang w:val="es-ES" w:eastAsia="es-ES" w:bidi="es-ES"/>
        </w:rPr>
        <w:t>*********</w:t>
      </w:r>
      <w:r w:rsidRPr="006C3265">
        <w:rPr>
          <w:rFonts w:ascii="Arial" w:hAnsi="Arial" w:cs="Arial"/>
          <w:color w:val="000000"/>
          <w:sz w:val="28"/>
          <w:szCs w:val="28"/>
          <w:lang w:val="es-ES" w:eastAsia="es-ES" w:bidi="es-ES"/>
        </w:rPr>
        <w:t xml:space="preserve">en contra de la sentencia de </w:t>
      </w:r>
      <w:r w:rsidR="00A04DCB" w:rsidRPr="006C3265">
        <w:rPr>
          <w:rFonts w:ascii="Arial" w:hAnsi="Arial" w:cs="Arial"/>
          <w:color w:val="000000"/>
          <w:sz w:val="28"/>
          <w:szCs w:val="28"/>
          <w:lang w:val="es-ES" w:eastAsia="es-ES" w:bidi="es-ES"/>
        </w:rPr>
        <w:t xml:space="preserve">fecha </w:t>
      </w:r>
      <w:r w:rsidR="00B4699F" w:rsidRPr="006C3265">
        <w:rPr>
          <w:rFonts w:ascii="Arial" w:hAnsi="Arial" w:cs="Arial"/>
          <w:color w:val="000000"/>
          <w:sz w:val="28"/>
          <w:szCs w:val="28"/>
          <w:lang w:val="es-ES" w:eastAsia="es-ES" w:bidi="es-ES"/>
        </w:rPr>
        <w:t>5 cinco de abril de est</w:t>
      </w:r>
      <w:r w:rsidR="00A04DCB" w:rsidRPr="006C3265">
        <w:rPr>
          <w:rFonts w:ascii="Arial" w:hAnsi="Arial" w:cs="Arial"/>
          <w:color w:val="000000"/>
          <w:sz w:val="28"/>
          <w:szCs w:val="28"/>
          <w:lang w:val="es-ES" w:eastAsia="es-ES" w:bidi="es-ES"/>
        </w:rPr>
        <w:t>a anualidad</w:t>
      </w:r>
      <w:r w:rsidRPr="006C3265">
        <w:rPr>
          <w:rFonts w:ascii="Arial" w:hAnsi="Arial" w:cs="Arial"/>
          <w:color w:val="000000"/>
          <w:sz w:val="28"/>
          <w:szCs w:val="28"/>
          <w:lang w:val="es-ES" w:eastAsia="es-ES" w:bidi="es-ES"/>
        </w:rPr>
        <w:t xml:space="preserve">, pronunciada por la </w:t>
      </w:r>
      <w:r w:rsidR="004F75EF" w:rsidRPr="006C3265">
        <w:rPr>
          <w:rFonts w:ascii="Arial" w:hAnsi="Arial" w:cs="Arial"/>
          <w:color w:val="000000"/>
          <w:sz w:val="28"/>
          <w:szCs w:val="28"/>
          <w:lang w:val="es-ES" w:eastAsia="es-ES" w:bidi="es-ES"/>
        </w:rPr>
        <w:t>Tercera</w:t>
      </w:r>
      <w:r w:rsidR="00A04DCB" w:rsidRPr="006C3265">
        <w:rPr>
          <w:rFonts w:ascii="Arial" w:hAnsi="Arial" w:cs="Arial"/>
          <w:color w:val="000000"/>
          <w:sz w:val="28"/>
          <w:szCs w:val="28"/>
          <w:lang w:val="es-ES" w:eastAsia="es-ES" w:bidi="es-ES"/>
        </w:rPr>
        <w:t xml:space="preserve"> Sala</w:t>
      </w:r>
      <w:r w:rsidRPr="006C3265">
        <w:rPr>
          <w:rFonts w:ascii="Arial" w:hAnsi="Arial" w:cs="Arial"/>
          <w:color w:val="000000"/>
          <w:sz w:val="28"/>
          <w:szCs w:val="28"/>
          <w:lang w:val="es-ES" w:eastAsia="es-ES" w:bidi="es-ES"/>
        </w:rPr>
        <w:t xml:space="preserve"> Unitaria, al resolver el juicio contencioso administrativo número </w:t>
      </w:r>
      <w:r w:rsidR="00B4699F" w:rsidRPr="006C3265">
        <w:rPr>
          <w:rFonts w:ascii="Arial" w:hAnsi="Arial" w:cs="Arial"/>
          <w:color w:val="000000"/>
          <w:sz w:val="28"/>
          <w:szCs w:val="28"/>
          <w:lang w:val="es-ES" w:eastAsia="es-ES" w:bidi="es-ES"/>
        </w:rPr>
        <w:t>976</w:t>
      </w:r>
      <w:r w:rsidR="00A04DCB" w:rsidRPr="006C3265">
        <w:rPr>
          <w:rFonts w:ascii="Arial" w:hAnsi="Arial" w:cs="Arial"/>
          <w:color w:val="000000"/>
          <w:sz w:val="28"/>
          <w:szCs w:val="28"/>
          <w:lang w:val="es-ES" w:eastAsia="es-ES" w:bidi="es-ES"/>
        </w:rPr>
        <w:t>/</w:t>
      </w:r>
      <w:r w:rsidRPr="006C3265">
        <w:rPr>
          <w:rFonts w:ascii="Arial" w:hAnsi="Arial" w:cs="Arial"/>
          <w:color w:val="000000"/>
          <w:sz w:val="28"/>
          <w:szCs w:val="28"/>
          <w:lang w:val="es-ES" w:eastAsia="es-ES" w:bidi="es-ES"/>
        </w:rPr>
        <w:t>201</w:t>
      </w:r>
      <w:r w:rsidR="004F75EF" w:rsidRPr="006C3265">
        <w:rPr>
          <w:rFonts w:ascii="Arial" w:hAnsi="Arial" w:cs="Arial"/>
          <w:color w:val="000000"/>
          <w:sz w:val="28"/>
          <w:szCs w:val="28"/>
          <w:lang w:val="es-ES" w:eastAsia="es-ES" w:bidi="es-ES"/>
        </w:rPr>
        <w:t>8</w:t>
      </w:r>
      <w:r w:rsidR="00A04DCB" w:rsidRPr="006C3265">
        <w:rPr>
          <w:rFonts w:ascii="Arial" w:hAnsi="Arial" w:cs="Arial"/>
          <w:color w:val="000000"/>
          <w:sz w:val="28"/>
          <w:szCs w:val="28"/>
          <w:lang w:val="es-ES" w:eastAsia="es-ES" w:bidi="es-ES"/>
        </w:rPr>
        <w:t>/</w:t>
      </w:r>
      <w:r w:rsidRPr="006C3265">
        <w:rPr>
          <w:rFonts w:ascii="Arial" w:hAnsi="Arial" w:cs="Arial"/>
          <w:color w:val="000000"/>
          <w:sz w:val="28"/>
          <w:szCs w:val="28"/>
          <w:lang w:val="es-ES" w:eastAsia="es-ES" w:bidi="es-ES"/>
        </w:rPr>
        <w:t xml:space="preserve">3, promovido por </w:t>
      </w:r>
      <w:r w:rsidR="00FF2368">
        <w:rPr>
          <w:rFonts w:ascii="Arial" w:hAnsi="Arial" w:cs="Arial"/>
          <w:color w:val="000000"/>
          <w:sz w:val="28"/>
          <w:szCs w:val="28"/>
          <w:lang w:val="es-ES" w:eastAsia="es-ES" w:bidi="es-ES"/>
        </w:rPr>
        <w:t xml:space="preserve">el actor </w:t>
      </w:r>
      <w:r w:rsidR="00586388">
        <w:rPr>
          <w:rFonts w:ascii="Arial" w:hAnsi="Arial" w:cs="Arial"/>
          <w:color w:val="FF0000"/>
          <w:sz w:val="28"/>
          <w:szCs w:val="28"/>
          <w:lang w:val="es-ES" w:eastAsia="es-ES" w:bidi="es-ES"/>
        </w:rPr>
        <w:t>*********</w:t>
      </w:r>
      <w:r w:rsidR="00FF2368">
        <w:rPr>
          <w:rFonts w:ascii="Arial" w:hAnsi="Arial" w:cs="Arial"/>
          <w:sz w:val="28"/>
          <w:szCs w:val="28"/>
        </w:rPr>
        <w:tab/>
      </w:r>
      <w:r w:rsidR="00FF2368">
        <w:rPr>
          <w:rFonts w:ascii="Arial" w:hAnsi="Arial" w:cs="Arial"/>
          <w:sz w:val="28"/>
          <w:szCs w:val="28"/>
        </w:rPr>
        <w:tab/>
      </w:r>
    </w:p>
    <w:p w:rsidR="00FF2368" w:rsidRDefault="00FF2368" w:rsidP="00FF2368">
      <w:pPr>
        <w:spacing w:after="17" w:line="360" w:lineRule="auto"/>
        <w:jc w:val="both"/>
        <w:rPr>
          <w:rFonts w:ascii="Arial" w:hAnsi="Arial" w:cs="Arial"/>
          <w:sz w:val="28"/>
          <w:szCs w:val="28"/>
        </w:rPr>
      </w:pPr>
    </w:p>
    <w:p w:rsidR="00283888" w:rsidRPr="006C3265" w:rsidRDefault="00283888" w:rsidP="00FF2368">
      <w:pPr>
        <w:spacing w:after="17" w:line="360" w:lineRule="auto"/>
        <w:ind w:left="2124" w:firstLine="708"/>
        <w:jc w:val="both"/>
        <w:rPr>
          <w:rFonts w:ascii="Arial" w:hAnsi="Arial" w:cs="Arial"/>
          <w:b/>
          <w:sz w:val="28"/>
          <w:szCs w:val="28"/>
        </w:rPr>
      </w:pPr>
      <w:r w:rsidRPr="006C3265">
        <w:rPr>
          <w:rFonts w:ascii="Arial" w:hAnsi="Arial" w:cs="Arial"/>
          <w:b/>
          <w:sz w:val="28"/>
          <w:szCs w:val="28"/>
        </w:rPr>
        <w:t>R E S U L T A N D O.</w:t>
      </w:r>
    </w:p>
    <w:p w:rsidR="00FF2368" w:rsidRDefault="00FF2368" w:rsidP="00102CB7">
      <w:pPr>
        <w:spacing w:line="360" w:lineRule="auto"/>
        <w:ind w:right="-376"/>
        <w:jc w:val="both"/>
        <w:rPr>
          <w:rFonts w:ascii="Arial" w:hAnsi="Arial" w:cs="Arial"/>
          <w:sz w:val="28"/>
          <w:szCs w:val="28"/>
        </w:rPr>
      </w:pPr>
    </w:p>
    <w:p w:rsidR="00102CB7" w:rsidRPr="006C3265" w:rsidRDefault="00283888" w:rsidP="00102CB7">
      <w:pPr>
        <w:spacing w:line="360" w:lineRule="auto"/>
        <w:ind w:right="-376"/>
        <w:jc w:val="both"/>
        <w:rPr>
          <w:rFonts w:ascii="Arial" w:hAnsi="Arial" w:cs="Arial"/>
          <w:color w:val="000000" w:themeColor="text1"/>
          <w:sz w:val="28"/>
          <w:szCs w:val="28"/>
          <w:lang w:bidi="es-ES"/>
        </w:rPr>
      </w:pPr>
      <w:r w:rsidRPr="006C3265">
        <w:rPr>
          <w:rFonts w:ascii="Arial" w:hAnsi="Arial" w:cs="Arial"/>
          <w:sz w:val="28"/>
          <w:szCs w:val="28"/>
        </w:rPr>
        <w:t xml:space="preserve">I.- Por escrito presentado en la Oficialía de Partes de este Tribunal, </w:t>
      </w:r>
      <w:r w:rsidR="00A04DCB" w:rsidRPr="006C3265">
        <w:rPr>
          <w:rFonts w:ascii="Arial" w:hAnsi="Arial" w:cs="Arial"/>
          <w:sz w:val="28"/>
          <w:szCs w:val="28"/>
        </w:rPr>
        <w:t xml:space="preserve">con fecha </w:t>
      </w:r>
      <w:r w:rsidR="00900213" w:rsidRPr="006C3265">
        <w:rPr>
          <w:rFonts w:ascii="Arial" w:hAnsi="Arial" w:cs="Arial"/>
          <w:sz w:val="28"/>
          <w:szCs w:val="28"/>
        </w:rPr>
        <w:t>1</w:t>
      </w:r>
      <w:r w:rsidR="000B746C" w:rsidRPr="006C3265">
        <w:rPr>
          <w:rFonts w:ascii="Arial" w:hAnsi="Arial" w:cs="Arial"/>
          <w:sz w:val="28"/>
          <w:szCs w:val="28"/>
        </w:rPr>
        <w:t>1</w:t>
      </w:r>
      <w:r w:rsidRPr="006C3265">
        <w:rPr>
          <w:rFonts w:ascii="Arial" w:hAnsi="Arial" w:cs="Arial"/>
          <w:sz w:val="28"/>
          <w:szCs w:val="28"/>
        </w:rPr>
        <w:t xml:space="preserve"> </w:t>
      </w:r>
      <w:r w:rsidR="000B746C" w:rsidRPr="006C3265">
        <w:rPr>
          <w:rFonts w:ascii="Arial" w:hAnsi="Arial" w:cs="Arial"/>
          <w:sz w:val="28"/>
          <w:szCs w:val="28"/>
        </w:rPr>
        <w:t>once de diciembre del</w:t>
      </w:r>
      <w:r w:rsidRPr="006C3265">
        <w:rPr>
          <w:rFonts w:ascii="Arial" w:hAnsi="Arial" w:cs="Arial"/>
          <w:sz w:val="28"/>
          <w:szCs w:val="28"/>
        </w:rPr>
        <w:t xml:space="preserve">  año</w:t>
      </w:r>
      <w:r w:rsidR="00900213" w:rsidRPr="006C3265">
        <w:rPr>
          <w:rFonts w:ascii="Arial" w:hAnsi="Arial" w:cs="Arial"/>
          <w:sz w:val="28"/>
          <w:szCs w:val="28"/>
        </w:rPr>
        <w:t xml:space="preserve"> 2018</w:t>
      </w:r>
      <w:r w:rsidR="00A04DCB" w:rsidRPr="006C3265">
        <w:rPr>
          <w:rFonts w:ascii="Arial" w:hAnsi="Arial" w:cs="Arial"/>
          <w:sz w:val="28"/>
          <w:szCs w:val="28"/>
        </w:rPr>
        <w:t xml:space="preserve"> </w:t>
      </w:r>
      <w:r w:rsidR="00900213" w:rsidRPr="006C3265">
        <w:rPr>
          <w:rFonts w:ascii="Arial" w:hAnsi="Arial" w:cs="Arial"/>
          <w:sz w:val="28"/>
          <w:szCs w:val="28"/>
        </w:rPr>
        <w:t xml:space="preserve">el ahora actor </w:t>
      </w:r>
      <w:r w:rsidR="00586388">
        <w:rPr>
          <w:rFonts w:ascii="Arial" w:hAnsi="Arial" w:cs="Arial"/>
          <w:color w:val="FF0000"/>
          <w:sz w:val="28"/>
          <w:szCs w:val="28"/>
        </w:rPr>
        <w:t>*********</w:t>
      </w:r>
      <w:r w:rsidR="00A44A93" w:rsidRPr="006C3265">
        <w:rPr>
          <w:rFonts w:ascii="Arial" w:hAnsi="Arial" w:cs="Arial"/>
          <w:color w:val="000000" w:themeColor="text1"/>
          <w:sz w:val="28"/>
          <w:szCs w:val="28"/>
        </w:rPr>
        <w:t xml:space="preserve">demandó </w:t>
      </w:r>
      <w:r w:rsidR="00966AEF" w:rsidRPr="006C3265">
        <w:rPr>
          <w:rFonts w:ascii="Arial" w:hAnsi="Arial" w:cs="Arial"/>
          <w:color w:val="000000" w:themeColor="text1"/>
          <w:sz w:val="28"/>
          <w:szCs w:val="28"/>
        </w:rPr>
        <w:t xml:space="preserve"> </w:t>
      </w:r>
      <w:r w:rsidR="000B746C" w:rsidRPr="006C3265">
        <w:rPr>
          <w:rFonts w:ascii="Arial" w:hAnsi="Arial" w:cs="Arial"/>
          <w:color w:val="000000" w:themeColor="text1"/>
          <w:sz w:val="28"/>
          <w:szCs w:val="28"/>
        </w:rPr>
        <w:t xml:space="preserve"> de</w:t>
      </w:r>
      <w:r w:rsidR="00966AEF" w:rsidRPr="006C3265">
        <w:rPr>
          <w:rFonts w:ascii="Arial" w:hAnsi="Arial" w:cs="Arial"/>
          <w:color w:val="000000" w:themeColor="text1"/>
          <w:sz w:val="28"/>
          <w:szCs w:val="28"/>
        </w:rPr>
        <w:t xml:space="preserve"> la autoridad </w:t>
      </w:r>
      <w:r w:rsidR="00586388">
        <w:rPr>
          <w:rFonts w:ascii="Arial" w:hAnsi="Arial" w:cs="Arial"/>
          <w:color w:val="FF0000"/>
          <w:sz w:val="28"/>
          <w:szCs w:val="28"/>
        </w:rPr>
        <w:t>*********</w:t>
      </w:r>
      <w:r w:rsidR="00464F42">
        <w:rPr>
          <w:rFonts w:ascii="Arial" w:hAnsi="Arial" w:cs="Arial"/>
          <w:color w:val="000000" w:themeColor="text1"/>
          <w:sz w:val="28"/>
          <w:szCs w:val="28"/>
        </w:rPr>
        <w:t>,</w:t>
      </w:r>
      <w:r w:rsidR="00966AEF" w:rsidRPr="006C3265">
        <w:rPr>
          <w:rFonts w:ascii="Arial" w:hAnsi="Arial" w:cs="Arial"/>
          <w:color w:val="000000" w:themeColor="text1"/>
          <w:sz w:val="28"/>
          <w:szCs w:val="28"/>
        </w:rPr>
        <w:t xml:space="preserve"> </w:t>
      </w:r>
      <w:r w:rsidR="00A44A93" w:rsidRPr="006C3265">
        <w:rPr>
          <w:rFonts w:ascii="Arial" w:hAnsi="Arial" w:cs="Arial"/>
          <w:color w:val="000000" w:themeColor="text1"/>
          <w:sz w:val="28"/>
          <w:szCs w:val="28"/>
        </w:rPr>
        <w:t>el siguiente acto administrativo:</w:t>
      </w:r>
      <w:r w:rsidR="00055DD0" w:rsidRPr="006C3265">
        <w:rPr>
          <w:rFonts w:ascii="Arial" w:hAnsi="Arial" w:cs="Arial"/>
          <w:color w:val="000000" w:themeColor="text1"/>
          <w:sz w:val="28"/>
          <w:szCs w:val="28"/>
          <w:lang w:bidi="es-ES"/>
        </w:rPr>
        <w:t xml:space="preserve"> </w:t>
      </w:r>
    </w:p>
    <w:p w:rsidR="00102CB7" w:rsidRPr="006C3265" w:rsidRDefault="000B746C" w:rsidP="00102CB7">
      <w:pPr>
        <w:spacing w:line="360" w:lineRule="auto"/>
        <w:ind w:right="-376"/>
        <w:jc w:val="both"/>
        <w:rPr>
          <w:rFonts w:ascii="Arial" w:hAnsi="Arial" w:cs="Arial"/>
          <w:i/>
          <w:color w:val="000000" w:themeColor="text1"/>
          <w:sz w:val="28"/>
          <w:szCs w:val="28"/>
          <w:lang w:bidi="es-ES"/>
        </w:rPr>
      </w:pPr>
      <w:r w:rsidRPr="006C3265">
        <w:rPr>
          <w:rFonts w:ascii="Arial" w:hAnsi="Arial" w:cs="Arial"/>
          <w:i/>
          <w:color w:val="000000" w:themeColor="text1"/>
          <w:sz w:val="28"/>
          <w:szCs w:val="28"/>
          <w:lang w:bidi="es-ES"/>
        </w:rPr>
        <w:t xml:space="preserve">“La resolución emitida dentro del expediente relativo al procedimiento administrativo de responsabilidades </w:t>
      </w:r>
      <w:r w:rsidR="00586388">
        <w:rPr>
          <w:rFonts w:ascii="Arial" w:hAnsi="Arial" w:cs="Arial"/>
          <w:i/>
          <w:color w:val="FF0000"/>
          <w:sz w:val="28"/>
          <w:szCs w:val="28"/>
          <w:lang w:bidi="es-ES"/>
        </w:rPr>
        <w:t>*********</w:t>
      </w:r>
      <w:r w:rsidRPr="006C3265">
        <w:rPr>
          <w:rFonts w:ascii="Arial" w:hAnsi="Arial" w:cs="Arial"/>
          <w:i/>
          <w:color w:val="000000" w:themeColor="text1"/>
          <w:sz w:val="28"/>
          <w:szCs w:val="28"/>
          <w:lang w:bidi="es-ES"/>
        </w:rPr>
        <w:t>, con fecha 27 de noviembre del 2015”</w:t>
      </w:r>
    </w:p>
    <w:p w:rsidR="001C016E" w:rsidRPr="006C3265" w:rsidRDefault="00333AA6" w:rsidP="00333AA6">
      <w:pPr>
        <w:spacing w:line="360" w:lineRule="auto"/>
        <w:ind w:right="-376"/>
        <w:jc w:val="both"/>
        <w:rPr>
          <w:rFonts w:ascii="Arial" w:hAnsi="Arial" w:cs="Arial"/>
          <w:sz w:val="28"/>
          <w:szCs w:val="28"/>
        </w:rPr>
      </w:pPr>
      <w:r>
        <w:rPr>
          <w:rFonts w:ascii="Arial" w:hAnsi="Arial" w:cs="Arial"/>
          <w:sz w:val="28"/>
          <w:szCs w:val="28"/>
        </w:rPr>
        <w:t>II.</w:t>
      </w:r>
      <w:r w:rsidR="0057130D">
        <w:rPr>
          <w:rFonts w:ascii="Arial" w:hAnsi="Arial" w:cs="Arial"/>
          <w:sz w:val="28"/>
          <w:szCs w:val="28"/>
        </w:rPr>
        <w:t>-</w:t>
      </w:r>
      <w:r>
        <w:rPr>
          <w:rFonts w:ascii="Arial" w:hAnsi="Arial" w:cs="Arial"/>
          <w:sz w:val="28"/>
          <w:szCs w:val="28"/>
        </w:rPr>
        <w:t xml:space="preserve"> </w:t>
      </w:r>
      <w:r w:rsidR="00283888" w:rsidRPr="006C3265">
        <w:rPr>
          <w:rFonts w:ascii="Arial" w:hAnsi="Arial" w:cs="Arial"/>
          <w:sz w:val="28"/>
          <w:szCs w:val="28"/>
        </w:rPr>
        <w:t xml:space="preserve">Por acuerdo de fecha </w:t>
      </w:r>
      <w:r w:rsidR="006C3265">
        <w:rPr>
          <w:rFonts w:ascii="Arial" w:hAnsi="Arial" w:cs="Arial"/>
          <w:sz w:val="28"/>
          <w:szCs w:val="28"/>
        </w:rPr>
        <w:t>14 catorce de diciembre</w:t>
      </w:r>
      <w:r w:rsidR="00DA51EF" w:rsidRPr="006C3265">
        <w:rPr>
          <w:rFonts w:ascii="Arial" w:hAnsi="Arial" w:cs="Arial"/>
          <w:sz w:val="28"/>
          <w:szCs w:val="28"/>
        </w:rPr>
        <w:t xml:space="preserve"> </w:t>
      </w:r>
      <w:r w:rsidR="00283888" w:rsidRPr="006C3265">
        <w:rPr>
          <w:rFonts w:ascii="Arial" w:hAnsi="Arial" w:cs="Arial"/>
          <w:sz w:val="28"/>
          <w:szCs w:val="28"/>
        </w:rPr>
        <w:t>del  año 201</w:t>
      </w:r>
      <w:r w:rsidR="006C3265">
        <w:rPr>
          <w:rFonts w:ascii="Arial" w:hAnsi="Arial" w:cs="Arial"/>
          <w:sz w:val="28"/>
          <w:szCs w:val="28"/>
        </w:rPr>
        <w:t>8</w:t>
      </w:r>
      <w:r w:rsidR="00283888" w:rsidRPr="006C3265">
        <w:rPr>
          <w:rFonts w:ascii="Arial" w:hAnsi="Arial" w:cs="Arial"/>
          <w:sz w:val="28"/>
          <w:szCs w:val="28"/>
        </w:rPr>
        <w:t xml:space="preserve"> dos mil dieci</w:t>
      </w:r>
      <w:r w:rsidR="006C3265">
        <w:rPr>
          <w:rFonts w:ascii="Arial" w:hAnsi="Arial" w:cs="Arial"/>
          <w:sz w:val="28"/>
          <w:szCs w:val="28"/>
        </w:rPr>
        <w:t>ocho</w:t>
      </w:r>
      <w:r w:rsidR="00283888" w:rsidRPr="006C3265">
        <w:rPr>
          <w:rFonts w:ascii="Arial" w:hAnsi="Arial" w:cs="Arial"/>
          <w:sz w:val="28"/>
          <w:szCs w:val="28"/>
        </w:rPr>
        <w:t xml:space="preserve">, el Magistrado de la </w:t>
      </w:r>
      <w:r w:rsidR="006C3265">
        <w:rPr>
          <w:rFonts w:ascii="Arial" w:hAnsi="Arial" w:cs="Arial"/>
          <w:sz w:val="28"/>
          <w:szCs w:val="28"/>
        </w:rPr>
        <w:t>Tercera</w:t>
      </w:r>
      <w:r w:rsidR="00283888" w:rsidRPr="006C3265">
        <w:rPr>
          <w:rFonts w:ascii="Arial" w:hAnsi="Arial" w:cs="Arial"/>
          <w:sz w:val="28"/>
          <w:szCs w:val="28"/>
        </w:rPr>
        <w:t xml:space="preserve"> Sala Unitaria de este </w:t>
      </w:r>
      <w:r w:rsidR="00283888" w:rsidRPr="006C3265">
        <w:rPr>
          <w:rFonts w:ascii="Arial" w:hAnsi="Arial" w:cs="Arial"/>
          <w:sz w:val="28"/>
          <w:szCs w:val="28"/>
        </w:rPr>
        <w:lastRenderedPageBreak/>
        <w:t>Tribunal admitió a trámite la demanda de referencia, ordenando emplazar a la</w:t>
      </w:r>
      <w:r w:rsidR="00DA51EF" w:rsidRPr="006C3265">
        <w:rPr>
          <w:rFonts w:ascii="Arial" w:hAnsi="Arial" w:cs="Arial"/>
          <w:sz w:val="28"/>
          <w:szCs w:val="28"/>
        </w:rPr>
        <w:t>s</w:t>
      </w:r>
      <w:r w:rsidR="00283888" w:rsidRPr="006C3265">
        <w:rPr>
          <w:rFonts w:ascii="Arial" w:hAnsi="Arial" w:cs="Arial"/>
          <w:sz w:val="28"/>
          <w:szCs w:val="28"/>
        </w:rPr>
        <w:t xml:space="preserve"> autoridad demandada para que produjera  su contestación a la demanda, carga procesal cumplida en tiempo y forma  de negativa expresa (fojas </w:t>
      </w:r>
      <w:r w:rsidR="00DA51EF" w:rsidRPr="006C3265">
        <w:rPr>
          <w:rFonts w:ascii="Arial" w:hAnsi="Arial" w:cs="Arial"/>
          <w:sz w:val="28"/>
          <w:szCs w:val="28"/>
        </w:rPr>
        <w:t>4</w:t>
      </w:r>
      <w:r w:rsidR="006C3265">
        <w:rPr>
          <w:rFonts w:ascii="Arial" w:hAnsi="Arial" w:cs="Arial"/>
          <w:sz w:val="28"/>
          <w:szCs w:val="28"/>
        </w:rPr>
        <w:t>5</w:t>
      </w:r>
      <w:r w:rsidR="00DA51EF" w:rsidRPr="006C3265">
        <w:rPr>
          <w:rFonts w:ascii="Arial" w:hAnsi="Arial" w:cs="Arial"/>
          <w:sz w:val="28"/>
          <w:szCs w:val="28"/>
        </w:rPr>
        <w:t xml:space="preserve"> a </w:t>
      </w:r>
      <w:r w:rsidR="006C3265">
        <w:rPr>
          <w:rFonts w:ascii="Arial" w:hAnsi="Arial" w:cs="Arial"/>
          <w:sz w:val="28"/>
          <w:szCs w:val="28"/>
        </w:rPr>
        <w:t>54</w:t>
      </w:r>
      <w:r w:rsidR="00283888" w:rsidRPr="006C3265">
        <w:rPr>
          <w:rFonts w:ascii="Arial" w:hAnsi="Arial" w:cs="Arial"/>
          <w:sz w:val="28"/>
          <w:szCs w:val="28"/>
        </w:rPr>
        <w:t xml:space="preserve">) del expediente, refiriéndose a los hechos de la demanda y a los conceptos de derecho  con capítulo de </w:t>
      </w:r>
      <w:r>
        <w:rPr>
          <w:rFonts w:ascii="Arial" w:hAnsi="Arial" w:cs="Arial"/>
          <w:sz w:val="28"/>
          <w:szCs w:val="28"/>
        </w:rPr>
        <w:t>pruebas</w:t>
      </w:r>
      <w:r w:rsidR="000B65F0">
        <w:rPr>
          <w:rFonts w:ascii="Arial" w:hAnsi="Arial" w:cs="Arial"/>
          <w:sz w:val="28"/>
          <w:szCs w:val="28"/>
        </w:rPr>
        <w:t xml:space="preserve"> y adjuntando los documentos que estimó convenientes para apoyar sus argumentos</w:t>
      </w:r>
      <w:r>
        <w:rPr>
          <w:rFonts w:ascii="Arial" w:hAnsi="Arial" w:cs="Arial"/>
          <w:sz w:val="28"/>
          <w:szCs w:val="28"/>
        </w:rPr>
        <w:t>.</w:t>
      </w:r>
    </w:p>
    <w:p w:rsidR="00AD2345" w:rsidRPr="00333AA6" w:rsidRDefault="001C016E" w:rsidP="00283888">
      <w:pPr>
        <w:spacing w:line="360" w:lineRule="auto"/>
        <w:ind w:right="-376"/>
        <w:jc w:val="both"/>
        <w:rPr>
          <w:rFonts w:ascii="Arial" w:hAnsi="Arial" w:cs="Arial"/>
          <w:sz w:val="28"/>
          <w:szCs w:val="28"/>
        </w:rPr>
      </w:pPr>
      <w:r w:rsidRPr="00333AA6">
        <w:rPr>
          <w:rFonts w:ascii="Arial" w:hAnsi="Arial" w:cs="Arial"/>
          <w:sz w:val="28"/>
          <w:szCs w:val="28"/>
        </w:rPr>
        <w:t xml:space="preserve">III.- </w:t>
      </w:r>
      <w:r w:rsidR="00333AA6" w:rsidRPr="00333AA6">
        <w:rPr>
          <w:rFonts w:ascii="Arial" w:hAnsi="Arial" w:cs="Arial"/>
          <w:sz w:val="28"/>
          <w:szCs w:val="28"/>
        </w:rPr>
        <w:t>El 4 cuatro de marzo del presente año,  se  verificó la audiencia</w:t>
      </w:r>
      <w:r w:rsidR="009D4229">
        <w:rPr>
          <w:rFonts w:ascii="Arial" w:hAnsi="Arial" w:cs="Arial"/>
          <w:sz w:val="28"/>
          <w:szCs w:val="28"/>
        </w:rPr>
        <w:t xml:space="preserve"> </w:t>
      </w:r>
      <w:r w:rsidR="00283888" w:rsidRPr="00333AA6">
        <w:rPr>
          <w:rFonts w:ascii="Arial" w:hAnsi="Arial" w:cs="Arial"/>
          <w:sz w:val="28"/>
          <w:szCs w:val="28"/>
        </w:rPr>
        <w:t xml:space="preserve"> </w:t>
      </w:r>
      <w:r w:rsidR="00AD2345" w:rsidRPr="00333AA6">
        <w:rPr>
          <w:rFonts w:ascii="Arial" w:hAnsi="Arial" w:cs="Arial"/>
          <w:sz w:val="28"/>
          <w:szCs w:val="28"/>
        </w:rPr>
        <w:t xml:space="preserve"> a que se refiere el artículo 246 de Código Procesal Administrativo  </w:t>
      </w:r>
      <w:r w:rsidR="0057130D">
        <w:rPr>
          <w:rFonts w:ascii="Arial" w:hAnsi="Arial" w:cs="Arial"/>
          <w:sz w:val="28"/>
          <w:szCs w:val="28"/>
        </w:rPr>
        <w:t>sin la asistencia de las partes,</w:t>
      </w:r>
      <w:r w:rsidR="00001214">
        <w:rPr>
          <w:rFonts w:ascii="Arial" w:hAnsi="Arial" w:cs="Arial"/>
          <w:sz w:val="28"/>
          <w:szCs w:val="28"/>
        </w:rPr>
        <w:t xml:space="preserve"> por lo que el 5 cinc</w:t>
      </w:r>
      <w:r w:rsidR="009D4229">
        <w:rPr>
          <w:rFonts w:ascii="Arial" w:hAnsi="Arial" w:cs="Arial"/>
          <w:sz w:val="28"/>
          <w:szCs w:val="28"/>
        </w:rPr>
        <w:t>o</w:t>
      </w:r>
      <w:r w:rsidR="00001214">
        <w:rPr>
          <w:rFonts w:ascii="Arial" w:hAnsi="Arial" w:cs="Arial"/>
          <w:sz w:val="28"/>
          <w:szCs w:val="28"/>
        </w:rPr>
        <w:t xml:space="preserve"> de abril</w:t>
      </w:r>
      <w:r w:rsidR="0057130D">
        <w:rPr>
          <w:rFonts w:ascii="Arial" w:hAnsi="Arial" w:cs="Arial"/>
          <w:sz w:val="28"/>
          <w:szCs w:val="28"/>
        </w:rPr>
        <w:t xml:space="preserve"> del actual</w:t>
      </w:r>
      <w:r w:rsidR="00AD2345" w:rsidRPr="00333AA6">
        <w:rPr>
          <w:rFonts w:ascii="Arial" w:hAnsi="Arial" w:cs="Arial"/>
          <w:sz w:val="28"/>
          <w:szCs w:val="28"/>
        </w:rPr>
        <w:t xml:space="preserve"> </w:t>
      </w:r>
      <w:r w:rsidR="009D4229">
        <w:rPr>
          <w:rFonts w:ascii="Arial" w:hAnsi="Arial" w:cs="Arial"/>
          <w:sz w:val="28"/>
          <w:szCs w:val="28"/>
        </w:rPr>
        <w:t xml:space="preserve"> se dictó la sentencia recurrida con los siguientes puntos resolutivos</w:t>
      </w:r>
    </w:p>
    <w:p w:rsidR="009D4229" w:rsidRDefault="00283888" w:rsidP="00283888">
      <w:pPr>
        <w:ind w:right="-376"/>
        <w:jc w:val="both"/>
        <w:rPr>
          <w:rFonts w:ascii="Arial" w:hAnsi="Arial" w:cs="Arial"/>
          <w:i/>
        </w:rPr>
      </w:pPr>
      <w:r>
        <w:rPr>
          <w:rFonts w:ascii="Arial" w:hAnsi="Arial" w:cs="Arial"/>
          <w:sz w:val="26"/>
          <w:szCs w:val="26"/>
        </w:rPr>
        <w:tab/>
      </w:r>
      <w:r w:rsidRPr="009A7227">
        <w:rPr>
          <w:rFonts w:ascii="Arial" w:hAnsi="Arial" w:cs="Arial"/>
          <w:i/>
        </w:rPr>
        <w:t>“</w:t>
      </w:r>
      <w:r w:rsidRPr="009A7227">
        <w:rPr>
          <w:rFonts w:ascii="Arial" w:hAnsi="Arial" w:cs="Arial"/>
          <w:b/>
          <w:i/>
        </w:rPr>
        <w:t>PRIMERO.</w:t>
      </w:r>
      <w:r w:rsidRPr="009A7227">
        <w:rPr>
          <w:rFonts w:ascii="Arial" w:hAnsi="Arial" w:cs="Arial"/>
          <w:i/>
        </w:rPr>
        <w:t xml:space="preserve">- </w:t>
      </w:r>
      <w:r w:rsidR="009D4229">
        <w:rPr>
          <w:rFonts w:ascii="Arial" w:hAnsi="Arial" w:cs="Arial"/>
          <w:i/>
        </w:rPr>
        <w:t>Esta Tercera Sala  Unitaria del Tribunal Estatal de Justicia Administrativa, resultó competente para conocer y resolver la presente controversia.</w:t>
      </w:r>
    </w:p>
    <w:p w:rsidR="009D4229" w:rsidRDefault="00283888" w:rsidP="009D4229">
      <w:pPr>
        <w:ind w:right="-376" w:firstLine="708"/>
        <w:jc w:val="both"/>
        <w:rPr>
          <w:rFonts w:ascii="Arial" w:hAnsi="Arial" w:cs="Arial"/>
          <w:i/>
        </w:rPr>
      </w:pPr>
      <w:r w:rsidRPr="009A7227">
        <w:rPr>
          <w:rFonts w:ascii="Arial" w:hAnsi="Arial" w:cs="Arial"/>
          <w:b/>
          <w:i/>
        </w:rPr>
        <w:t xml:space="preserve">SEGUNDO.- </w:t>
      </w:r>
      <w:r w:rsidR="009D4229">
        <w:rPr>
          <w:rFonts w:ascii="Arial" w:hAnsi="Arial" w:cs="Arial"/>
          <w:i/>
        </w:rPr>
        <w:t xml:space="preserve">Se declara la </w:t>
      </w:r>
      <w:r w:rsidR="009D4229">
        <w:rPr>
          <w:rFonts w:ascii="Arial" w:hAnsi="Arial" w:cs="Arial"/>
          <w:b/>
          <w:i/>
        </w:rPr>
        <w:t xml:space="preserve">ILEGALIDAD E INVALIDEZ </w:t>
      </w:r>
      <w:r w:rsidR="009D4229">
        <w:rPr>
          <w:rFonts w:ascii="Arial" w:hAnsi="Arial" w:cs="Arial"/>
          <w:i/>
        </w:rPr>
        <w:t xml:space="preserve"> de la resolución o acto impugnado y,  por consecuencia la </w:t>
      </w:r>
      <w:r w:rsidR="009D4229" w:rsidRPr="009D4229">
        <w:rPr>
          <w:rFonts w:ascii="Arial" w:hAnsi="Arial" w:cs="Arial"/>
          <w:b/>
          <w:i/>
        </w:rPr>
        <w:t>NULIDAD LISA Y LLANA</w:t>
      </w:r>
      <w:r w:rsidR="009D4229">
        <w:rPr>
          <w:rFonts w:ascii="Arial" w:hAnsi="Arial" w:cs="Arial"/>
          <w:i/>
        </w:rPr>
        <w:t xml:space="preserve"> de la misma, únicamente en la parte relativa a que determina responsabilidad e impone sanción al hoy actor, dejándola </w:t>
      </w:r>
      <w:r w:rsidR="009D4229">
        <w:rPr>
          <w:rFonts w:ascii="Arial" w:hAnsi="Arial" w:cs="Arial"/>
          <w:b/>
          <w:i/>
        </w:rPr>
        <w:t xml:space="preserve"> sin efecto legal alguno,</w:t>
      </w:r>
      <w:r w:rsidR="009D4229">
        <w:rPr>
          <w:rFonts w:ascii="Arial" w:hAnsi="Arial" w:cs="Arial"/>
          <w:i/>
        </w:rPr>
        <w:t xml:space="preserve"> de acuerdo a los razonamientos y para los efectos precisados en el considerando Sexto de esta sentencia.</w:t>
      </w:r>
    </w:p>
    <w:p w:rsidR="009D4229" w:rsidRDefault="009D4229" w:rsidP="009D4229">
      <w:pPr>
        <w:ind w:right="-376" w:firstLine="708"/>
        <w:jc w:val="both"/>
        <w:rPr>
          <w:rFonts w:ascii="Arial" w:hAnsi="Arial" w:cs="Arial"/>
          <w:i/>
        </w:rPr>
      </w:pPr>
      <w:r w:rsidRPr="009D4229">
        <w:rPr>
          <w:rFonts w:ascii="Arial" w:hAnsi="Arial" w:cs="Arial"/>
          <w:b/>
          <w:i/>
        </w:rPr>
        <w:t>TERCERO.-</w:t>
      </w:r>
      <w:r>
        <w:rPr>
          <w:rFonts w:ascii="Arial" w:hAnsi="Arial" w:cs="Arial"/>
          <w:i/>
        </w:rPr>
        <w:t xml:space="preserve"> Se previene a la autoridad demandada por el cumplimiento de la presente sentencia, con los apercibimientos legales referidos.</w:t>
      </w:r>
    </w:p>
    <w:p w:rsidR="00283888" w:rsidRDefault="009D4229" w:rsidP="003D5572">
      <w:pPr>
        <w:ind w:right="-376" w:firstLine="708"/>
        <w:jc w:val="both"/>
        <w:rPr>
          <w:rFonts w:ascii="Arial" w:hAnsi="Arial" w:cs="Arial"/>
          <w:i/>
        </w:rPr>
      </w:pPr>
      <w:r>
        <w:rPr>
          <w:rFonts w:ascii="Arial" w:hAnsi="Arial" w:cs="Arial"/>
          <w:b/>
          <w:i/>
        </w:rPr>
        <w:t>CUARTO.-</w:t>
      </w:r>
      <w:r>
        <w:rPr>
          <w:rFonts w:ascii="Arial" w:hAnsi="Arial" w:cs="Arial"/>
          <w:i/>
        </w:rPr>
        <w:t xml:space="preserve"> Notifíquese personalmente a la parte actora</w:t>
      </w:r>
      <w:r w:rsidR="003D5572">
        <w:rPr>
          <w:rFonts w:ascii="Arial" w:hAnsi="Arial" w:cs="Arial"/>
          <w:i/>
        </w:rPr>
        <w:t xml:space="preserve"> y por oficio a la</w:t>
      </w:r>
      <w:r w:rsidR="00283888" w:rsidRPr="009A7227">
        <w:rPr>
          <w:rFonts w:ascii="Arial" w:hAnsi="Arial" w:cs="Arial"/>
          <w:i/>
        </w:rPr>
        <w:t xml:space="preserve"> autoridad demandada</w:t>
      </w:r>
      <w:r w:rsidR="003D5572">
        <w:rPr>
          <w:rFonts w:ascii="Arial" w:hAnsi="Arial" w:cs="Arial"/>
          <w:i/>
        </w:rPr>
        <w:t xml:space="preserve"> con copia autorizada de esta resolución.”</w:t>
      </w:r>
      <w:r w:rsidR="00C45158">
        <w:rPr>
          <w:rFonts w:ascii="Arial" w:hAnsi="Arial" w:cs="Arial"/>
          <w:i/>
        </w:rPr>
        <w:t>.</w:t>
      </w:r>
    </w:p>
    <w:p w:rsidR="00283888" w:rsidRPr="003D5572" w:rsidRDefault="006A26A8" w:rsidP="00283888">
      <w:pPr>
        <w:spacing w:line="360" w:lineRule="auto"/>
        <w:ind w:right="-376"/>
        <w:jc w:val="both"/>
        <w:rPr>
          <w:rFonts w:ascii="Arial" w:hAnsi="Arial" w:cs="Arial"/>
          <w:sz w:val="28"/>
          <w:szCs w:val="28"/>
        </w:rPr>
      </w:pPr>
      <w:r w:rsidRPr="003D5572">
        <w:rPr>
          <w:rFonts w:ascii="Arial" w:hAnsi="Arial" w:cs="Arial"/>
          <w:sz w:val="28"/>
          <w:szCs w:val="28"/>
        </w:rPr>
        <w:t>IV</w:t>
      </w:r>
      <w:r w:rsidR="00283888" w:rsidRPr="003D5572">
        <w:rPr>
          <w:rFonts w:ascii="Arial" w:hAnsi="Arial" w:cs="Arial"/>
          <w:sz w:val="28"/>
          <w:szCs w:val="28"/>
        </w:rPr>
        <w:t xml:space="preserve">.- El </w:t>
      </w:r>
      <w:r w:rsidR="00E615D1">
        <w:rPr>
          <w:rFonts w:ascii="Arial" w:hAnsi="Arial" w:cs="Arial"/>
          <w:sz w:val="28"/>
          <w:szCs w:val="28"/>
        </w:rPr>
        <w:t>29 veintinueve de abril</w:t>
      </w:r>
      <w:r w:rsidRPr="003D5572">
        <w:rPr>
          <w:rFonts w:ascii="Arial" w:hAnsi="Arial" w:cs="Arial"/>
          <w:sz w:val="28"/>
          <w:szCs w:val="28"/>
        </w:rPr>
        <w:t xml:space="preserve"> de</w:t>
      </w:r>
      <w:r w:rsidR="007527A5" w:rsidRPr="003D5572">
        <w:rPr>
          <w:rFonts w:ascii="Arial" w:hAnsi="Arial" w:cs="Arial"/>
          <w:sz w:val="28"/>
          <w:szCs w:val="28"/>
        </w:rPr>
        <w:t>l  presente año,</w:t>
      </w:r>
      <w:r w:rsidR="00283888" w:rsidRPr="003D5572">
        <w:rPr>
          <w:rFonts w:ascii="Arial" w:hAnsi="Arial" w:cs="Arial"/>
          <w:sz w:val="28"/>
          <w:szCs w:val="28"/>
        </w:rPr>
        <w:t xml:space="preserve"> se recibió el recurso de apelación interpuesto por la parte </w:t>
      </w:r>
      <w:r w:rsidR="00E615D1">
        <w:rPr>
          <w:rFonts w:ascii="Arial" w:hAnsi="Arial" w:cs="Arial"/>
          <w:sz w:val="28"/>
          <w:szCs w:val="28"/>
        </w:rPr>
        <w:t>demandada</w:t>
      </w:r>
      <w:r w:rsidR="00C76D7E" w:rsidRPr="003D5572">
        <w:rPr>
          <w:rFonts w:ascii="Arial" w:hAnsi="Arial" w:cs="Arial"/>
          <w:sz w:val="28"/>
          <w:szCs w:val="28"/>
        </w:rPr>
        <w:t xml:space="preserve"> </w:t>
      </w:r>
      <w:r w:rsidR="00283888" w:rsidRPr="003D5572">
        <w:rPr>
          <w:rFonts w:ascii="Arial" w:hAnsi="Arial" w:cs="Arial"/>
          <w:sz w:val="28"/>
          <w:szCs w:val="28"/>
        </w:rPr>
        <w:t xml:space="preserve"> de conformidad con lo previsto  por el artículo 152 fracción I del Código  Procesal Administrativo del Estado de San Luis Potosí.</w:t>
      </w:r>
    </w:p>
    <w:p w:rsidR="00283888" w:rsidRPr="003D5572" w:rsidRDefault="00283888" w:rsidP="00283888">
      <w:pPr>
        <w:spacing w:line="360" w:lineRule="auto"/>
        <w:ind w:right="-376"/>
        <w:jc w:val="both"/>
        <w:rPr>
          <w:rFonts w:ascii="Arial" w:hAnsi="Arial" w:cs="Arial"/>
          <w:sz w:val="28"/>
          <w:szCs w:val="28"/>
        </w:rPr>
      </w:pPr>
      <w:r w:rsidRPr="003D5572">
        <w:rPr>
          <w:rFonts w:ascii="Arial" w:hAnsi="Arial" w:cs="Arial"/>
          <w:sz w:val="28"/>
          <w:szCs w:val="28"/>
        </w:rPr>
        <w:t xml:space="preserve">V.- Por acuerdo de fecha </w:t>
      </w:r>
      <w:r w:rsidR="00E615D1">
        <w:rPr>
          <w:rFonts w:ascii="Arial" w:hAnsi="Arial" w:cs="Arial"/>
          <w:sz w:val="28"/>
          <w:szCs w:val="28"/>
        </w:rPr>
        <w:t>15 quince de mayo de este</w:t>
      </w:r>
      <w:r w:rsidR="006A26A8" w:rsidRPr="003D5572">
        <w:rPr>
          <w:rFonts w:ascii="Arial" w:hAnsi="Arial" w:cs="Arial"/>
          <w:sz w:val="28"/>
          <w:szCs w:val="28"/>
        </w:rPr>
        <w:t xml:space="preserve"> año,</w:t>
      </w:r>
      <w:r w:rsidRPr="003D5572">
        <w:rPr>
          <w:rFonts w:ascii="Arial" w:hAnsi="Arial" w:cs="Arial"/>
          <w:sz w:val="28"/>
          <w:szCs w:val="28"/>
        </w:rPr>
        <w:t xml:space="preserve"> se radicó la apelación con el número </w:t>
      </w:r>
      <w:r w:rsidR="003D5572">
        <w:rPr>
          <w:rFonts w:ascii="Arial" w:hAnsi="Arial" w:cs="Arial"/>
          <w:sz w:val="28"/>
          <w:szCs w:val="28"/>
        </w:rPr>
        <w:t>23</w:t>
      </w:r>
      <w:r w:rsidRPr="003D5572">
        <w:rPr>
          <w:rFonts w:ascii="Arial" w:hAnsi="Arial" w:cs="Arial"/>
          <w:sz w:val="28"/>
          <w:szCs w:val="28"/>
        </w:rPr>
        <w:t>/201</w:t>
      </w:r>
      <w:r w:rsidR="003D5572">
        <w:rPr>
          <w:rFonts w:ascii="Arial" w:hAnsi="Arial" w:cs="Arial"/>
          <w:sz w:val="28"/>
          <w:szCs w:val="28"/>
        </w:rPr>
        <w:t>9</w:t>
      </w:r>
      <w:r w:rsidR="006A26A8" w:rsidRPr="003D5572">
        <w:rPr>
          <w:rFonts w:ascii="Arial" w:hAnsi="Arial" w:cs="Arial"/>
          <w:sz w:val="28"/>
          <w:szCs w:val="28"/>
        </w:rPr>
        <w:t xml:space="preserve">/SS se ordenó notificar a la </w:t>
      </w:r>
      <w:r w:rsidR="00E615D1">
        <w:rPr>
          <w:rFonts w:ascii="Arial" w:hAnsi="Arial" w:cs="Arial"/>
          <w:sz w:val="28"/>
          <w:szCs w:val="28"/>
        </w:rPr>
        <w:t>parte actora</w:t>
      </w:r>
      <w:r w:rsidR="006A26A8" w:rsidRPr="003D5572">
        <w:rPr>
          <w:rFonts w:ascii="Arial" w:hAnsi="Arial" w:cs="Arial"/>
          <w:sz w:val="28"/>
          <w:szCs w:val="28"/>
        </w:rPr>
        <w:t xml:space="preserve"> para que en el término de tres días hábiles  produjera su contestación</w:t>
      </w:r>
      <w:r w:rsidR="00C76D7E" w:rsidRPr="003D5572">
        <w:rPr>
          <w:rFonts w:ascii="Arial" w:hAnsi="Arial" w:cs="Arial"/>
          <w:sz w:val="28"/>
          <w:szCs w:val="28"/>
        </w:rPr>
        <w:t xml:space="preserve">, manifestando lo que a sus  derechos conviniere.  En virtud de que </w:t>
      </w:r>
      <w:r w:rsidR="004C06FD">
        <w:rPr>
          <w:rFonts w:ascii="Arial" w:hAnsi="Arial" w:cs="Arial"/>
          <w:sz w:val="28"/>
          <w:szCs w:val="28"/>
        </w:rPr>
        <w:t xml:space="preserve">el actor en este juicio </w:t>
      </w:r>
      <w:r w:rsidR="00C76D7E" w:rsidRPr="003D5572">
        <w:rPr>
          <w:rFonts w:ascii="Arial" w:hAnsi="Arial" w:cs="Arial"/>
          <w:sz w:val="28"/>
          <w:szCs w:val="28"/>
        </w:rPr>
        <w:t xml:space="preserve"> no desahog</w:t>
      </w:r>
      <w:r w:rsidR="003D5572">
        <w:rPr>
          <w:rFonts w:ascii="Arial" w:hAnsi="Arial" w:cs="Arial"/>
          <w:sz w:val="28"/>
          <w:szCs w:val="28"/>
        </w:rPr>
        <w:t>ó</w:t>
      </w:r>
      <w:r w:rsidR="00C76D7E" w:rsidRPr="003D5572">
        <w:rPr>
          <w:rFonts w:ascii="Arial" w:hAnsi="Arial" w:cs="Arial"/>
          <w:sz w:val="28"/>
          <w:szCs w:val="28"/>
        </w:rPr>
        <w:t xml:space="preserve"> la vista respectiva,</w:t>
      </w:r>
      <w:r w:rsidR="006A26A8" w:rsidRPr="003D5572">
        <w:rPr>
          <w:rFonts w:ascii="Arial" w:hAnsi="Arial" w:cs="Arial"/>
          <w:sz w:val="28"/>
          <w:szCs w:val="28"/>
        </w:rPr>
        <w:t xml:space="preserve"> </w:t>
      </w:r>
      <w:r w:rsidRPr="003D5572">
        <w:rPr>
          <w:rFonts w:ascii="Arial" w:hAnsi="Arial" w:cs="Arial"/>
          <w:sz w:val="28"/>
          <w:szCs w:val="28"/>
        </w:rPr>
        <w:t xml:space="preserve"> </w:t>
      </w:r>
      <w:r w:rsidR="00C76D7E" w:rsidRPr="003D5572">
        <w:rPr>
          <w:rFonts w:ascii="Arial" w:hAnsi="Arial" w:cs="Arial"/>
          <w:sz w:val="28"/>
          <w:szCs w:val="28"/>
        </w:rPr>
        <w:t>p</w:t>
      </w:r>
      <w:r w:rsidRPr="003D5572">
        <w:rPr>
          <w:rFonts w:ascii="Arial" w:hAnsi="Arial" w:cs="Arial"/>
          <w:sz w:val="28"/>
          <w:szCs w:val="28"/>
        </w:rPr>
        <w:t xml:space="preserve">or auto de fecha </w:t>
      </w:r>
      <w:r w:rsidR="004C06FD">
        <w:rPr>
          <w:rFonts w:ascii="Arial" w:hAnsi="Arial" w:cs="Arial"/>
          <w:sz w:val="28"/>
          <w:szCs w:val="28"/>
        </w:rPr>
        <w:t>10 diez  del mes actual</w:t>
      </w:r>
      <w:r w:rsidR="00C76D7E" w:rsidRPr="003D5572">
        <w:rPr>
          <w:rFonts w:ascii="Arial" w:hAnsi="Arial" w:cs="Arial"/>
          <w:sz w:val="28"/>
          <w:szCs w:val="28"/>
        </w:rPr>
        <w:t>, con fundamento en lo d</w:t>
      </w:r>
      <w:r w:rsidR="002C503D" w:rsidRPr="003D5572">
        <w:rPr>
          <w:rFonts w:ascii="Arial" w:hAnsi="Arial" w:cs="Arial"/>
          <w:sz w:val="28"/>
          <w:szCs w:val="28"/>
        </w:rPr>
        <w:t>i</w:t>
      </w:r>
      <w:r w:rsidR="00C76D7E" w:rsidRPr="003D5572">
        <w:rPr>
          <w:rFonts w:ascii="Arial" w:hAnsi="Arial" w:cs="Arial"/>
          <w:sz w:val="28"/>
          <w:szCs w:val="28"/>
        </w:rPr>
        <w:t xml:space="preserve">spuesto por el artículo 154 del Código Procesal Administrativo </w:t>
      </w:r>
      <w:r w:rsidR="00C76D7E" w:rsidRPr="003D5572">
        <w:rPr>
          <w:rFonts w:ascii="Arial" w:hAnsi="Arial" w:cs="Arial"/>
          <w:sz w:val="28"/>
          <w:szCs w:val="28"/>
        </w:rPr>
        <w:lastRenderedPageBreak/>
        <w:t>vigente en el Estado, se cit</w:t>
      </w:r>
      <w:r w:rsidR="002C503D" w:rsidRPr="003D5572">
        <w:rPr>
          <w:rFonts w:ascii="Arial" w:hAnsi="Arial" w:cs="Arial"/>
          <w:sz w:val="28"/>
          <w:szCs w:val="28"/>
        </w:rPr>
        <w:t>ó para resolver el presente recurso de apelación.</w:t>
      </w:r>
      <w:r w:rsidRPr="003D5572">
        <w:rPr>
          <w:rFonts w:ascii="Arial" w:hAnsi="Arial" w:cs="Arial"/>
          <w:sz w:val="28"/>
          <w:szCs w:val="28"/>
        </w:rPr>
        <w:tab/>
      </w:r>
      <w:r w:rsidRPr="003D5572">
        <w:rPr>
          <w:rFonts w:ascii="Arial" w:hAnsi="Arial" w:cs="Arial"/>
          <w:sz w:val="28"/>
          <w:szCs w:val="28"/>
        </w:rPr>
        <w:tab/>
      </w:r>
    </w:p>
    <w:p w:rsidR="00283888" w:rsidRPr="003D5572" w:rsidRDefault="00283888" w:rsidP="00283888">
      <w:pPr>
        <w:spacing w:line="360" w:lineRule="auto"/>
        <w:ind w:right="-376"/>
        <w:jc w:val="both"/>
        <w:rPr>
          <w:rFonts w:ascii="Arial" w:hAnsi="Arial" w:cs="Arial"/>
          <w:sz w:val="28"/>
          <w:szCs w:val="28"/>
        </w:rPr>
      </w:pP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sz w:val="28"/>
          <w:szCs w:val="28"/>
        </w:rPr>
        <w:tab/>
      </w:r>
      <w:r w:rsidRPr="003D5572">
        <w:rPr>
          <w:rFonts w:ascii="Arial" w:hAnsi="Arial" w:cs="Arial"/>
          <w:b/>
          <w:sz w:val="28"/>
          <w:szCs w:val="28"/>
        </w:rPr>
        <w:t>C O N S I D E R A N D O.</w:t>
      </w:r>
    </w:p>
    <w:p w:rsidR="00283888" w:rsidRPr="00380789" w:rsidRDefault="00283888" w:rsidP="00283888">
      <w:pPr>
        <w:spacing w:line="360" w:lineRule="auto"/>
        <w:ind w:right="-376"/>
        <w:jc w:val="both"/>
        <w:rPr>
          <w:rFonts w:ascii="Arial" w:hAnsi="Arial" w:cs="Arial"/>
          <w:sz w:val="26"/>
          <w:szCs w:val="26"/>
        </w:rPr>
      </w:pPr>
      <w:r w:rsidRPr="003D5572">
        <w:rPr>
          <w:rFonts w:ascii="Arial" w:hAnsi="Arial" w:cs="Arial"/>
          <w:b/>
          <w:sz w:val="28"/>
          <w:szCs w:val="28"/>
        </w:rPr>
        <w:t xml:space="preserve">PRIMERO. Competencia.  </w:t>
      </w:r>
      <w:r w:rsidRPr="003D5572">
        <w:rPr>
          <w:rFonts w:ascii="Arial" w:hAnsi="Arial" w:cs="Arial"/>
          <w:sz w:val="28"/>
          <w:szCs w:val="28"/>
        </w:rPr>
        <w:t>A la Sala Superior Unitaria del Tribunal Estatal de Justicia Administrativa corresponde conocer los recursos de apelación, en términos del artículo 123 de la Constitución Política del Estado de San Luis Potosí, 7 fracción II, 9 fracción II, 23 fracciones IV y V de la Ley Orgánica del Tribunal Estatal de Justicia Administrativa de San Luis Potosí y 152 del Código Procesal Administrativo para el Estado de San Luis Potosí; en virtud de que se reclama una sentencia definitiva pronunciada por una Sala</w:t>
      </w:r>
      <w:r w:rsidRPr="000F05AD">
        <w:rPr>
          <w:rFonts w:ascii="Arial" w:hAnsi="Arial" w:cs="Arial"/>
          <w:sz w:val="24"/>
          <w:szCs w:val="24"/>
        </w:rPr>
        <w:t xml:space="preserve"> </w:t>
      </w:r>
      <w:r w:rsidRPr="0044399D">
        <w:rPr>
          <w:rFonts w:ascii="Arial" w:hAnsi="Arial" w:cs="Arial"/>
          <w:sz w:val="28"/>
          <w:szCs w:val="28"/>
        </w:rPr>
        <w:t>Unitaria de este Tribunal</w:t>
      </w:r>
      <w:r w:rsidRPr="00380789">
        <w:rPr>
          <w:rFonts w:ascii="Arial" w:hAnsi="Arial" w:cs="Arial"/>
          <w:sz w:val="26"/>
          <w:szCs w:val="26"/>
        </w:rPr>
        <w:t>.</w:t>
      </w:r>
    </w:p>
    <w:p w:rsidR="00283888" w:rsidRPr="00A4343C" w:rsidRDefault="00283888" w:rsidP="00283888">
      <w:pPr>
        <w:spacing w:line="360" w:lineRule="auto"/>
        <w:ind w:right="-376"/>
        <w:jc w:val="both"/>
        <w:rPr>
          <w:rFonts w:ascii="Arial" w:hAnsi="Arial" w:cs="Arial"/>
          <w:sz w:val="28"/>
          <w:szCs w:val="28"/>
        </w:rPr>
      </w:pPr>
      <w:r w:rsidRPr="00A4343C">
        <w:rPr>
          <w:rFonts w:ascii="Arial" w:hAnsi="Arial" w:cs="Arial"/>
          <w:b/>
          <w:sz w:val="28"/>
          <w:szCs w:val="28"/>
        </w:rPr>
        <w:t xml:space="preserve">SEGUNDO. Existencia del acto recurrido. </w:t>
      </w:r>
      <w:r w:rsidRPr="00A4343C">
        <w:rPr>
          <w:rFonts w:ascii="Arial" w:hAnsi="Arial" w:cs="Arial"/>
          <w:sz w:val="28"/>
          <w:szCs w:val="28"/>
        </w:rPr>
        <w:t>E</w:t>
      </w:r>
      <w:r w:rsidR="0057130D">
        <w:rPr>
          <w:rFonts w:ascii="Arial" w:hAnsi="Arial" w:cs="Arial"/>
          <w:sz w:val="28"/>
          <w:szCs w:val="28"/>
        </w:rPr>
        <w:t>s</w:t>
      </w:r>
      <w:r w:rsidRPr="00A4343C">
        <w:rPr>
          <w:rFonts w:ascii="Arial" w:hAnsi="Arial" w:cs="Arial"/>
          <w:sz w:val="28"/>
          <w:szCs w:val="28"/>
        </w:rPr>
        <w:t xml:space="preserve"> cierto y se acredita con el informe rendido por el Magistrado de la </w:t>
      </w:r>
      <w:r w:rsidR="00A4343C">
        <w:rPr>
          <w:rFonts w:ascii="Arial" w:hAnsi="Arial" w:cs="Arial"/>
          <w:sz w:val="28"/>
          <w:szCs w:val="28"/>
        </w:rPr>
        <w:t>Tercera</w:t>
      </w:r>
      <w:r w:rsidRPr="00A4343C">
        <w:rPr>
          <w:rFonts w:ascii="Arial" w:hAnsi="Arial" w:cs="Arial"/>
          <w:sz w:val="28"/>
          <w:szCs w:val="28"/>
        </w:rPr>
        <w:t xml:space="preserve"> Sala Unitaria de este Tribunal y los autos originales del juicio contencioso administrativo estatal número </w:t>
      </w:r>
      <w:r w:rsidR="00A4343C">
        <w:rPr>
          <w:rFonts w:ascii="Arial" w:hAnsi="Arial" w:cs="Arial"/>
          <w:sz w:val="28"/>
          <w:szCs w:val="28"/>
        </w:rPr>
        <w:t>976</w:t>
      </w:r>
      <w:r w:rsidR="007527A5" w:rsidRPr="00A4343C">
        <w:rPr>
          <w:rFonts w:ascii="Arial" w:hAnsi="Arial" w:cs="Arial"/>
          <w:sz w:val="28"/>
          <w:szCs w:val="28"/>
        </w:rPr>
        <w:t>/1</w:t>
      </w:r>
      <w:r w:rsidR="00A4343C">
        <w:rPr>
          <w:rFonts w:ascii="Arial" w:hAnsi="Arial" w:cs="Arial"/>
          <w:sz w:val="28"/>
          <w:szCs w:val="28"/>
        </w:rPr>
        <w:t>8</w:t>
      </w:r>
      <w:r w:rsidR="007527A5" w:rsidRPr="00A4343C">
        <w:rPr>
          <w:rFonts w:ascii="Arial" w:hAnsi="Arial" w:cs="Arial"/>
          <w:sz w:val="28"/>
          <w:szCs w:val="28"/>
        </w:rPr>
        <w:t>/</w:t>
      </w:r>
      <w:r w:rsidR="00A4343C">
        <w:rPr>
          <w:rFonts w:ascii="Arial" w:hAnsi="Arial" w:cs="Arial"/>
          <w:sz w:val="28"/>
          <w:szCs w:val="28"/>
        </w:rPr>
        <w:t>3</w:t>
      </w:r>
      <w:r w:rsidR="0057130D">
        <w:rPr>
          <w:rFonts w:ascii="Arial" w:hAnsi="Arial" w:cs="Arial"/>
          <w:sz w:val="28"/>
          <w:szCs w:val="28"/>
        </w:rPr>
        <w:t>,</w:t>
      </w:r>
      <w:r w:rsidRPr="00A4343C">
        <w:rPr>
          <w:rFonts w:ascii="Arial" w:hAnsi="Arial" w:cs="Arial"/>
          <w:sz w:val="28"/>
          <w:szCs w:val="28"/>
        </w:rPr>
        <w:t xml:space="preserve"> en los cuales obra glosada la sentencia que lo constituye.</w:t>
      </w:r>
    </w:p>
    <w:p w:rsidR="00283888" w:rsidRPr="0044399D" w:rsidRDefault="00283888" w:rsidP="00283888">
      <w:pPr>
        <w:spacing w:line="360" w:lineRule="auto"/>
        <w:ind w:right="-376"/>
        <w:jc w:val="both"/>
        <w:rPr>
          <w:rFonts w:ascii="Arial" w:hAnsi="Arial" w:cs="Arial"/>
          <w:sz w:val="28"/>
          <w:szCs w:val="28"/>
        </w:rPr>
      </w:pPr>
      <w:r w:rsidRPr="00A4343C">
        <w:rPr>
          <w:rFonts w:ascii="Arial" w:hAnsi="Arial" w:cs="Arial"/>
          <w:b/>
          <w:sz w:val="28"/>
          <w:szCs w:val="28"/>
        </w:rPr>
        <w:t xml:space="preserve">TERCERO. Legitimación. </w:t>
      </w:r>
      <w:r w:rsidRPr="00A4343C">
        <w:rPr>
          <w:rFonts w:ascii="Arial" w:hAnsi="Arial" w:cs="Arial"/>
          <w:sz w:val="28"/>
          <w:szCs w:val="28"/>
        </w:rPr>
        <w:t>El presente recurso de apelación fue interpuesto por parte legítima</w:t>
      </w:r>
      <w:r w:rsidR="0057130D">
        <w:rPr>
          <w:rFonts w:ascii="Arial" w:hAnsi="Arial" w:cs="Arial"/>
          <w:sz w:val="28"/>
          <w:szCs w:val="28"/>
        </w:rPr>
        <w:t>,</w:t>
      </w:r>
      <w:r w:rsidRPr="00A4343C">
        <w:rPr>
          <w:rFonts w:ascii="Arial" w:hAnsi="Arial" w:cs="Arial"/>
          <w:sz w:val="28"/>
          <w:szCs w:val="28"/>
        </w:rPr>
        <w:t xml:space="preserve"> ya que se trata de</w:t>
      </w:r>
      <w:r w:rsidR="0044399D">
        <w:rPr>
          <w:rFonts w:ascii="Arial" w:hAnsi="Arial" w:cs="Arial"/>
          <w:sz w:val="28"/>
          <w:szCs w:val="28"/>
        </w:rPr>
        <w:t xml:space="preserve">l </w:t>
      </w:r>
      <w:r w:rsidR="00586388">
        <w:rPr>
          <w:rFonts w:ascii="Arial" w:hAnsi="Arial" w:cs="Arial"/>
          <w:color w:val="FF0000"/>
          <w:sz w:val="28"/>
          <w:szCs w:val="28"/>
        </w:rPr>
        <w:t>*********</w:t>
      </w:r>
      <w:r w:rsidR="0044399D">
        <w:rPr>
          <w:rFonts w:ascii="Arial" w:hAnsi="Arial" w:cs="Arial"/>
          <w:sz w:val="28"/>
          <w:szCs w:val="28"/>
        </w:rPr>
        <w:t>,</w:t>
      </w:r>
      <w:r w:rsidR="00586388">
        <w:rPr>
          <w:rFonts w:ascii="Arial" w:hAnsi="Arial" w:cs="Arial"/>
          <w:color w:val="FF0000"/>
          <w:sz w:val="28"/>
          <w:szCs w:val="28"/>
        </w:rPr>
        <w:t>*********</w:t>
      </w:r>
      <w:r w:rsidR="0044399D">
        <w:rPr>
          <w:rFonts w:ascii="Arial" w:hAnsi="Arial" w:cs="Arial"/>
          <w:sz w:val="28"/>
          <w:szCs w:val="28"/>
        </w:rPr>
        <w:t>parte demandada</w:t>
      </w:r>
      <w:r w:rsidRPr="00A4343C">
        <w:rPr>
          <w:rFonts w:ascii="Arial" w:hAnsi="Arial" w:cs="Arial"/>
          <w:sz w:val="28"/>
          <w:szCs w:val="28"/>
        </w:rPr>
        <w:t xml:space="preserve"> en el juicio contencioso administrativo arriba mencionado, cuya</w:t>
      </w:r>
      <w:r w:rsidRPr="000F05AD">
        <w:rPr>
          <w:rFonts w:ascii="Arial" w:hAnsi="Arial" w:cs="Arial"/>
          <w:sz w:val="24"/>
          <w:szCs w:val="24"/>
        </w:rPr>
        <w:t xml:space="preserve"> </w:t>
      </w:r>
      <w:r w:rsidRPr="0044399D">
        <w:rPr>
          <w:rFonts w:ascii="Arial" w:hAnsi="Arial" w:cs="Arial"/>
          <w:sz w:val="28"/>
          <w:szCs w:val="28"/>
        </w:rPr>
        <w:t xml:space="preserve">resolución es el acto </w:t>
      </w:r>
      <w:r w:rsidR="00B87F6B">
        <w:rPr>
          <w:rFonts w:ascii="Arial" w:hAnsi="Arial" w:cs="Arial"/>
          <w:sz w:val="28"/>
          <w:szCs w:val="28"/>
        </w:rPr>
        <w:t>apelado</w:t>
      </w:r>
      <w:r w:rsidRPr="0044399D">
        <w:rPr>
          <w:rFonts w:ascii="Arial" w:hAnsi="Arial" w:cs="Arial"/>
          <w:sz w:val="28"/>
          <w:szCs w:val="28"/>
        </w:rPr>
        <w:t xml:space="preserve"> en los términos del artículo 152  del  Código Procesal Administrativo para el Estado de San Luis Potosí.</w:t>
      </w:r>
    </w:p>
    <w:p w:rsidR="00465049" w:rsidRDefault="00283888" w:rsidP="00465049">
      <w:pPr>
        <w:spacing w:line="360" w:lineRule="auto"/>
        <w:jc w:val="both"/>
        <w:rPr>
          <w:rFonts w:ascii="Arial" w:hAnsi="Arial" w:cs="Arial"/>
          <w:sz w:val="28"/>
          <w:szCs w:val="28"/>
        </w:rPr>
      </w:pPr>
      <w:r w:rsidRPr="00A4343C">
        <w:rPr>
          <w:rFonts w:ascii="Arial" w:hAnsi="Arial" w:cs="Arial"/>
          <w:b/>
          <w:sz w:val="28"/>
          <w:szCs w:val="28"/>
        </w:rPr>
        <w:t>CUARTO. Oportunidad</w:t>
      </w:r>
      <w:r w:rsidRPr="000F05AD">
        <w:rPr>
          <w:rFonts w:ascii="Arial" w:hAnsi="Arial" w:cs="Arial"/>
          <w:sz w:val="24"/>
          <w:szCs w:val="24"/>
        </w:rPr>
        <w:t xml:space="preserve">. </w:t>
      </w:r>
      <w:r w:rsidRPr="00A4343C">
        <w:rPr>
          <w:rFonts w:ascii="Arial" w:hAnsi="Arial" w:cs="Arial"/>
          <w:sz w:val="28"/>
          <w:szCs w:val="28"/>
        </w:rPr>
        <w:t xml:space="preserve">El recurso de apelación fue presentado dentro del plazo de quince días que señala el artículo 153 del Código Procesal Administrativo para el Estado de San Luis </w:t>
      </w:r>
      <w:r w:rsidRPr="00A4343C">
        <w:rPr>
          <w:rFonts w:ascii="Arial" w:hAnsi="Arial" w:cs="Arial"/>
          <w:sz w:val="28"/>
          <w:szCs w:val="28"/>
        </w:rPr>
        <w:lastRenderedPageBreak/>
        <w:t xml:space="preserve">Potosí, toda vez que la sentencia   fue notificada  a la parte actora aquí recurrente </w:t>
      </w:r>
      <w:r w:rsidR="002028E4" w:rsidRPr="00A4343C">
        <w:rPr>
          <w:rFonts w:ascii="Arial" w:hAnsi="Arial" w:cs="Arial"/>
          <w:sz w:val="28"/>
          <w:szCs w:val="28"/>
        </w:rPr>
        <w:t xml:space="preserve">el día </w:t>
      </w:r>
      <w:r w:rsidR="00A4343C">
        <w:rPr>
          <w:rFonts w:ascii="Arial" w:hAnsi="Arial" w:cs="Arial"/>
          <w:sz w:val="28"/>
          <w:szCs w:val="28"/>
        </w:rPr>
        <w:t>9 nueve</w:t>
      </w:r>
      <w:r w:rsidR="002028E4" w:rsidRPr="00A4343C">
        <w:rPr>
          <w:rFonts w:ascii="Arial" w:hAnsi="Arial" w:cs="Arial"/>
          <w:sz w:val="28"/>
          <w:szCs w:val="28"/>
        </w:rPr>
        <w:t xml:space="preserve"> de </w:t>
      </w:r>
      <w:r w:rsidR="00A4343C">
        <w:rPr>
          <w:rFonts w:ascii="Arial" w:hAnsi="Arial" w:cs="Arial"/>
          <w:sz w:val="28"/>
          <w:szCs w:val="28"/>
        </w:rPr>
        <w:t>abril</w:t>
      </w:r>
      <w:r w:rsidR="002028E4" w:rsidRPr="00A4343C">
        <w:rPr>
          <w:rFonts w:ascii="Arial" w:hAnsi="Arial" w:cs="Arial"/>
          <w:sz w:val="28"/>
          <w:szCs w:val="28"/>
        </w:rPr>
        <w:t xml:space="preserve"> del presente año</w:t>
      </w:r>
      <w:r w:rsidRPr="00A4343C">
        <w:rPr>
          <w:rFonts w:ascii="Arial" w:hAnsi="Arial" w:cs="Arial"/>
          <w:sz w:val="28"/>
          <w:szCs w:val="28"/>
        </w:rPr>
        <w:t xml:space="preserve"> y surtió efectos al día siguiente; por lo que el término se contó del </w:t>
      </w:r>
      <w:r w:rsidR="002028E4" w:rsidRPr="00A4343C">
        <w:rPr>
          <w:rFonts w:ascii="Arial" w:hAnsi="Arial" w:cs="Arial"/>
          <w:sz w:val="28"/>
          <w:szCs w:val="28"/>
        </w:rPr>
        <w:t xml:space="preserve">  </w:t>
      </w:r>
      <w:r w:rsidR="00A4343C">
        <w:rPr>
          <w:rFonts w:ascii="Arial" w:hAnsi="Arial" w:cs="Arial"/>
          <w:sz w:val="28"/>
          <w:szCs w:val="28"/>
        </w:rPr>
        <w:t>once de ese mes,</w:t>
      </w:r>
      <w:r w:rsidR="002028E4" w:rsidRPr="00A4343C">
        <w:rPr>
          <w:rFonts w:ascii="Arial" w:hAnsi="Arial" w:cs="Arial"/>
          <w:sz w:val="28"/>
          <w:szCs w:val="28"/>
        </w:rPr>
        <w:t xml:space="preserve"> al  </w:t>
      </w:r>
      <w:r w:rsidR="0044399D">
        <w:rPr>
          <w:rFonts w:ascii="Arial" w:hAnsi="Arial" w:cs="Arial"/>
          <w:sz w:val="28"/>
          <w:szCs w:val="28"/>
        </w:rPr>
        <w:t xml:space="preserve">ocho de mayo </w:t>
      </w:r>
      <w:r w:rsidR="002028E4" w:rsidRPr="00A4343C">
        <w:rPr>
          <w:rFonts w:ascii="Arial" w:hAnsi="Arial" w:cs="Arial"/>
          <w:sz w:val="28"/>
          <w:szCs w:val="28"/>
        </w:rPr>
        <w:t xml:space="preserve">del </w:t>
      </w:r>
      <w:proofErr w:type="spellStart"/>
      <w:r w:rsidR="002028E4" w:rsidRPr="00A4343C">
        <w:rPr>
          <w:rFonts w:ascii="Arial" w:hAnsi="Arial" w:cs="Arial"/>
          <w:sz w:val="28"/>
          <w:szCs w:val="28"/>
        </w:rPr>
        <w:t>actual</w:t>
      </w:r>
      <w:proofErr w:type="spellEnd"/>
      <w:r w:rsidRPr="00A4343C">
        <w:rPr>
          <w:rFonts w:ascii="Arial" w:hAnsi="Arial" w:cs="Arial"/>
          <w:sz w:val="28"/>
          <w:szCs w:val="28"/>
        </w:rPr>
        <w:t xml:space="preserve"> </w:t>
      </w:r>
      <w:r w:rsidR="002028E4" w:rsidRPr="00A4343C">
        <w:rPr>
          <w:rFonts w:ascii="Arial" w:hAnsi="Arial" w:cs="Arial"/>
          <w:sz w:val="28"/>
          <w:szCs w:val="28"/>
        </w:rPr>
        <w:t xml:space="preserve"> y</w:t>
      </w:r>
      <w:r w:rsidR="00CD083F" w:rsidRPr="00A4343C">
        <w:rPr>
          <w:rFonts w:ascii="Arial" w:hAnsi="Arial" w:cs="Arial"/>
          <w:sz w:val="28"/>
          <w:szCs w:val="28"/>
        </w:rPr>
        <w:t>a que</w:t>
      </w:r>
      <w:r w:rsidR="002028E4" w:rsidRPr="00A4343C">
        <w:rPr>
          <w:rFonts w:ascii="Arial" w:hAnsi="Arial" w:cs="Arial"/>
          <w:sz w:val="28"/>
          <w:szCs w:val="28"/>
        </w:rPr>
        <w:t xml:space="preserve"> en ese lapso no deben contar los días</w:t>
      </w:r>
      <w:r w:rsidR="0044399D">
        <w:rPr>
          <w:rFonts w:ascii="Arial" w:hAnsi="Arial" w:cs="Arial"/>
          <w:sz w:val="28"/>
          <w:szCs w:val="28"/>
        </w:rPr>
        <w:t xml:space="preserve"> trece, catorce, veinte, veintiuno, veintisiete y veintiocho de abril, así como cuatro y cinco de mayo, por resultar inhábiles ya que fueron sábados y domingos</w:t>
      </w:r>
      <w:r w:rsidR="002028E4" w:rsidRPr="00A4343C">
        <w:rPr>
          <w:rFonts w:ascii="Arial" w:hAnsi="Arial" w:cs="Arial"/>
          <w:sz w:val="28"/>
          <w:szCs w:val="28"/>
        </w:rPr>
        <w:t xml:space="preserve"> </w:t>
      </w:r>
      <w:r w:rsidR="0044399D">
        <w:rPr>
          <w:rFonts w:ascii="Arial" w:hAnsi="Arial" w:cs="Arial"/>
          <w:sz w:val="28"/>
          <w:szCs w:val="28"/>
        </w:rPr>
        <w:t xml:space="preserve"> además los días diecisiete, dieciocho y diecinueve de abril por ser semana santa y primero de mayo marcado como inhábil por ley,</w:t>
      </w:r>
      <w:r w:rsidR="002028E4" w:rsidRPr="00A4343C">
        <w:rPr>
          <w:rFonts w:ascii="Arial" w:hAnsi="Arial" w:cs="Arial"/>
          <w:sz w:val="28"/>
          <w:szCs w:val="28"/>
        </w:rPr>
        <w:t xml:space="preserve"> </w:t>
      </w:r>
      <w:r w:rsidRPr="00A4343C">
        <w:rPr>
          <w:rFonts w:ascii="Arial" w:hAnsi="Arial" w:cs="Arial"/>
          <w:sz w:val="28"/>
          <w:szCs w:val="28"/>
        </w:rPr>
        <w:t xml:space="preserve"> de conformidad con lo dispuesto por el artículo 15 del Código Procesal Administrativo; por lo que si el recurso de apelación se presentó el</w:t>
      </w:r>
      <w:r w:rsidR="00CD083F" w:rsidRPr="00A4343C">
        <w:rPr>
          <w:rFonts w:ascii="Arial" w:hAnsi="Arial" w:cs="Arial"/>
          <w:sz w:val="28"/>
          <w:szCs w:val="28"/>
        </w:rPr>
        <w:t xml:space="preserve"> día  </w:t>
      </w:r>
      <w:r w:rsidR="0044399D">
        <w:rPr>
          <w:rFonts w:ascii="Arial" w:hAnsi="Arial" w:cs="Arial"/>
          <w:sz w:val="28"/>
          <w:szCs w:val="28"/>
        </w:rPr>
        <w:t>29 veintinueve de abril</w:t>
      </w:r>
      <w:r w:rsidR="00CD083F" w:rsidRPr="00A4343C">
        <w:rPr>
          <w:rFonts w:ascii="Arial" w:hAnsi="Arial" w:cs="Arial"/>
          <w:sz w:val="28"/>
          <w:szCs w:val="28"/>
        </w:rPr>
        <w:t xml:space="preserve"> de la presente anualidad, s</w:t>
      </w:r>
      <w:r w:rsidRPr="00A4343C">
        <w:rPr>
          <w:rFonts w:ascii="Arial" w:hAnsi="Arial" w:cs="Arial"/>
          <w:sz w:val="28"/>
          <w:szCs w:val="28"/>
        </w:rPr>
        <w:t>e efectuó</w:t>
      </w:r>
      <w:r w:rsidR="00700C85">
        <w:rPr>
          <w:rFonts w:ascii="Arial" w:hAnsi="Arial" w:cs="Arial"/>
          <w:sz w:val="28"/>
          <w:szCs w:val="28"/>
        </w:rPr>
        <w:t xml:space="preserve"> con la oportunidad debida.</w:t>
      </w:r>
      <w:r w:rsidRPr="00A4343C">
        <w:rPr>
          <w:rFonts w:ascii="Arial" w:hAnsi="Arial" w:cs="Arial"/>
          <w:sz w:val="28"/>
          <w:szCs w:val="28"/>
        </w:rPr>
        <w:t xml:space="preserve"> </w:t>
      </w:r>
    </w:p>
    <w:p w:rsidR="00465049" w:rsidRPr="00465049" w:rsidRDefault="00465049" w:rsidP="00465049">
      <w:pPr>
        <w:spacing w:line="360" w:lineRule="auto"/>
        <w:jc w:val="both"/>
        <w:rPr>
          <w:rFonts w:ascii="Arial" w:hAnsi="Arial" w:cs="Arial"/>
          <w:sz w:val="28"/>
          <w:szCs w:val="28"/>
        </w:rPr>
      </w:pPr>
      <w:r w:rsidRPr="00465049">
        <w:rPr>
          <w:rFonts w:ascii="Arial" w:hAnsi="Arial" w:cs="Arial"/>
          <w:b/>
          <w:sz w:val="28"/>
          <w:szCs w:val="28"/>
        </w:rPr>
        <w:t>QUINTO</w:t>
      </w:r>
      <w:r w:rsidRPr="00465049">
        <w:rPr>
          <w:rFonts w:ascii="Arial" w:hAnsi="Arial" w:cs="Arial"/>
          <w:sz w:val="28"/>
          <w:szCs w:val="28"/>
        </w:rPr>
        <w:t xml:space="preserve">.  Atento al principio de economía procesal  no se transcribirán las consideraciones rectoras del sentido de  la sentencia recurrida, ni los conceptos de agravio expresados por el apelante al no existir disposición legal alguna que establezca tal exigencia para cumplir con los requisitos de congruencia y exhaustividad. </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Lo expuesto encuentra su apoyo en la Jurisprudencia emitida  por el Segundo Tribunal Colegiado del Sexto Circuito, publicada en la página 414, Tomo VI, Común, Jurisprudencia del Apéndice 2000, Novena Época que reza:</w:t>
      </w:r>
    </w:p>
    <w:p w:rsidR="00465049" w:rsidRPr="00465049" w:rsidRDefault="00465049" w:rsidP="00465049">
      <w:pPr>
        <w:spacing w:line="240" w:lineRule="auto"/>
        <w:jc w:val="both"/>
        <w:rPr>
          <w:rFonts w:ascii="Arial" w:hAnsi="Arial" w:cs="Arial"/>
          <w:i/>
          <w:sz w:val="28"/>
          <w:szCs w:val="28"/>
        </w:rPr>
      </w:pPr>
      <w:proofErr w:type="gramStart"/>
      <w:r w:rsidRPr="00465049">
        <w:rPr>
          <w:rFonts w:ascii="Arial" w:hAnsi="Arial" w:cs="Arial"/>
          <w:i/>
        </w:rPr>
        <w:t>,“</w:t>
      </w:r>
      <w:proofErr w:type="gramEnd"/>
      <w:r w:rsidRPr="00465049">
        <w:rPr>
          <w:rFonts w:ascii="Arial" w:hAnsi="Arial" w:cs="Arial"/>
          <w:b/>
          <w:i/>
        </w:rPr>
        <w:t>CONCEPTOS DE VIOLACIÓN. EL JUEZ NO ESTÁ OBLIGADO A</w:t>
      </w:r>
      <w:r w:rsidRPr="00465049">
        <w:rPr>
          <w:rFonts w:ascii="Arial" w:hAnsi="Arial" w:cs="Arial"/>
          <w:i/>
        </w:rPr>
        <w:t xml:space="preserve"> </w:t>
      </w:r>
      <w:r w:rsidRPr="00465049">
        <w:rPr>
          <w:rFonts w:ascii="Arial" w:hAnsi="Arial" w:cs="Arial"/>
          <w:b/>
          <w:i/>
        </w:rPr>
        <w:t>TRANSCRIBIRLOS</w:t>
      </w:r>
      <w:r w:rsidRPr="00465049">
        <w:rPr>
          <w:rFonts w:ascii="Arial" w:hAnsi="Arial" w:cs="Arial"/>
          <w:i/>
        </w:rPr>
        <w:t>.-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r w:rsidRPr="00465049">
        <w:rPr>
          <w:rFonts w:ascii="Arial" w:hAnsi="Arial" w:cs="Arial"/>
          <w:i/>
          <w:sz w:val="28"/>
          <w:szCs w:val="28"/>
        </w:rPr>
        <w:t>.</w:t>
      </w:r>
    </w:p>
    <w:p w:rsidR="00465049" w:rsidRPr="00465049" w:rsidRDefault="00465049" w:rsidP="00B87F6B">
      <w:pPr>
        <w:spacing w:line="360" w:lineRule="auto"/>
        <w:jc w:val="both"/>
        <w:rPr>
          <w:rFonts w:ascii="Arial" w:hAnsi="Arial" w:cs="Arial"/>
          <w:i/>
          <w:sz w:val="20"/>
          <w:szCs w:val="20"/>
        </w:rPr>
      </w:pPr>
      <w:r w:rsidRPr="00B87F6B">
        <w:rPr>
          <w:rFonts w:ascii="Arial" w:hAnsi="Arial" w:cs="Arial"/>
          <w:sz w:val="28"/>
          <w:szCs w:val="28"/>
        </w:rPr>
        <w:t xml:space="preserve">También cobra aplicación la tesis del Primer Tribunal Colegiado en Materia Civil y del Trabajo del Décimo Séptimo Circuito, consultable en la página dos mil ciento quince, del Semanario </w:t>
      </w:r>
      <w:r w:rsidRPr="00B87F6B">
        <w:rPr>
          <w:rFonts w:ascii="Arial" w:hAnsi="Arial" w:cs="Arial"/>
          <w:sz w:val="28"/>
          <w:szCs w:val="28"/>
        </w:rPr>
        <w:lastRenderedPageBreak/>
        <w:t>Judicial de la Federación y su Gaceta Tomo XXIII, marzo de dos mil seis, Novena Época, de rubro y contenido siguientes</w:t>
      </w:r>
      <w:r w:rsidRPr="00465049">
        <w:rPr>
          <w:rFonts w:ascii="Arial" w:hAnsi="Arial" w:cs="Arial"/>
          <w:i/>
          <w:sz w:val="20"/>
          <w:szCs w:val="20"/>
        </w:rPr>
        <w:t>:</w:t>
      </w:r>
    </w:p>
    <w:p w:rsidR="00465049" w:rsidRPr="00465049" w:rsidRDefault="00465049" w:rsidP="00465049">
      <w:pPr>
        <w:spacing w:line="240" w:lineRule="auto"/>
        <w:jc w:val="both"/>
        <w:rPr>
          <w:rFonts w:ascii="Arial" w:hAnsi="Arial" w:cs="Arial"/>
          <w:i/>
          <w:sz w:val="20"/>
          <w:szCs w:val="20"/>
        </w:rPr>
      </w:pPr>
      <w:r w:rsidRPr="00465049">
        <w:rPr>
          <w:rFonts w:ascii="Arial" w:hAnsi="Arial" w:cs="Arial"/>
          <w:b/>
          <w:i/>
          <w:sz w:val="20"/>
          <w:szCs w:val="20"/>
        </w:rPr>
        <w:t>“SENTENCIA DE LOS TRIBUNALES COLEGIADOS DE CIRCUITO, AL EMITIRLAS NO SE ENCUENTRAN OBLIGADOS A TRASCRIBIR</w:t>
      </w:r>
      <w:r w:rsidRPr="00465049">
        <w:rPr>
          <w:rFonts w:ascii="Arial" w:hAnsi="Arial" w:cs="Arial"/>
          <w:i/>
          <w:sz w:val="20"/>
          <w:szCs w:val="20"/>
        </w:rPr>
        <w:t xml:space="preserve"> </w:t>
      </w:r>
      <w:r w:rsidRPr="00465049">
        <w:rPr>
          <w:rFonts w:ascii="Arial" w:hAnsi="Arial" w:cs="Arial"/>
          <w:b/>
          <w:i/>
          <w:sz w:val="20"/>
          <w:szCs w:val="20"/>
        </w:rPr>
        <w:t>LA RESOLUCÍÓN RECURRIDA</w:t>
      </w:r>
      <w:r w:rsidRPr="00465049">
        <w:rPr>
          <w:rFonts w:ascii="Arial" w:hAnsi="Arial" w:cs="Arial"/>
          <w:i/>
          <w:sz w:val="20"/>
          <w:szCs w:val="20"/>
        </w:rPr>
        <w:t xml:space="preserve">. El hecho de que en las sentencias que emitan los Tribunales Colegiados de Circuito, no se transcriba la resolución recurrida, no infringe las disposiciones de la Ley de Amparo, a la cual quedan sujetas sus actuaciones pues el artículo 77  de dicha legislación no lo prevé así, ni existe precepto alguno que establezca esa obligación; ni existe precepto alguno que establezca esa obligación; además, dicha omisión no deja en estado de indefensión al recurrente, puesto que ese fallo obra en los  autos y se toma en cuenta al resolver” </w:t>
      </w:r>
    </w:p>
    <w:p w:rsidR="00FB1994" w:rsidRDefault="00FB1994" w:rsidP="00465049">
      <w:pPr>
        <w:spacing w:line="360" w:lineRule="auto"/>
        <w:jc w:val="both"/>
        <w:rPr>
          <w:rFonts w:ascii="Arial" w:hAnsi="Arial" w:cs="Arial"/>
          <w:b/>
          <w:sz w:val="28"/>
          <w:szCs w:val="28"/>
        </w:rPr>
      </w:pPr>
    </w:p>
    <w:p w:rsidR="00465049" w:rsidRPr="00465049" w:rsidRDefault="00465049" w:rsidP="00465049">
      <w:pPr>
        <w:spacing w:line="360" w:lineRule="auto"/>
        <w:jc w:val="both"/>
        <w:rPr>
          <w:rFonts w:ascii="Arial" w:hAnsi="Arial" w:cs="Arial"/>
          <w:b/>
          <w:sz w:val="28"/>
          <w:szCs w:val="28"/>
        </w:rPr>
      </w:pPr>
      <w:r w:rsidRPr="00465049">
        <w:rPr>
          <w:rFonts w:ascii="Arial" w:hAnsi="Arial" w:cs="Arial"/>
          <w:b/>
          <w:sz w:val="28"/>
          <w:szCs w:val="28"/>
        </w:rPr>
        <w:t xml:space="preserve">SEXTO. Consideración </w:t>
      </w:r>
      <w:r w:rsidR="00B87F6B">
        <w:rPr>
          <w:rFonts w:ascii="Arial" w:hAnsi="Arial" w:cs="Arial"/>
          <w:b/>
          <w:sz w:val="28"/>
          <w:szCs w:val="28"/>
        </w:rPr>
        <w:t>previa</w:t>
      </w:r>
      <w:r w:rsidRPr="00465049">
        <w:rPr>
          <w:rFonts w:ascii="Arial" w:hAnsi="Arial" w:cs="Arial"/>
          <w:b/>
          <w:sz w:val="28"/>
          <w:szCs w:val="28"/>
        </w:rPr>
        <w:t>.</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Previo al estudio de los conceptos de violación expresados por la autoridad recurrente, por ser una cuestión de orden público y análisis preferente y por tratarse de un aspecto conforme a la estructura procesal que exige ser dilucidado preliminarmente al tema de fondo debatido, se estima necesario resolver sobre la proveniencia del recurso de apelación respecto del supuesto que propuso</w:t>
      </w:r>
      <w:r w:rsidR="00B87F6B">
        <w:rPr>
          <w:rFonts w:ascii="Arial" w:hAnsi="Arial" w:cs="Arial"/>
          <w:sz w:val="28"/>
          <w:szCs w:val="28"/>
        </w:rPr>
        <w:t xml:space="preserve"> el mismo apelante</w:t>
      </w:r>
      <w:r w:rsidRPr="00465049">
        <w:rPr>
          <w:rFonts w:ascii="Arial" w:hAnsi="Arial" w:cs="Arial"/>
          <w:sz w:val="28"/>
          <w:szCs w:val="28"/>
        </w:rPr>
        <w:t xml:space="preserve"> en el capítulo sobre su procedencia a la luz del artículo 152 del Código Procesal Administrativo para el Estado de San Luis Potosí.</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La  autoridad demandada en el juicio contencioso administrativo resuelto por la  Tercera Sala Unitaria de este Tribunal y recurrente en este expediente, argumentó como justificación de la procedencia de su apelación  la causal a que se refiere el penúltimo párrafo del precepto y Código Adjetivo antes invocados, en relación con el artículo 217 de la Ley de Responsabilidades Administrativas para el Estado de San Luis Potosí, basando su argumento</w:t>
      </w:r>
      <w:r w:rsidR="00B87F6B">
        <w:rPr>
          <w:rFonts w:ascii="Arial" w:hAnsi="Arial" w:cs="Arial"/>
          <w:sz w:val="28"/>
          <w:szCs w:val="28"/>
        </w:rPr>
        <w:t>,</w:t>
      </w:r>
      <w:r w:rsidRPr="00465049">
        <w:rPr>
          <w:rFonts w:ascii="Arial" w:hAnsi="Arial" w:cs="Arial"/>
          <w:sz w:val="28"/>
          <w:szCs w:val="28"/>
        </w:rPr>
        <w:t xml:space="preserve"> en síntesis, en que como el juicio de nulidad génesis de este recurso, se sustanció y se resolvió conforme al Código </w:t>
      </w:r>
      <w:r w:rsidRPr="00465049">
        <w:rPr>
          <w:rFonts w:ascii="Arial" w:hAnsi="Arial" w:cs="Arial"/>
          <w:sz w:val="28"/>
          <w:szCs w:val="28"/>
        </w:rPr>
        <w:lastRenderedPageBreak/>
        <w:t>Procesal Administrativo vigente en el Estado, y que éste remite a la nueva Ley de Responsabilidades Administrativas para el Estado de San Luis Potosí, resulta innegable que es procedente dicho recurso de apelación aunque el procedimiento administrativo de responsabilidad  en contra del actor se hubiera sustanciado con la  anterior Ley de Responsabilidades de los Servidores Públicos del Estado de San Luis Potosí, actualmente abrogada</w:t>
      </w:r>
      <w:r w:rsidR="00B87F6B">
        <w:rPr>
          <w:rFonts w:ascii="Arial" w:hAnsi="Arial" w:cs="Arial"/>
          <w:sz w:val="28"/>
          <w:szCs w:val="28"/>
        </w:rPr>
        <w:t>, relativamente  pues está en vigor</w:t>
      </w:r>
      <w:r w:rsidRPr="00465049">
        <w:rPr>
          <w:rFonts w:ascii="Arial" w:hAnsi="Arial" w:cs="Arial"/>
          <w:sz w:val="28"/>
          <w:szCs w:val="28"/>
        </w:rPr>
        <w:t xml:space="preserve">  para los procedimientos iniciados  bajo la tutela de dicha norma.</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 xml:space="preserve">Ahora bien, de conformidad con lo dispuesto por el artículo 154 de la Ley Procesal Administrativa para el Estado, la Sala Superior debe resolver en un plazo de tres días hábiles, si admite el recurso de apelación o lo desecha por encontrar motivo manifiesto e indudable de improcedencia y dar vista  las partes para que en  un lapso también de tres días hábiles manifiesten lo que a sus derechos convenga; fenecido ese plazo se </w:t>
      </w:r>
      <w:r w:rsidR="00B87F6B">
        <w:rPr>
          <w:rFonts w:ascii="Arial" w:hAnsi="Arial" w:cs="Arial"/>
          <w:sz w:val="28"/>
          <w:szCs w:val="28"/>
        </w:rPr>
        <w:t xml:space="preserve"> debe </w:t>
      </w:r>
      <w:r w:rsidRPr="00465049">
        <w:rPr>
          <w:rFonts w:ascii="Arial" w:hAnsi="Arial" w:cs="Arial"/>
          <w:sz w:val="28"/>
          <w:szCs w:val="28"/>
        </w:rPr>
        <w:t>proceder a resolver con los elementos que obren en autos.</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 xml:space="preserve">Establecido lo anterior, procede ahora entrar al estudio exhaustivo de la causal de procedencia propuesta por la parte demandada, pues </w:t>
      </w:r>
      <w:r w:rsidR="00B87F6B">
        <w:rPr>
          <w:rFonts w:ascii="Arial" w:hAnsi="Arial" w:cs="Arial"/>
          <w:sz w:val="28"/>
          <w:szCs w:val="28"/>
        </w:rPr>
        <w:t>en opinión de esta Sala Superior</w:t>
      </w:r>
      <w:r w:rsidRPr="00465049">
        <w:rPr>
          <w:rFonts w:ascii="Arial" w:hAnsi="Arial" w:cs="Arial"/>
          <w:sz w:val="28"/>
          <w:szCs w:val="28"/>
        </w:rPr>
        <w:t xml:space="preserve"> no es necesario estudiar analíticamente todas y cada una de las causales que contiene el artículo 152 del Código Procesal Administrativo para poder determinar cuál es aplicable, pues  esta materia es de estricto derecho y tampoco acepta la suplencia  ante la deficiencia de los argumentos vertidos por la autoridad recurrente</w:t>
      </w:r>
      <w:r w:rsidR="00B87F6B">
        <w:rPr>
          <w:rFonts w:ascii="Arial" w:hAnsi="Arial" w:cs="Arial"/>
          <w:sz w:val="28"/>
          <w:szCs w:val="28"/>
        </w:rPr>
        <w:t>;</w:t>
      </w:r>
      <w:r w:rsidRPr="00465049">
        <w:rPr>
          <w:rFonts w:ascii="Arial" w:hAnsi="Arial" w:cs="Arial"/>
          <w:sz w:val="28"/>
          <w:szCs w:val="28"/>
        </w:rPr>
        <w:t xml:space="preserve"> ello conforme a lo dispuesto por el artículo 156 de la supra invocada legislación.</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 xml:space="preserve">Con la finalidad de arribar a una determinación al respecto y </w:t>
      </w:r>
      <w:r w:rsidR="00DB6382">
        <w:rPr>
          <w:rFonts w:ascii="Arial" w:hAnsi="Arial" w:cs="Arial"/>
          <w:sz w:val="28"/>
          <w:szCs w:val="28"/>
        </w:rPr>
        <w:t xml:space="preserve">para una mejor ilustración, procede realizar una síntesis de los </w:t>
      </w:r>
      <w:r w:rsidR="00ED474E">
        <w:rPr>
          <w:rFonts w:ascii="Arial" w:hAnsi="Arial" w:cs="Arial"/>
          <w:sz w:val="28"/>
          <w:szCs w:val="28"/>
        </w:rPr>
        <w:t>datos</w:t>
      </w:r>
      <w:r w:rsidR="00DB6382">
        <w:rPr>
          <w:rFonts w:ascii="Arial" w:hAnsi="Arial" w:cs="Arial"/>
          <w:sz w:val="28"/>
          <w:szCs w:val="28"/>
        </w:rPr>
        <w:t xml:space="preserve"> procesales más relevantes de este asunto</w:t>
      </w:r>
      <w:r w:rsidRPr="00465049">
        <w:rPr>
          <w:rFonts w:ascii="Arial" w:hAnsi="Arial" w:cs="Arial"/>
          <w:sz w:val="28"/>
          <w:szCs w:val="28"/>
        </w:rPr>
        <w:t xml:space="preserve">, es decir, revisar los antecedentes del procedimiento de responsabilidad administrativa </w:t>
      </w:r>
      <w:r w:rsidRPr="00465049">
        <w:rPr>
          <w:rFonts w:ascii="Arial" w:hAnsi="Arial" w:cs="Arial"/>
          <w:sz w:val="28"/>
          <w:szCs w:val="28"/>
        </w:rPr>
        <w:lastRenderedPageBreak/>
        <w:t xml:space="preserve">del cual emanó el acto impugnado que consiste en  la resolución de fecha </w:t>
      </w:r>
      <w:r w:rsidR="00DB6382">
        <w:rPr>
          <w:rFonts w:ascii="Arial" w:hAnsi="Arial" w:cs="Arial"/>
          <w:sz w:val="28"/>
          <w:szCs w:val="28"/>
        </w:rPr>
        <w:t>27 veintisiete de noviembre</w:t>
      </w:r>
      <w:r w:rsidRPr="00465049">
        <w:rPr>
          <w:rFonts w:ascii="Arial" w:hAnsi="Arial" w:cs="Arial"/>
          <w:sz w:val="28"/>
          <w:szCs w:val="28"/>
        </w:rPr>
        <w:t xml:space="preserve"> del año 201</w:t>
      </w:r>
      <w:r w:rsidR="009F1DA6">
        <w:rPr>
          <w:rFonts w:ascii="Arial" w:hAnsi="Arial" w:cs="Arial"/>
          <w:sz w:val="28"/>
          <w:szCs w:val="28"/>
        </w:rPr>
        <w:t>5 dos mil quince dentro de los autos del</w:t>
      </w:r>
      <w:r w:rsidR="009E2BE9">
        <w:rPr>
          <w:rFonts w:ascii="Arial" w:hAnsi="Arial" w:cs="Arial"/>
          <w:sz w:val="28"/>
          <w:szCs w:val="28"/>
        </w:rPr>
        <w:t xml:space="preserve"> </w:t>
      </w:r>
      <w:r w:rsidR="009F1DA6">
        <w:rPr>
          <w:rFonts w:ascii="Arial" w:hAnsi="Arial" w:cs="Arial"/>
          <w:sz w:val="28"/>
          <w:szCs w:val="28"/>
        </w:rPr>
        <w:t xml:space="preserve">procedimiento administrativo  de responsabilidades </w:t>
      </w:r>
      <w:r w:rsidR="00586388">
        <w:rPr>
          <w:rFonts w:ascii="Arial" w:hAnsi="Arial" w:cs="Arial"/>
          <w:color w:val="FF0000"/>
          <w:sz w:val="28"/>
          <w:szCs w:val="28"/>
        </w:rPr>
        <w:t>*********</w:t>
      </w:r>
      <w:r w:rsidR="009E2BE9">
        <w:rPr>
          <w:rFonts w:ascii="Arial" w:hAnsi="Arial" w:cs="Arial"/>
          <w:sz w:val="28"/>
          <w:szCs w:val="28"/>
        </w:rPr>
        <w:t>,</w:t>
      </w:r>
      <w:r w:rsidRPr="00465049">
        <w:rPr>
          <w:rFonts w:ascii="Arial" w:hAnsi="Arial" w:cs="Arial"/>
          <w:sz w:val="28"/>
          <w:szCs w:val="28"/>
        </w:rPr>
        <w:t xml:space="preserve"> en la que se le impusieron sanciones administrativas al actor del juicio contencioso</w:t>
      </w:r>
      <w:r w:rsidR="00B87F6B">
        <w:rPr>
          <w:rFonts w:ascii="Arial" w:hAnsi="Arial" w:cs="Arial"/>
          <w:sz w:val="28"/>
          <w:szCs w:val="28"/>
        </w:rPr>
        <w:t>,</w:t>
      </w:r>
      <w:r w:rsidRPr="00465049">
        <w:rPr>
          <w:rFonts w:ascii="Arial" w:hAnsi="Arial" w:cs="Arial"/>
          <w:sz w:val="28"/>
          <w:szCs w:val="28"/>
        </w:rPr>
        <w:t xml:space="preserve"> cuya sentencia se revisa mediante el presente recurso de apelación.</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 xml:space="preserve">El actor en este juicio </w:t>
      </w:r>
      <w:r w:rsidR="009E2BE9">
        <w:rPr>
          <w:rFonts w:ascii="Arial" w:hAnsi="Arial" w:cs="Arial"/>
          <w:sz w:val="28"/>
          <w:szCs w:val="28"/>
        </w:rPr>
        <w:t xml:space="preserve"> </w:t>
      </w:r>
      <w:r w:rsidR="00586388">
        <w:rPr>
          <w:rFonts w:ascii="Arial" w:hAnsi="Arial" w:cs="Arial"/>
          <w:color w:val="FF0000"/>
          <w:sz w:val="28"/>
          <w:szCs w:val="28"/>
        </w:rPr>
        <w:t>*********</w:t>
      </w:r>
      <w:r w:rsidRPr="00465049">
        <w:rPr>
          <w:rFonts w:ascii="Arial" w:hAnsi="Arial" w:cs="Arial"/>
          <w:sz w:val="28"/>
          <w:szCs w:val="28"/>
        </w:rPr>
        <w:t>manifestó que  el 1</w:t>
      </w:r>
      <w:r w:rsidR="00ED474E">
        <w:rPr>
          <w:rFonts w:ascii="Arial" w:hAnsi="Arial" w:cs="Arial"/>
          <w:sz w:val="28"/>
          <w:szCs w:val="28"/>
        </w:rPr>
        <w:t>6 dieciséis</w:t>
      </w:r>
      <w:r w:rsidRPr="00465049">
        <w:rPr>
          <w:rFonts w:ascii="Arial" w:hAnsi="Arial" w:cs="Arial"/>
          <w:sz w:val="28"/>
          <w:szCs w:val="28"/>
        </w:rPr>
        <w:t xml:space="preserve"> de </w:t>
      </w:r>
      <w:r w:rsidR="00ED474E">
        <w:rPr>
          <w:rFonts w:ascii="Arial" w:hAnsi="Arial" w:cs="Arial"/>
          <w:sz w:val="28"/>
          <w:szCs w:val="28"/>
        </w:rPr>
        <w:t xml:space="preserve">mayo </w:t>
      </w:r>
      <w:r w:rsidRPr="00465049">
        <w:rPr>
          <w:rFonts w:ascii="Arial" w:hAnsi="Arial" w:cs="Arial"/>
          <w:sz w:val="28"/>
          <w:szCs w:val="28"/>
        </w:rPr>
        <w:t xml:space="preserve"> del 2017 dos mil diecisiete</w:t>
      </w:r>
      <w:r w:rsidR="00B87F6B">
        <w:rPr>
          <w:rFonts w:ascii="Arial" w:hAnsi="Arial" w:cs="Arial"/>
          <w:sz w:val="28"/>
          <w:szCs w:val="28"/>
        </w:rPr>
        <w:t>,</w:t>
      </w:r>
      <w:r w:rsidRPr="00465049">
        <w:rPr>
          <w:rFonts w:ascii="Arial" w:hAnsi="Arial" w:cs="Arial"/>
          <w:sz w:val="28"/>
          <w:szCs w:val="28"/>
        </w:rPr>
        <w:t xml:space="preserve"> fue </w:t>
      </w:r>
      <w:r w:rsidR="00ED474E">
        <w:rPr>
          <w:rFonts w:ascii="Arial" w:hAnsi="Arial" w:cs="Arial"/>
          <w:sz w:val="28"/>
          <w:szCs w:val="28"/>
        </w:rPr>
        <w:t xml:space="preserve">despedido de su cargo como jefe de la sección B de la Dirección de Parques y Jardines del Ayuntamiento de San Luis Potosí sin que se le hiciera saber los motivos para ello, por lo que </w:t>
      </w:r>
      <w:r w:rsidR="007440D2">
        <w:rPr>
          <w:rFonts w:ascii="Arial" w:hAnsi="Arial" w:cs="Arial"/>
          <w:sz w:val="28"/>
          <w:szCs w:val="28"/>
        </w:rPr>
        <w:t>demandó</w:t>
      </w:r>
      <w:r w:rsidR="00ED474E">
        <w:rPr>
          <w:rFonts w:ascii="Arial" w:hAnsi="Arial" w:cs="Arial"/>
          <w:sz w:val="28"/>
          <w:szCs w:val="28"/>
        </w:rPr>
        <w:t xml:space="preserve"> al Municipio ante la el Tribunal Estatal de </w:t>
      </w:r>
      <w:r w:rsidR="007440D2">
        <w:rPr>
          <w:rFonts w:ascii="Arial" w:hAnsi="Arial" w:cs="Arial"/>
          <w:sz w:val="28"/>
          <w:szCs w:val="28"/>
        </w:rPr>
        <w:t>Conciliación</w:t>
      </w:r>
      <w:r w:rsidR="00ED474E">
        <w:rPr>
          <w:rFonts w:ascii="Arial" w:hAnsi="Arial" w:cs="Arial"/>
          <w:sz w:val="28"/>
          <w:szCs w:val="28"/>
        </w:rPr>
        <w:t xml:space="preserve"> y Arbitraje; que en este procedimiento  se enteró </w:t>
      </w:r>
      <w:r w:rsidR="007440D2">
        <w:rPr>
          <w:rFonts w:ascii="Arial" w:hAnsi="Arial" w:cs="Arial"/>
          <w:sz w:val="28"/>
          <w:szCs w:val="28"/>
        </w:rPr>
        <w:t xml:space="preserve"> con fecha 24 veinticuatro del mes de  octubre del año 2018, dos mil dieciocho, que existía  como prueba de la parte demandada un procedimiento administrativo de responsabilidad </w:t>
      </w:r>
      <w:r w:rsidR="00B87F6B">
        <w:rPr>
          <w:rFonts w:ascii="Arial" w:hAnsi="Arial" w:cs="Arial"/>
          <w:sz w:val="28"/>
          <w:szCs w:val="28"/>
        </w:rPr>
        <w:t xml:space="preserve"> número </w:t>
      </w:r>
      <w:r w:rsidR="00586388">
        <w:rPr>
          <w:rFonts w:ascii="Arial" w:hAnsi="Arial" w:cs="Arial"/>
          <w:color w:val="FF0000"/>
          <w:sz w:val="28"/>
          <w:szCs w:val="28"/>
        </w:rPr>
        <w:t>*********</w:t>
      </w:r>
      <w:r w:rsidR="007440D2">
        <w:rPr>
          <w:rFonts w:ascii="Arial" w:hAnsi="Arial" w:cs="Arial"/>
          <w:sz w:val="28"/>
          <w:szCs w:val="28"/>
        </w:rPr>
        <w:t>en el cual se había dictado una resolución  de inhabilitación en su contra  por la autoridad demandada</w:t>
      </w:r>
      <w:r w:rsidRPr="00465049">
        <w:rPr>
          <w:rFonts w:ascii="Arial" w:hAnsi="Arial" w:cs="Arial"/>
          <w:sz w:val="28"/>
          <w:szCs w:val="28"/>
        </w:rPr>
        <w:t>.</w:t>
      </w:r>
    </w:p>
    <w:p w:rsidR="00CE5922" w:rsidRDefault="00465049" w:rsidP="00465049">
      <w:pPr>
        <w:spacing w:line="360" w:lineRule="auto"/>
        <w:jc w:val="both"/>
        <w:rPr>
          <w:rFonts w:ascii="Arial" w:hAnsi="Arial" w:cs="Arial"/>
          <w:sz w:val="28"/>
          <w:szCs w:val="28"/>
        </w:rPr>
      </w:pPr>
      <w:r w:rsidRPr="00465049">
        <w:rPr>
          <w:rFonts w:ascii="Arial" w:hAnsi="Arial" w:cs="Arial"/>
          <w:sz w:val="28"/>
          <w:szCs w:val="28"/>
        </w:rPr>
        <w:t>Con base en las pruebas aportadas por las partes y valoradas legalmente por la Sala re</w:t>
      </w:r>
      <w:bookmarkStart w:id="0" w:name="_GoBack"/>
      <w:bookmarkEnd w:id="0"/>
      <w:r w:rsidRPr="00465049">
        <w:rPr>
          <w:rFonts w:ascii="Arial" w:hAnsi="Arial" w:cs="Arial"/>
          <w:sz w:val="28"/>
          <w:szCs w:val="28"/>
        </w:rPr>
        <w:t xml:space="preserve">solutora, se dictó sentencia considerando medularmente que en el caso se actualizó la procedencia en beneficio del actor, de la figura jurídica de la prescripción de las facultades </w:t>
      </w:r>
      <w:r w:rsidR="007440D2">
        <w:rPr>
          <w:rFonts w:ascii="Arial" w:hAnsi="Arial" w:cs="Arial"/>
          <w:sz w:val="28"/>
          <w:szCs w:val="28"/>
        </w:rPr>
        <w:t xml:space="preserve"> sancionatorias de la autoridad demandada y por lo tanto</w:t>
      </w:r>
      <w:r w:rsidR="00ED76F1">
        <w:rPr>
          <w:rFonts w:ascii="Arial" w:hAnsi="Arial" w:cs="Arial"/>
          <w:sz w:val="28"/>
          <w:szCs w:val="28"/>
        </w:rPr>
        <w:t xml:space="preserve"> se consideró que</w:t>
      </w:r>
      <w:r w:rsidR="007440D2">
        <w:rPr>
          <w:rFonts w:ascii="Arial" w:hAnsi="Arial" w:cs="Arial"/>
          <w:sz w:val="28"/>
          <w:szCs w:val="28"/>
        </w:rPr>
        <w:t xml:space="preserve"> resulta</w:t>
      </w:r>
      <w:r w:rsidR="00ED76F1">
        <w:rPr>
          <w:rFonts w:ascii="Arial" w:hAnsi="Arial" w:cs="Arial"/>
          <w:sz w:val="28"/>
          <w:szCs w:val="28"/>
        </w:rPr>
        <w:t>ba</w:t>
      </w:r>
      <w:r w:rsidR="007440D2">
        <w:rPr>
          <w:rFonts w:ascii="Arial" w:hAnsi="Arial" w:cs="Arial"/>
          <w:sz w:val="28"/>
          <w:szCs w:val="28"/>
        </w:rPr>
        <w:t xml:space="preserve"> ilegal la resolución impugnada</w:t>
      </w:r>
      <w:r w:rsidR="00CE5922">
        <w:rPr>
          <w:rFonts w:ascii="Arial" w:hAnsi="Arial" w:cs="Arial"/>
          <w:sz w:val="28"/>
          <w:szCs w:val="28"/>
        </w:rPr>
        <w:t xml:space="preserve"> </w:t>
      </w:r>
      <w:r w:rsidR="00ED76F1">
        <w:rPr>
          <w:rFonts w:ascii="Arial" w:hAnsi="Arial" w:cs="Arial"/>
          <w:sz w:val="28"/>
          <w:szCs w:val="28"/>
        </w:rPr>
        <w:t xml:space="preserve">por el actor, </w:t>
      </w:r>
      <w:r w:rsidR="00CE5922">
        <w:rPr>
          <w:rFonts w:ascii="Arial" w:hAnsi="Arial" w:cs="Arial"/>
          <w:sz w:val="28"/>
          <w:szCs w:val="28"/>
        </w:rPr>
        <w:t>declarando su ilegalidad e invalidez y en consecuencia su nulidad lisa y llana.</w:t>
      </w:r>
      <w:r w:rsidRPr="00465049">
        <w:rPr>
          <w:rFonts w:ascii="Arial" w:hAnsi="Arial" w:cs="Arial"/>
          <w:sz w:val="28"/>
          <w:szCs w:val="28"/>
        </w:rPr>
        <w:t xml:space="preserve"> </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lastRenderedPageBreak/>
        <w:t xml:space="preserve">Así las cosas,  para determinar la procedencia de este recurso de apelación propuesta por la parte demandada, se deben   analizar tanto  los diversos artículos aplicables de la Ley de Responsabilidades de los Servidores Públicos del Estado y Municipios de San Luis Potosí, y de la Ley de Justicia Administrativa del Estado de San Luis Potosí, en vigor hasta el 18 dieciocho de julio del año 2017; así como  la Ley Orgánica del Tribunal Estatal de Justicia Administrativa, el Código Procesal Administrativo y la Ley de Responsabilidades administrativas para el Estado de San Luis Potosí, todas vigentes a partir del 19 diecinueve de julio del año 2017 y en consecuencia  </w:t>
      </w:r>
      <w:r w:rsidR="00ED76F1">
        <w:rPr>
          <w:rFonts w:ascii="Arial" w:hAnsi="Arial" w:cs="Arial"/>
          <w:sz w:val="28"/>
          <w:szCs w:val="28"/>
        </w:rPr>
        <w:t>decidir si en la especie en esta instancia</w:t>
      </w:r>
      <w:r w:rsidRPr="00465049">
        <w:rPr>
          <w:rFonts w:ascii="Arial" w:hAnsi="Arial" w:cs="Arial"/>
          <w:sz w:val="28"/>
          <w:szCs w:val="28"/>
        </w:rPr>
        <w:t xml:space="preserve"> resulta procedente o no la causal planteada por el recurrente y a la luz del principio constitucional de irretroactividad de la ley.</w:t>
      </w:r>
    </w:p>
    <w:p w:rsidR="00465049" w:rsidRPr="00CE5922" w:rsidRDefault="00465049" w:rsidP="00CE5922">
      <w:pPr>
        <w:spacing w:line="240" w:lineRule="auto"/>
        <w:jc w:val="both"/>
        <w:rPr>
          <w:rFonts w:ascii="Arial" w:hAnsi="Arial" w:cs="Arial"/>
          <w:b/>
          <w:i/>
          <w:sz w:val="20"/>
          <w:szCs w:val="20"/>
        </w:rPr>
      </w:pPr>
      <w:r w:rsidRPr="00CE5922">
        <w:rPr>
          <w:rFonts w:ascii="Arial" w:hAnsi="Arial" w:cs="Arial"/>
          <w:b/>
          <w:i/>
          <w:sz w:val="20"/>
          <w:szCs w:val="20"/>
        </w:rPr>
        <w:t>Ley de  Responsabilidades de los Servidores Públicos del Estado y los Municipios de San Luis Potosí. (</w:t>
      </w:r>
      <w:proofErr w:type="gramStart"/>
      <w:r w:rsidRPr="00CE5922">
        <w:rPr>
          <w:rFonts w:ascii="Arial" w:hAnsi="Arial" w:cs="Arial"/>
          <w:b/>
          <w:i/>
          <w:sz w:val="20"/>
          <w:szCs w:val="20"/>
        </w:rPr>
        <w:t>vigente</w:t>
      </w:r>
      <w:proofErr w:type="gramEnd"/>
      <w:r w:rsidRPr="00CE5922">
        <w:rPr>
          <w:rFonts w:ascii="Arial" w:hAnsi="Arial" w:cs="Arial"/>
          <w:b/>
          <w:i/>
          <w:sz w:val="20"/>
          <w:szCs w:val="20"/>
        </w:rPr>
        <w:t xml:space="preserve"> hasta el 18 de julio de 2017)</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Artículo 87.-</w:t>
      </w:r>
      <w:r w:rsidRPr="00CE5922">
        <w:rPr>
          <w:rFonts w:ascii="Arial" w:hAnsi="Arial" w:cs="Arial"/>
          <w:i/>
          <w:sz w:val="20"/>
          <w:szCs w:val="20"/>
        </w:rPr>
        <w:t xml:space="preserve"> Las resoluciones en que  impongan sanciones administrativas, podrán ser impugnadas por el servidor público ante la propia autoridad que las dicte mediante el recurso de revocación.</w:t>
      </w:r>
    </w:p>
    <w:p w:rsidR="00465049" w:rsidRPr="00465049" w:rsidRDefault="00465049" w:rsidP="00CE5922">
      <w:pPr>
        <w:spacing w:line="240" w:lineRule="auto"/>
        <w:jc w:val="both"/>
        <w:rPr>
          <w:rFonts w:ascii="Arial" w:hAnsi="Arial" w:cs="Arial"/>
          <w:i/>
          <w:sz w:val="28"/>
          <w:szCs w:val="28"/>
        </w:rPr>
      </w:pPr>
      <w:r w:rsidRPr="00CE5922">
        <w:rPr>
          <w:rFonts w:ascii="Arial" w:hAnsi="Arial" w:cs="Arial"/>
          <w:b/>
          <w:i/>
          <w:sz w:val="20"/>
          <w:szCs w:val="20"/>
        </w:rPr>
        <w:t>Artículo 90</w:t>
      </w:r>
      <w:r w:rsidRPr="00CE5922">
        <w:rPr>
          <w:rFonts w:ascii="Arial" w:hAnsi="Arial" w:cs="Arial"/>
          <w:i/>
          <w:sz w:val="20"/>
          <w:szCs w:val="20"/>
        </w:rPr>
        <w:t>.- El servidor público afectado por las resoluciones administrativas que se dicten conforme a este título, podrá optar por interponer el recurso de revocación, o impugnarlas directamente ante el Tribunal Estatal de lo Contencioso Administrativo; con excepción de las que dicten las autoridades a las que se refieren las fracciones I</w:t>
      </w:r>
      <w:proofErr w:type="gramStart"/>
      <w:r w:rsidRPr="00CE5922">
        <w:rPr>
          <w:rFonts w:ascii="Arial" w:hAnsi="Arial" w:cs="Arial"/>
          <w:i/>
          <w:sz w:val="20"/>
          <w:szCs w:val="20"/>
        </w:rPr>
        <w:t>,III,IV,VI,IX</w:t>
      </w:r>
      <w:proofErr w:type="gramEnd"/>
      <w:r w:rsidRPr="00CE5922">
        <w:rPr>
          <w:rFonts w:ascii="Arial" w:hAnsi="Arial" w:cs="Arial"/>
          <w:i/>
          <w:sz w:val="20"/>
          <w:szCs w:val="20"/>
        </w:rPr>
        <w:t>, X y XI del artículo 3º. de esta ley, pues en esos casos solo se contará con el recurso administrativo</w:t>
      </w:r>
      <w:r w:rsidRPr="00465049">
        <w:rPr>
          <w:rFonts w:ascii="Arial" w:hAnsi="Arial" w:cs="Arial"/>
          <w:i/>
          <w:sz w:val="28"/>
          <w:szCs w:val="28"/>
        </w:rPr>
        <w:t>.</w:t>
      </w:r>
    </w:p>
    <w:p w:rsidR="00465049" w:rsidRPr="00465049" w:rsidRDefault="00465049" w:rsidP="00465049">
      <w:pPr>
        <w:spacing w:line="360" w:lineRule="auto"/>
        <w:jc w:val="both"/>
        <w:rPr>
          <w:rFonts w:ascii="Arial" w:hAnsi="Arial" w:cs="Arial"/>
          <w:i/>
          <w:sz w:val="28"/>
          <w:szCs w:val="28"/>
        </w:rPr>
      </w:pPr>
      <w:r w:rsidRPr="00465049">
        <w:rPr>
          <w:rFonts w:ascii="Arial" w:hAnsi="Arial" w:cs="Arial"/>
          <w:i/>
          <w:sz w:val="28"/>
          <w:szCs w:val="28"/>
        </w:rPr>
        <w:t>Con las excepciones que se consignan en el párrafo anterior, la resolución que se dicte en el recurso de revocación, en su caso, será impugnable ante el Tribunal Estatal de lo Contencioso Administrativo.</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Ley de Justicia Administrativa del Estado de San Luis Potosí (Vigencia hasta el 18 de julio de 2017</w:t>
      </w:r>
      <w:r w:rsidRPr="00CE5922">
        <w:rPr>
          <w:rFonts w:ascii="Arial" w:hAnsi="Arial" w:cs="Arial"/>
          <w:i/>
          <w:sz w:val="20"/>
          <w:szCs w:val="20"/>
        </w:rPr>
        <w:t>)</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Artículo 98.-</w:t>
      </w:r>
      <w:r w:rsidRPr="00CE5922">
        <w:rPr>
          <w:rFonts w:ascii="Arial" w:hAnsi="Arial" w:cs="Arial"/>
          <w:i/>
          <w:sz w:val="20"/>
          <w:szCs w:val="20"/>
        </w:rPr>
        <w:t xml:space="preserve"> Las sentencias definitivas dictadas por el tribunal solo admitirán aclaración de sentencia, y se promoverá por una sola ve ante quien hubiese dictado la resolución, dentro de los dos días siguientes al en que surta efectos la notificación de la resolución, señalando con toda precisión la contradicción, ambigüedad u oscuridad cuya aclaración se solicite.</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i/>
          <w:sz w:val="20"/>
          <w:szCs w:val="20"/>
        </w:rPr>
        <w:t>El tribunal resolverá dentro de</w:t>
      </w:r>
      <w:r w:rsidR="00ED76F1">
        <w:rPr>
          <w:rFonts w:ascii="Arial" w:hAnsi="Arial" w:cs="Arial"/>
          <w:i/>
          <w:sz w:val="20"/>
          <w:szCs w:val="20"/>
        </w:rPr>
        <w:t xml:space="preserve"> </w:t>
      </w:r>
      <w:r w:rsidRPr="00CE5922">
        <w:rPr>
          <w:rFonts w:ascii="Arial" w:hAnsi="Arial" w:cs="Arial"/>
          <w:i/>
          <w:sz w:val="20"/>
          <w:szCs w:val="20"/>
        </w:rPr>
        <w:t>los tres días siguientes lo que estime procedente, sin que pueda variar la sustancia de la</w:t>
      </w:r>
      <w:r w:rsidRPr="00465049">
        <w:rPr>
          <w:rFonts w:ascii="Arial" w:hAnsi="Arial" w:cs="Arial"/>
          <w:i/>
          <w:sz w:val="28"/>
          <w:szCs w:val="28"/>
        </w:rPr>
        <w:t xml:space="preserve"> </w:t>
      </w:r>
      <w:r w:rsidRPr="00CE5922">
        <w:rPr>
          <w:rFonts w:ascii="Arial" w:hAnsi="Arial" w:cs="Arial"/>
          <w:i/>
          <w:sz w:val="20"/>
          <w:szCs w:val="20"/>
        </w:rPr>
        <w:t>resolución; la aclaración se considerará parte integrante de ésta y no admitirá ningún recurso.</w:t>
      </w:r>
    </w:p>
    <w:p w:rsidR="00465049" w:rsidRPr="00CE5922" w:rsidRDefault="00465049" w:rsidP="00CE5922">
      <w:pPr>
        <w:spacing w:line="240" w:lineRule="auto"/>
        <w:jc w:val="both"/>
        <w:rPr>
          <w:rFonts w:ascii="Arial" w:hAnsi="Arial" w:cs="Arial"/>
          <w:b/>
          <w:i/>
          <w:sz w:val="20"/>
          <w:szCs w:val="20"/>
        </w:rPr>
      </w:pPr>
      <w:r w:rsidRPr="00CE5922">
        <w:rPr>
          <w:rFonts w:ascii="Arial" w:hAnsi="Arial" w:cs="Arial"/>
          <w:b/>
          <w:i/>
          <w:sz w:val="20"/>
          <w:szCs w:val="20"/>
        </w:rPr>
        <w:t>Ley Orgánica del Tribunal Estatal de Justicia administrativa (vigente a  partir del 19 de julio de 2017)</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lastRenderedPageBreak/>
        <w:t>Artículo 9º</w:t>
      </w:r>
      <w:r w:rsidRPr="00CE5922">
        <w:rPr>
          <w:rFonts w:ascii="Arial" w:hAnsi="Arial" w:cs="Arial"/>
          <w:i/>
          <w:sz w:val="20"/>
          <w:szCs w:val="20"/>
        </w:rPr>
        <w:t>.- El Tribunal se integra por los órgano siguientes: I. El Pleno; II. La Sala Superior Unitaria. III. Las Salas Unitarias que</w:t>
      </w:r>
      <w:r w:rsidRPr="00465049">
        <w:rPr>
          <w:rFonts w:ascii="Arial" w:hAnsi="Arial" w:cs="Arial"/>
          <w:i/>
          <w:sz w:val="28"/>
          <w:szCs w:val="28"/>
        </w:rPr>
        <w:t xml:space="preserve"> </w:t>
      </w:r>
      <w:r w:rsidRPr="00CE5922">
        <w:rPr>
          <w:rFonts w:ascii="Arial" w:hAnsi="Arial" w:cs="Arial"/>
          <w:i/>
          <w:sz w:val="20"/>
          <w:szCs w:val="20"/>
        </w:rPr>
        <w:t>serán cuando menos tres, y IV En su caso Salas Especializadas y Salas Auxiliares.</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Artículo 23</w:t>
      </w:r>
      <w:r w:rsidRPr="00CE5922">
        <w:rPr>
          <w:rFonts w:ascii="Arial" w:hAnsi="Arial" w:cs="Arial"/>
          <w:i/>
          <w:sz w:val="20"/>
          <w:szCs w:val="20"/>
        </w:rPr>
        <w:t>.- Son facultades de  la Sala Superior Unitaria las siguientes: I,..II,..III,.. IV,..V.- Resolver el recurso de apelación que interpongan las partes en contra de las resoluciones dictadas por las Salas Unitarias, Auxiliares, o en su caso, Especializadas en Materia de Responsabilidades Administrativas, así como las que se presenten en contra de resoluciones en materia contenciosa administrativa, de conformidad con lo dispuesto en el Código Procesal Administrativo del Estado de San Luis Potosí, y,</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i/>
          <w:sz w:val="20"/>
          <w:szCs w:val="20"/>
        </w:rPr>
        <w:t>(…)</w:t>
      </w:r>
    </w:p>
    <w:p w:rsidR="00465049" w:rsidRPr="00CE5922" w:rsidRDefault="00465049" w:rsidP="00CE5922">
      <w:pPr>
        <w:spacing w:line="240" w:lineRule="auto"/>
        <w:jc w:val="both"/>
        <w:rPr>
          <w:rFonts w:ascii="Arial" w:hAnsi="Arial" w:cs="Arial"/>
          <w:b/>
          <w:i/>
          <w:sz w:val="20"/>
          <w:szCs w:val="20"/>
        </w:rPr>
      </w:pPr>
      <w:r w:rsidRPr="00CE5922">
        <w:rPr>
          <w:rFonts w:ascii="Arial" w:hAnsi="Arial" w:cs="Arial"/>
          <w:b/>
          <w:i/>
          <w:sz w:val="20"/>
          <w:szCs w:val="20"/>
        </w:rPr>
        <w:t>TRANSITORIOS</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PRIMERO</w:t>
      </w:r>
      <w:r w:rsidRPr="00CE5922">
        <w:rPr>
          <w:rFonts w:ascii="Arial" w:hAnsi="Arial" w:cs="Arial"/>
          <w:i/>
          <w:sz w:val="20"/>
          <w:szCs w:val="20"/>
        </w:rPr>
        <w:t>.- El presente decreto entrará en vigor el 19 de julio de 2017, previa su publicación en el Periódico Oficial del Estado “Plan de San Luis” con excepción de los artículos transitorios Tercero y Cuarto de este Decreto, cuya vigencia iniciará al día siguiente de la publicación antes señalada, sin perjuicio de lo previsto en los transitorios siguientes:</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SEGUNDO.</w:t>
      </w:r>
      <w:r w:rsidRPr="00CE5922">
        <w:rPr>
          <w:rFonts w:ascii="Arial" w:hAnsi="Arial" w:cs="Arial"/>
          <w:i/>
          <w:sz w:val="20"/>
          <w:szCs w:val="20"/>
        </w:rPr>
        <w:t>- A partir de la entrada en vigor de este Decreto, se abroga la Ley de Justicia Administrativa del Estado, publicada en el Periódico Oficial del Estado el 30 de abril de 1997.</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i/>
          <w:sz w:val="20"/>
          <w:szCs w:val="20"/>
        </w:rPr>
        <w:t>(…)</w:t>
      </w:r>
    </w:p>
    <w:p w:rsidR="00465049" w:rsidRPr="00CE5922" w:rsidRDefault="00465049" w:rsidP="00CE5922">
      <w:pPr>
        <w:spacing w:line="240" w:lineRule="auto"/>
        <w:jc w:val="both"/>
        <w:rPr>
          <w:rFonts w:ascii="Arial" w:hAnsi="Arial" w:cs="Arial"/>
          <w:i/>
          <w:sz w:val="20"/>
          <w:szCs w:val="20"/>
          <w:u w:val="single"/>
        </w:rPr>
      </w:pPr>
      <w:r w:rsidRPr="00CE5922">
        <w:rPr>
          <w:rFonts w:ascii="Arial" w:hAnsi="Arial" w:cs="Arial"/>
          <w:b/>
          <w:i/>
          <w:sz w:val="20"/>
          <w:szCs w:val="20"/>
        </w:rPr>
        <w:t>QUINTO</w:t>
      </w:r>
      <w:r w:rsidRPr="00CE5922">
        <w:rPr>
          <w:rFonts w:ascii="Arial" w:hAnsi="Arial" w:cs="Arial"/>
          <w:i/>
          <w:sz w:val="20"/>
          <w:szCs w:val="20"/>
        </w:rPr>
        <w:t xml:space="preserve">.- Los juicios iniciados con anterioridad a la entrada en vigor de la Ley Orgánica del Tribunal Estatal de Justicia Administrativa y aquellos que se verifiquen antes de la entrada en vigor  de la Ley de Responsabilidades Administrativas para el Estado de San Luis Potosí, y el Código Procesal Administrativo del Estado de San Luis Potosí, </w:t>
      </w:r>
      <w:r w:rsidRPr="00CE5922">
        <w:rPr>
          <w:rFonts w:ascii="Arial" w:hAnsi="Arial" w:cs="Arial"/>
          <w:i/>
          <w:sz w:val="20"/>
          <w:szCs w:val="20"/>
          <w:u w:val="single"/>
        </w:rPr>
        <w:t>continuarán tramitándose hasta su resolución final conforme a las disposiciones aplicables vigentes a su inicio.</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DÉCIMO SEGUNDO.-</w:t>
      </w:r>
      <w:r w:rsidRPr="00CE5922">
        <w:rPr>
          <w:rFonts w:ascii="Arial" w:hAnsi="Arial" w:cs="Arial"/>
          <w:i/>
          <w:sz w:val="20"/>
          <w:szCs w:val="20"/>
        </w:rPr>
        <w:t xml:space="preserve"> A partir de la entrada en vigor de la  Ley de Responsabilidades administrativas para el Estado de San Luis Potosí, el Tribunal contará con la Sala Superior y cuando menos con tres Salas Unitarias.</w:t>
      </w:r>
    </w:p>
    <w:p w:rsidR="00465049" w:rsidRPr="00CE5922" w:rsidRDefault="00465049" w:rsidP="00CE5922">
      <w:pPr>
        <w:spacing w:line="240" w:lineRule="auto"/>
        <w:jc w:val="both"/>
        <w:rPr>
          <w:rFonts w:ascii="Arial" w:hAnsi="Arial" w:cs="Arial"/>
          <w:b/>
          <w:i/>
          <w:sz w:val="20"/>
          <w:szCs w:val="20"/>
        </w:rPr>
      </w:pPr>
      <w:r w:rsidRPr="00CE5922">
        <w:rPr>
          <w:rFonts w:ascii="Arial" w:hAnsi="Arial" w:cs="Arial"/>
          <w:b/>
          <w:i/>
          <w:sz w:val="20"/>
          <w:szCs w:val="20"/>
        </w:rPr>
        <w:t>Código Procesal Administrativo para el Estado de San Luis Potosí (vigente a partir del 19 de julio de 2017)</w:t>
      </w:r>
    </w:p>
    <w:p w:rsidR="00465049" w:rsidRPr="00CE5922" w:rsidRDefault="00465049" w:rsidP="00CE5922">
      <w:pPr>
        <w:spacing w:line="240" w:lineRule="auto"/>
        <w:jc w:val="both"/>
        <w:rPr>
          <w:rFonts w:ascii="Arial" w:hAnsi="Arial" w:cs="Arial"/>
          <w:i/>
          <w:sz w:val="20"/>
          <w:szCs w:val="20"/>
          <w:u w:val="single"/>
        </w:rPr>
      </w:pPr>
      <w:r w:rsidRPr="00CE5922">
        <w:rPr>
          <w:rFonts w:ascii="Arial" w:hAnsi="Arial" w:cs="Arial"/>
          <w:b/>
          <w:i/>
          <w:sz w:val="20"/>
          <w:szCs w:val="20"/>
        </w:rPr>
        <w:t>Artículo 152</w:t>
      </w:r>
      <w:r w:rsidRPr="00CE5922">
        <w:rPr>
          <w:rFonts w:ascii="Arial" w:hAnsi="Arial" w:cs="Arial"/>
          <w:i/>
          <w:sz w:val="20"/>
          <w:szCs w:val="20"/>
        </w:rPr>
        <w:t>.- Las resoluciones definitivas emitidas por las Salas</w:t>
      </w:r>
      <w:r w:rsidRPr="00CE5922">
        <w:rPr>
          <w:rFonts w:ascii="Arial" w:hAnsi="Arial" w:cs="Arial"/>
          <w:sz w:val="20"/>
          <w:szCs w:val="20"/>
        </w:rPr>
        <w:t xml:space="preserve"> </w:t>
      </w:r>
      <w:r w:rsidRPr="00CE5922">
        <w:rPr>
          <w:rFonts w:ascii="Arial" w:hAnsi="Arial" w:cs="Arial"/>
          <w:i/>
          <w:sz w:val="20"/>
          <w:szCs w:val="20"/>
        </w:rPr>
        <w:t xml:space="preserve">Unitarias serán apelables por cualquiera de las partes, siempre que se refiera a cualquiera de los siguientes supuestos: I, II, III, </w:t>
      </w:r>
      <w:r w:rsidRPr="00ED76F1">
        <w:rPr>
          <w:rFonts w:ascii="Arial" w:hAnsi="Arial" w:cs="Arial"/>
          <w:i/>
          <w:sz w:val="20"/>
          <w:szCs w:val="20"/>
        </w:rPr>
        <w:t xml:space="preserve">IV.- Tratándose de resoluciones en materia de responsabilidad de administrativas se estará  a lo dispuesto en </w:t>
      </w:r>
      <w:r w:rsidRPr="00ED76F1">
        <w:rPr>
          <w:rFonts w:ascii="Arial" w:hAnsi="Arial" w:cs="Arial"/>
          <w:i/>
          <w:sz w:val="20"/>
          <w:szCs w:val="20"/>
          <w:u w:val="single"/>
        </w:rPr>
        <w:t>su propia</w:t>
      </w:r>
      <w:r w:rsidRPr="00ED76F1">
        <w:rPr>
          <w:rFonts w:ascii="Arial" w:hAnsi="Arial" w:cs="Arial"/>
          <w:i/>
          <w:sz w:val="20"/>
          <w:szCs w:val="20"/>
        </w:rPr>
        <w:t xml:space="preserve"> </w:t>
      </w:r>
      <w:proofErr w:type="gramStart"/>
      <w:r w:rsidRPr="00ED76F1">
        <w:rPr>
          <w:rFonts w:ascii="Arial" w:hAnsi="Arial" w:cs="Arial"/>
          <w:i/>
          <w:sz w:val="20"/>
          <w:szCs w:val="20"/>
        </w:rPr>
        <w:t>ley …”</w:t>
      </w:r>
      <w:proofErr w:type="gramEnd"/>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TRANSITORIOS</w:t>
      </w:r>
      <w:r w:rsidRPr="00CE5922">
        <w:rPr>
          <w:rFonts w:ascii="Arial" w:hAnsi="Arial" w:cs="Arial"/>
          <w:i/>
          <w:sz w:val="20"/>
          <w:szCs w:val="20"/>
        </w:rPr>
        <w:t>.</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PRIMERO</w:t>
      </w:r>
      <w:r w:rsidRPr="00CE5922">
        <w:rPr>
          <w:rFonts w:ascii="Arial" w:hAnsi="Arial" w:cs="Arial"/>
          <w:i/>
          <w:sz w:val="20"/>
          <w:szCs w:val="20"/>
        </w:rPr>
        <w:t>.- El presente decreto entrará en vigor el diecinueve de julio de dos mil diecisiete, previa su publicación en el Periódico Oficial del estado “Plan de San Luis”.</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SEGUNDO</w:t>
      </w:r>
      <w:r w:rsidRPr="00CE5922">
        <w:rPr>
          <w:rFonts w:ascii="Arial" w:hAnsi="Arial" w:cs="Arial"/>
          <w:i/>
          <w:sz w:val="20"/>
          <w:szCs w:val="20"/>
        </w:rPr>
        <w:t>.- Se abroga la Ley de Justicia Administrativa publicada en el Periódico Oficial del Estado el treinta de abril de mil novecientos noventa y siete. Los procedimientos iniciados durante su vigencia continuarán substanciándose y se resolverán bajo las disposiciones de la misma hasta su conclusión definitiva.</w:t>
      </w:r>
    </w:p>
    <w:p w:rsidR="00465049" w:rsidRPr="00CE5922" w:rsidRDefault="00465049" w:rsidP="00CE5922">
      <w:pPr>
        <w:spacing w:line="240" w:lineRule="auto"/>
        <w:jc w:val="both"/>
        <w:rPr>
          <w:rFonts w:ascii="Arial" w:hAnsi="Arial" w:cs="Arial"/>
          <w:b/>
          <w:i/>
          <w:sz w:val="20"/>
          <w:szCs w:val="20"/>
        </w:rPr>
      </w:pPr>
      <w:r w:rsidRPr="00CE5922">
        <w:rPr>
          <w:rFonts w:ascii="Arial" w:hAnsi="Arial" w:cs="Arial"/>
          <w:i/>
          <w:sz w:val="20"/>
          <w:szCs w:val="20"/>
        </w:rPr>
        <w:t xml:space="preserve"> </w:t>
      </w:r>
      <w:r w:rsidRPr="00CE5922">
        <w:rPr>
          <w:rFonts w:ascii="Arial" w:hAnsi="Arial" w:cs="Arial"/>
          <w:b/>
          <w:i/>
          <w:sz w:val="20"/>
          <w:szCs w:val="20"/>
        </w:rPr>
        <w:t>Ley de Responsabilidades Administrativas para el Estado de San Luis Potosí (Vigente a partir del 19 de julio del 2017).</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Artículo 217.-</w:t>
      </w:r>
      <w:r w:rsidRPr="00CE5922">
        <w:rPr>
          <w:rFonts w:ascii="Arial" w:hAnsi="Arial" w:cs="Arial"/>
          <w:i/>
          <w:sz w:val="20"/>
          <w:szCs w:val="20"/>
        </w:rPr>
        <w:t xml:space="preserve"> Las resoluciones definitivas emitidas por las Salas Unitarias del Tribunal en el procedimiento contencioso administrativo y en materia de responsabilidades administrativas,</w:t>
      </w:r>
      <w:r w:rsidRPr="00465049">
        <w:rPr>
          <w:rFonts w:ascii="Arial" w:hAnsi="Arial" w:cs="Arial"/>
          <w:i/>
          <w:sz w:val="28"/>
          <w:szCs w:val="28"/>
        </w:rPr>
        <w:t xml:space="preserve"> </w:t>
      </w:r>
      <w:r w:rsidRPr="00CE5922">
        <w:rPr>
          <w:rFonts w:ascii="Arial" w:hAnsi="Arial" w:cs="Arial"/>
          <w:i/>
          <w:sz w:val="20"/>
          <w:szCs w:val="20"/>
        </w:rPr>
        <w:t>podrán ser impugnadas por cualquiera de las partes mediante el recurso de apelación, con excepción de las dictadas en el juicio sumario.</w:t>
      </w:r>
    </w:p>
    <w:p w:rsidR="00465049" w:rsidRPr="00CE5922" w:rsidRDefault="00465049" w:rsidP="00CE5922">
      <w:pPr>
        <w:spacing w:line="240" w:lineRule="auto"/>
        <w:jc w:val="both"/>
        <w:rPr>
          <w:rFonts w:ascii="Arial" w:hAnsi="Arial" w:cs="Arial"/>
          <w:b/>
          <w:i/>
          <w:sz w:val="20"/>
          <w:szCs w:val="20"/>
        </w:rPr>
      </w:pPr>
      <w:r w:rsidRPr="00CE5922">
        <w:rPr>
          <w:rFonts w:ascii="Arial" w:hAnsi="Arial" w:cs="Arial"/>
          <w:b/>
          <w:i/>
          <w:sz w:val="20"/>
          <w:szCs w:val="20"/>
        </w:rPr>
        <w:lastRenderedPageBreak/>
        <w:t>TRANSITORIOS.</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 xml:space="preserve"> “PRIMERO</w:t>
      </w:r>
      <w:r w:rsidRPr="00CE5922">
        <w:rPr>
          <w:rFonts w:ascii="Arial" w:hAnsi="Arial" w:cs="Arial"/>
          <w:i/>
          <w:sz w:val="20"/>
          <w:szCs w:val="20"/>
        </w:rPr>
        <w:t>.- La Ley de Responsabilidades Administrativas para el Estado de San Luis Potosí entrará en vigor el diecinueve de julio del  dos mil diecisiete, previa su publicación en el Periódico Oficial del Estado “Plan de San Luis”</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i/>
          <w:sz w:val="20"/>
          <w:szCs w:val="20"/>
        </w:rPr>
        <w:t>SEGUNDO.</w:t>
      </w:r>
      <w:r w:rsidRPr="00CE5922">
        <w:rPr>
          <w:rFonts w:ascii="Arial" w:hAnsi="Arial" w:cs="Arial"/>
          <w:i/>
          <w:sz w:val="20"/>
          <w:szCs w:val="20"/>
        </w:rPr>
        <w:t>- A la entrada de la Ley de Responsabilidades Administrativas para el Estado de San Luis Potosí, se abroga la Ley de Responsabilidades de</w:t>
      </w:r>
      <w:r w:rsidR="00ED76F1">
        <w:rPr>
          <w:rFonts w:ascii="Arial" w:hAnsi="Arial" w:cs="Arial"/>
          <w:i/>
          <w:sz w:val="20"/>
          <w:szCs w:val="20"/>
        </w:rPr>
        <w:t xml:space="preserve"> </w:t>
      </w:r>
      <w:r w:rsidRPr="00CE5922">
        <w:rPr>
          <w:rFonts w:ascii="Arial" w:hAnsi="Arial" w:cs="Arial"/>
          <w:i/>
          <w:sz w:val="20"/>
          <w:szCs w:val="20"/>
        </w:rPr>
        <w:t>los Servidores Públicos del Estado y Municipios de San Luis Potosí, publicada en el Periódico Oficial del Estado el catorce de agosto del año dos mil tres, la cual solo continuará aplicándose para concluir de manera definitiva los procedimientos que se hayan iniciado durante su vigencia.</w:t>
      </w:r>
    </w:p>
    <w:p w:rsidR="00465049" w:rsidRPr="00CE5922" w:rsidRDefault="00465049" w:rsidP="00CE5922">
      <w:pPr>
        <w:spacing w:line="240" w:lineRule="auto"/>
        <w:jc w:val="both"/>
        <w:rPr>
          <w:rFonts w:ascii="Arial" w:hAnsi="Arial" w:cs="Arial"/>
          <w:i/>
          <w:sz w:val="20"/>
          <w:szCs w:val="20"/>
        </w:rPr>
      </w:pPr>
      <w:r w:rsidRPr="00CE5922">
        <w:rPr>
          <w:rFonts w:ascii="Arial" w:hAnsi="Arial" w:cs="Arial"/>
          <w:b/>
          <w:sz w:val="20"/>
          <w:szCs w:val="20"/>
        </w:rPr>
        <w:t>CUARTO.</w:t>
      </w:r>
      <w:r w:rsidRPr="00CE5922">
        <w:rPr>
          <w:rFonts w:ascii="Arial" w:hAnsi="Arial" w:cs="Arial"/>
          <w:sz w:val="20"/>
          <w:szCs w:val="20"/>
        </w:rPr>
        <w:t>-  Los procedimientos administrativos iniciados por las autoridades estatales y  municipales, son anterioridad a la entrada en vigor de la presente ley,</w:t>
      </w:r>
      <w:r w:rsidRPr="00CE5922">
        <w:rPr>
          <w:rFonts w:ascii="Arial" w:hAnsi="Arial" w:cs="Arial"/>
          <w:i/>
          <w:sz w:val="20"/>
          <w:szCs w:val="20"/>
        </w:rPr>
        <w:t xml:space="preserve"> serán concluidos conforme a las disposiciones aplicables vigentes a su inicio”,</w:t>
      </w:r>
    </w:p>
    <w:p w:rsidR="00FB1994" w:rsidRDefault="00FB1994" w:rsidP="00465049">
      <w:pPr>
        <w:spacing w:line="360" w:lineRule="auto"/>
        <w:jc w:val="both"/>
        <w:rPr>
          <w:rFonts w:ascii="Arial" w:hAnsi="Arial" w:cs="Arial"/>
          <w:sz w:val="28"/>
          <w:szCs w:val="28"/>
        </w:rPr>
      </w:pP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De interpretación histórica y la teleología de los preceptos sustantivos y adjetivos invocados supra, debe tenerse presente que el legislador se  arrogó la facultad de establecer los supuestos específicos de procedencia del recurso de apelación en esta materia administrativa</w:t>
      </w:r>
      <w:r w:rsidR="00ED76F1">
        <w:rPr>
          <w:rFonts w:ascii="Arial" w:hAnsi="Arial" w:cs="Arial"/>
          <w:sz w:val="28"/>
          <w:szCs w:val="28"/>
        </w:rPr>
        <w:t>,</w:t>
      </w:r>
      <w:r w:rsidRPr="00465049">
        <w:rPr>
          <w:rFonts w:ascii="Arial" w:hAnsi="Arial" w:cs="Arial"/>
          <w:sz w:val="28"/>
          <w:szCs w:val="28"/>
        </w:rPr>
        <w:t xml:space="preserve"> especialmente tratándose de responsabilidades oficiales pues como se puede observar la Ley de Responsabilidades de los Servidores Públicos del Estado y los Municipios de San Luis Potosí, ya abrogada</w:t>
      </w:r>
      <w:r w:rsidR="00ED76F1">
        <w:rPr>
          <w:rFonts w:ascii="Arial" w:hAnsi="Arial" w:cs="Arial"/>
          <w:sz w:val="28"/>
          <w:szCs w:val="28"/>
        </w:rPr>
        <w:t>,</w:t>
      </w:r>
      <w:r w:rsidRPr="00465049">
        <w:rPr>
          <w:rFonts w:ascii="Arial" w:hAnsi="Arial" w:cs="Arial"/>
          <w:sz w:val="28"/>
          <w:szCs w:val="28"/>
        </w:rPr>
        <w:t xml:space="preserve"> únicamente contemplaba el recurso de revocación (en sede administrativa) o por el juicio de nulidad ante el Tribunal Contencioso Administrativo del Estado de San Luis Potosí, de lo que se colige que este </w:t>
      </w:r>
      <w:r w:rsidR="00ED76F1">
        <w:rPr>
          <w:rFonts w:ascii="Arial" w:hAnsi="Arial" w:cs="Arial"/>
          <w:sz w:val="28"/>
          <w:szCs w:val="28"/>
        </w:rPr>
        <w:t>o</w:t>
      </w:r>
      <w:r w:rsidRPr="00465049">
        <w:rPr>
          <w:rFonts w:ascii="Arial" w:hAnsi="Arial" w:cs="Arial"/>
          <w:sz w:val="28"/>
          <w:szCs w:val="28"/>
        </w:rPr>
        <w:t>rdenamiento no se desprende la posibilidad de que en contra de la sentencia que dict</w:t>
      </w:r>
      <w:r w:rsidR="00ED76F1">
        <w:rPr>
          <w:rFonts w:ascii="Arial" w:hAnsi="Arial" w:cs="Arial"/>
          <w:sz w:val="28"/>
          <w:szCs w:val="28"/>
        </w:rPr>
        <w:t xml:space="preserve">ara </w:t>
      </w:r>
      <w:r w:rsidRPr="00465049">
        <w:rPr>
          <w:rFonts w:ascii="Arial" w:hAnsi="Arial" w:cs="Arial"/>
          <w:sz w:val="28"/>
          <w:szCs w:val="28"/>
        </w:rPr>
        <w:t>el Tribunal Contencioso Administrativo las partes tuvieran como medio de defensa el recurso de apelación.</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 xml:space="preserve">Por su parte, la Ley de Justicia Administrativa del Estado de San Luis Potosí, en vigor hasta el 18 dieciocho de julio del 2017 dos mil diecisiete, </w:t>
      </w:r>
      <w:r w:rsidR="00D66752">
        <w:rPr>
          <w:rFonts w:ascii="Arial" w:hAnsi="Arial" w:cs="Arial"/>
          <w:sz w:val="28"/>
          <w:szCs w:val="28"/>
        </w:rPr>
        <w:t xml:space="preserve"> que </w:t>
      </w:r>
      <w:r w:rsidRPr="00465049">
        <w:rPr>
          <w:rFonts w:ascii="Arial" w:hAnsi="Arial" w:cs="Arial"/>
          <w:sz w:val="28"/>
          <w:szCs w:val="28"/>
        </w:rPr>
        <w:t>contenía la organización del Tribunal Contencioso Administrativo y estatuía una sola Sala Colegiada  no consideraba ninguna instancia superior</w:t>
      </w:r>
      <w:r w:rsidR="00ED76F1">
        <w:rPr>
          <w:rFonts w:ascii="Arial" w:hAnsi="Arial" w:cs="Arial"/>
          <w:sz w:val="28"/>
          <w:szCs w:val="28"/>
        </w:rPr>
        <w:t>,</w:t>
      </w:r>
      <w:r w:rsidRPr="00465049">
        <w:rPr>
          <w:rFonts w:ascii="Arial" w:hAnsi="Arial" w:cs="Arial"/>
          <w:sz w:val="28"/>
          <w:szCs w:val="28"/>
        </w:rPr>
        <w:t xml:space="preserve"> por lo que obviamente no contemplaba tampoco como medio de defensa el recurso de apelación y  entonces las partes solamente podían impugnar la </w:t>
      </w:r>
      <w:r w:rsidRPr="00465049">
        <w:rPr>
          <w:rFonts w:ascii="Arial" w:hAnsi="Arial" w:cs="Arial"/>
          <w:sz w:val="28"/>
          <w:szCs w:val="28"/>
        </w:rPr>
        <w:lastRenderedPageBreak/>
        <w:t xml:space="preserve">resolución  que daba fin  al juicio contencioso administrativo </w:t>
      </w:r>
      <w:r w:rsidR="00D66752">
        <w:rPr>
          <w:rFonts w:ascii="Arial" w:hAnsi="Arial" w:cs="Arial"/>
          <w:sz w:val="28"/>
          <w:szCs w:val="28"/>
        </w:rPr>
        <w:t>e</w:t>
      </w:r>
      <w:r w:rsidRPr="00465049">
        <w:rPr>
          <w:rFonts w:ascii="Arial" w:hAnsi="Arial" w:cs="Arial"/>
          <w:sz w:val="28"/>
          <w:szCs w:val="28"/>
        </w:rPr>
        <w:t xml:space="preserve"> inconformarse con la misma mediante el juicio de amparo.</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Con la entrada en vigor de la Ley Orgánica del Tribunal Estatal de Justicia Administrativa del Estado, el 19 diecinueve de julio del 2017 dos mil diecisiete, se regula una nueva organización y funcionamiento del Tribunal,</w:t>
      </w:r>
      <w:r w:rsidR="00ED76F1">
        <w:rPr>
          <w:rFonts w:ascii="Arial" w:hAnsi="Arial" w:cs="Arial"/>
          <w:sz w:val="28"/>
          <w:szCs w:val="28"/>
        </w:rPr>
        <w:t xml:space="preserve"> confirmándolo como </w:t>
      </w:r>
      <w:r w:rsidRPr="00465049">
        <w:rPr>
          <w:rFonts w:ascii="Arial" w:hAnsi="Arial" w:cs="Arial"/>
          <w:sz w:val="28"/>
          <w:szCs w:val="28"/>
        </w:rPr>
        <w:t xml:space="preserve"> instancia que conoce del juicio contencioso administrativo y</w:t>
      </w:r>
      <w:r w:rsidR="00ED76F1">
        <w:rPr>
          <w:rFonts w:ascii="Arial" w:hAnsi="Arial" w:cs="Arial"/>
          <w:sz w:val="28"/>
          <w:szCs w:val="28"/>
        </w:rPr>
        <w:t xml:space="preserve"> le</w:t>
      </w:r>
      <w:r w:rsidRPr="00465049">
        <w:rPr>
          <w:rFonts w:ascii="Arial" w:hAnsi="Arial" w:cs="Arial"/>
          <w:sz w:val="28"/>
          <w:szCs w:val="28"/>
        </w:rPr>
        <w:t xml:space="preserve"> otorga competencia para sancionar a los servidores públicos y a los particulares, personas físicas o morales coludidos que incurran en faltas administrativas graves;</w:t>
      </w:r>
      <w:r w:rsidR="00ED76F1">
        <w:rPr>
          <w:rFonts w:ascii="Arial" w:hAnsi="Arial" w:cs="Arial"/>
          <w:sz w:val="28"/>
          <w:szCs w:val="28"/>
        </w:rPr>
        <w:t xml:space="preserve"> luego,</w:t>
      </w:r>
      <w:r w:rsidRPr="00465049">
        <w:rPr>
          <w:rFonts w:ascii="Arial" w:hAnsi="Arial" w:cs="Arial"/>
          <w:sz w:val="28"/>
          <w:szCs w:val="28"/>
        </w:rPr>
        <w:t xml:space="preserve"> dejando de existir el Tribunal Contencioso Administrativo del Estado de San Luis Potosí, que  estaba integrado por tres ponencias </w:t>
      </w:r>
      <w:r w:rsidR="00D66752">
        <w:rPr>
          <w:rFonts w:ascii="Arial" w:hAnsi="Arial" w:cs="Arial"/>
          <w:sz w:val="28"/>
          <w:szCs w:val="28"/>
        </w:rPr>
        <w:t>que</w:t>
      </w:r>
      <w:r w:rsidRPr="00465049">
        <w:rPr>
          <w:rFonts w:ascii="Arial" w:hAnsi="Arial" w:cs="Arial"/>
          <w:sz w:val="28"/>
          <w:szCs w:val="28"/>
        </w:rPr>
        <w:t xml:space="preserve"> resolvían en forma colegiada, </w:t>
      </w:r>
      <w:r w:rsidR="00ED76F1">
        <w:rPr>
          <w:rFonts w:ascii="Arial" w:hAnsi="Arial" w:cs="Arial"/>
          <w:sz w:val="28"/>
          <w:szCs w:val="28"/>
        </w:rPr>
        <w:t>ello fue</w:t>
      </w:r>
      <w:r w:rsidRPr="00465049">
        <w:rPr>
          <w:rFonts w:ascii="Arial" w:hAnsi="Arial" w:cs="Arial"/>
          <w:sz w:val="28"/>
          <w:szCs w:val="28"/>
        </w:rPr>
        <w:t xml:space="preserve"> sustituid</w:t>
      </w:r>
      <w:r w:rsidR="00ED76F1">
        <w:rPr>
          <w:rFonts w:ascii="Arial" w:hAnsi="Arial" w:cs="Arial"/>
          <w:sz w:val="28"/>
          <w:szCs w:val="28"/>
        </w:rPr>
        <w:t>o</w:t>
      </w:r>
      <w:r w:rsidRPr="00465049">
        <w:rPr>
          <w:rFonts w:ascii="Arial" w:hAnsi="Arial" w:cs="Arial"/>
          <w:sz w:val="28"/>
          <w:szCs w:val="28"/>
        </w:rPr>
        <w:t xml:space="preserve"> por el nuevo Órgano que ahora está formado por tres Salas Unitarias y una Sala Superior que conoce del recurso de apelación.</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En la misma fecha que la nueva Ley Orgánica  aludida, entraron en vigor el Código Procesal Administrativo y la Ley de Responsabilidades Administrativas para el Estado de San Luis Potosí</w:t>
      </w:r>
      <w:r w:rsidR="00ED76F1">
        <w:rPr>
          <w:rFonts w:ascii="Arial" w:hAnsi="Arial" w:cs="Arial"/>
          <w:sz w:val="28"/>
          <w:szCs w:val="28"/>
        </w:rPr>
        <w:t>,</w:t>
      </w:r>
      <w:r w:rsidRPr="00465049">
        <w:rPr>
          <w:rFonts w:ascii="Arial" w:hAnsi="Arial" w:cs="Arial"/>
          <w:sz w:val="28"/>
          <w:szCs w:val="28"/>
        </w:rPr>
        <w:t xml:space="preserve"> que como ya se dijo</w:t>
      </w:r>
      <w:r w:rsidR="00ED76F1">
        <w:rPr>
          <w:rFonts w:ascii="Arial" w:hAnsi="Arial" w:cs="Arial"/>
          <w:sz w:val="28"/>
          <w:szCs w:val="28"/>
        </w:rPr>
        <w:t>,</w:t>
      </w:r>
      <w:r w:rsidRPr="00465049">
        <w:rPr>
          <w:rFonts w:ascii="Arial" w:hAnsi="Arial" w:cs="Arial"/>
          <w:sz w:val="28"/>
          <w:szCs w:val="28"/>
        </w:rPr>
        <w:t xml:space="preserve"> abrogó la</w:t>
      </w:r>
      <w:r w:rsidR="00ED76F1">
        <w:rPr>
          <w:rFonts w:ascii="Arial" w:hAnsi="Arial" w:cs="Arial"/>
          <w:sz w:val="28"/>
          <w:szCs w:val="28"/>
        </w:rPr>
        <w:t xml:space="preserve"> anterior</w:t>
      </w:r>
      <w:r w:rsidRPr="00465049">
        <w:rPr>
          <w:rFonts w:ascii="Arial" w:hAnsi="Arial" w:cs="Arial"/>
          <w:sz w:val="28"/>
          <w:szCs w:val="28"/>
        </w:rPr>
        <w:t xml:space="preserve"> Ley de  Responsabilidades de los Servidores Públicos del Estado y Municipios. En el Código</w:t>
      </w:r>
      <w:r w:rsidR="00D66752">
        <w:rPr>
          <w:rFonts w:ascii="Arial" w:hAnsi="Arial" w:cs="Arial"/>
          <w:sz w:val="28"/>
          <w:szCs w:val="28"/>
        </w:rPr>
        <w:t xml:space="preserve"> Procesal </w:t>
      </w:r>
      <w:r w:rsidRPr="00465049">
        <w:rPr>
          <w:rFonts w:ascii="Arial" w:hAnsi="Arial" w:cs="Arial"/>
          <w:sz w:val="28"/>
          <w:szCs w:val="28"/>
        </w:rPr>
        <w:t>referido en la Sección Tercera</w:t>
      </w:r>
      <w:r w:rsidR="00977F3D">
        <w:rPr>
          <w:rFonts w:ascii="Arial" w:hAnsi="Arial" w:cs="Arial"/>
          <w:sz w:val="28"/>
          <w:szCs w:val="28"/>
        </w:rPr>
        <w:t>,</w:t>
      </w:r>
      <w:r w:rsidRPr="00465049">
        <w:rPr>
          <w:rFonts w:ascii="Arial" w:hAnsi="Arial" w:cs="Arial"/>
          <w:sz w:val="28"/>
          <w:szCs w:val="28"/>
        </w:rPr>
        <w:t xml:space="preserve">  conteniente de los artículos del 152 al 156 se regula el recurso de apelación</w:t>
      </w:r>
      <w:r w:rsidR="00D66752">
        <w:rPr>
          <w:rFonts w:ascii="Arial" w:hAnsi="Arial" w:cs="Arial"/>
          <w:sz w:val="28"/>
          <w:szCs w:val="28"/>
        </w:rPr>
        <w:t xml:space="preserve"> y</w:t>
      </w:r>
      <w:r w:rsidRPr="00465049">
        <w:rPr>
          <w:rFonts w:ascii="Arial" w:hAnsi="Arial" w:cs="Arial"/>
          <w:sz w:val="28"/>
          <w:szCs w:val="28"/>
        </w:rPr>
        <w:t xml:space="preserve">  en el penúltimo párrafo del  primero de los preceptos citados se establece categóricamente</w:t>
      </w:r>
      <w:r w:rsidR="00977F3D">
        <w:rPr>
          <w:rFonts w:ascii="Arial" w:hAnsi="Arial" w:cs="Arial"/>
          <w:sz w:val="28"/>
          <w:szCs w:val="28"/>
        </w:rPr>
        <w:t>:</w:t>
      </w:r>
      <w:r w:rsidRPr="00465049">
        <w:rPr>
          <w:rFonts w:ascii="Arial" w:hAnsi="Arial" w:cs="Arial"/>
          <w:sz w:val="28"/>
          <w:szCs w:val="28"/>
        </w:rPr>
        <w:t xml:space="preserve"> “</w:t>
      </w:r>
      <w:r w:rsidRPr="00465049">
        <w:rPr>
          <w:rFonts w:ascii="Arial" w:hAnsi="Arial" w:cs="Arial"/>
          <w:i/>
          <w:sz w:val="28"/>
          <w:szCs w:val="28"/>
        </w:rPr>
        <w:t>Tratándose de resoluciones en materia de responsabilidades administrativas se estará a lo dispuesto en su propia ley”</w:t>
      </w:r>
      <w:r w:rsidR="00977F3D">
        <w:rPr>
          <w:rFonts w:ascii="Arial" w:hAnsi="Arial" w:cs="Arial"/>
          <w:i/>
          <w:sz w:val="28"/>
          <w:szCs w:val="28"/>
        </w:rPr>
        <w:t>,</w:t>
      </w:r>
      <w:r w:rsidRPr="00465049">
        <w:rPr>
          <w:rFonts w:ascii="Arial" w:hAnsi="Arial" w:cs="Arial"/>
          <w:i/>
          <w:sz w:val="28"/>
          <w:szCs w:val="28"/>
        </w:rPr>
        <w:t xml:space="preserve"> </w:t>
      </w:r>
      <w:r w:rsidRPr="00465049">
        <w:rPr>
          <w:rFonts w:ascii="Arial" w:hAnsi="Arial" w:cs="Arial"/>
          <w:sz w:val="28"/>
          <w:szCs w:val="28"/>
        </w:rPr>
        <w:t xml:space="preserve"> por lo que deben concluirse que  esta hipótesis del Código Procesal Administrativo </w:t>
      </w:r>
      <w:r w:rsidRPr="00465049">
        <w:rPr>
          <w:rFonts w:ascii="Arial" w:hAnsi="Arial" w:cs="Arial"/>
          <w:sz w:val="28"/>
          <w:szCs w:val="28"/>
        </w:rPr>
        <w:lastRenderedPageBreak/>
        <w:t>no contiene ni contempla la procedencia del recurso de apelación,  supuesto que deja en</w:t>
      </w:r>
      <w:r w:rsidR="00977F3D">
        <w:rPr>
          <w:rFonts w:ascii="Arial" w:hAnsi="Arial" w:cs="Arial"/>
          <w:sz w:val="28"/>
          <w:szCs w:val="28"/>
        </w:rPr>
        <w:t xml:space="preserve"> el ámbito</w:t>
      </w:r>
      <w:r w:rsidRPr="00465049">
        <w:rPr>
          <w:rFonts w:ascii="Arial" w:hAnsi="Arial" w:cs="Arial"/>
          <w:sz w:val="28"/>
          <w:szCs w:val="28"/>
        </w:rPr>
        <w:t xml:space="preserve"> la Ley de  la materia tal determinación.</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Cabe acotar aquí que el artículo transitorio SEGUNDO del Código Procesal Administrativo   que abroga  la Ley de Justicia Administrativa publicada en el Periódico Oficial el 30 treinta de abril de 1997 mil novecientos noventa y siete,  determina que los procedimientos iniciados durante su vigencia continuarán substanciándose y se resolverán bajo las disposiciones de la misma hasta su conclusión definitiva.</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Esto es porque  los asuntos se debían  resolver de manera colegiada y por virtud de  los artículos transitorios que aluden a este tema en la Ley Orgánica del Tribunal Estatal de Justicia Administrativa y en el Código Procesal Administrativo para el Estado, pero no hacen precisión al respecto,  por lo que el Pleno del Tribunal acordó con fecha 4 cuatro de agosto de 2017 dos mil diecisiete, asignar a las nuevas Salas Unitarias los expedientes que se encontraban en trámite e iniciados en las ponencias del anterior Tribunal, cuenta habida de que por mandato constitucional ahora a partir de la entrada en vigor la Ley respectiva, constituyen la nueva autoridad jurisdiccional facultada para conocer cuestiones en materia fiscal, administrativa y de responsabilidades administrativas</w:t>
      </w:r>
      <w:r w:rsidR="00977F3D">
        <w:rPr>
          <w:rFonts w:ascii="Arial" w:hAnsi="Arial" w:cs="Arial"/>
          <w:sz w:val="28"/>
          <w:szCs w:val="28"/>
        </w:rPr>
        <w:t>;</w:t>
      </w:r>
      <w:r w:rsidRPr="00465049">
        <w:rPr>
          <w:rFonts w:ascii="Arial" w:hAnsi="Arial" w:cs="Arial"/>
          <w:sz w:val="28"/>
          <w:szCs w:val="28"/>
        </w:rPr>
        <w:t xml:space="preserve"> y es por ello que han estudiado y resuelto los juicios que se iniciaron bajo la vigencia de la Ley de Justicia Administrativa abrogada, pero necesariamente y para el efecto del procedimiento </w:t>
      </w:r>
      <w:r w:rsidR="00977F3D">
        <w:rPr>
          <w:rFonts w:ascii="Arial" w:hAnsi="Arial" w:cs="Arial"/>
          <w:sz w:val="28"/>
          <w:szCs w:val="28"/>
        </w:rPr>
        <w:t>han tenido</w:t>
      </w:r>
      <w:r w:rsidRPr="00465049">
        <w:rPr>
          <w:rFonts w:ascii="Arial" w:hAnsi="Arial" w:cs="Arial"/>
          <w:sz w:val="28"/>
          <w:szCs w:val="28"/>
        </w:rPr>
        <w:t xml:space="preserve"> que aplicar la nueva legislación</w:t>
      </w:r>
      <w:r w:rsidR="00977F3D">
        <w:rPr>
          <w:rFonts w:ascii="Arial" w:hAnsi="Arial" w:cs="Arial"/>
          <w:sz w:val="28"/>
          <w:szCs w:val="28"/>
        </w:rPr>
        <w:t xml:space="preserve"> procesal</w:t>
      </w:r>
      <w:r w:rsidRPr="00465049">
        <w:rPr>
          <w:rFonts w:ascii="Arial" w:hAnsi="Arial" w:cs="Arial"/>
          <w:sz w:val="28"/>
          <w:szCs w:val="28"/>
        </w:rPr>
        <w:t>, vista la imposibilidad de resolver ahora colegiadamente.</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 xml:space="preserve">Es cierto que  el artículo 217  de la Ley de Responsabilidades Administrativas para el Estado de San Luis Potosí, instituye que </w:t>
      </w:r>
      <w:r w:rsidRPr="00465049">
        <w:rPr>
          <w:rFonts w:ascii="Arial" w:hAnsi="Arial" w:cs="Arial"/>
          <w:sz w:val="28"/>
          <w:szCs w:val="28"/>
        </w:rPr>
        <w:lastRenderedPageBreak/>
        <w:t xml:space="preserve">las resoluciones definitivas formulada por las Salas Unitarias del Tribunal Estatal de Justicia Administrativa en el procedimiento contencioso o en materia de responsabilidades administrativas, ambos supuestos  en asuntos que se hayan iniciado  y resuelto al amparo de </w:t>
      </w:r>
      <w:r w:rsidR="00977F3D">
        <w:rPr>
          <w:rFonts w:ascii="Arial" w:hAnsi="Arial" w:cs="Arial"/>
          <w:sz w:val="28"/>
          <w:szCs w:val="28"/>
        </w:rPr>
        <w:t>la</w:t>
      </w:r>
      <w:r w:rsidRPr="00465049">
        <w:rPr>
          <w:rFonts w:ascii="Arial" w:hAnsi="Arial" w:cs="Arial"/>
          <w:sz w:val="28"/>
          <w:szCs w:val="28"/>
        </w:rPr>
        <w:t xml:space="preserve"> nueva le</w:t>
      </w:r>
      <w:r w:rsidR="00977F3D">
        <w:rPr>
          <w:rFonts w:ascii="Arial" w:hAnsi="Arial" w:cs="Arial"/>
          <w:sz w:val="28"/>
          <w:szCs w:val="28"/>
        </w:rPr>
        <w:t>gislación,</w:t>
      </w:r>
      <w:r w:rsidRPr="00465049">
        <w:rPr>
          <w:rFonts w:ascii="Arial" w:hAnsi="Arial" w:cs="Arial"/>
          <w:sz w:val="28"/>
          <w:szCs w:val="28"/>
        </w:rPr>
        <w:t xml:space="preserve"> podrán ser impugnadas por cualquiera de las partes mediante el recurso de apelación. E</w:t>
      </w:r>
      <w:r w:rsidR="00977F3D">
        <w:rPr>
          <w:rFonts w:ascii="Arial" w:hAnsi="Arial" w:cs="Arial"/>
          <w:sz w:val="28"/>
          <w:szCs w:val="28"/>
        </w:rPr>
        <w:t>s decir</w:t>
      </w:r>
      <w:r w:rsidRPr="00465049">
        <w:rPr>
          <w:rFonts w:ascii="Arial" w:hAnsi="Arial" w:cs="Arial"/>
          <w:sz w:val="28"/>
          <w:szCs w:val="28"/>
        </w:rPr>
        <w:t xml:space="preserve"> que  en los casos de sanciones que impongan los órganos de control interno por faltas administrativas no graves y que sean demandadas en el juicio contencioso, la sentencias que formulen las Salas Unitarias serán apelables y las sanciones que impongan por faltas graves también serán recurribles en apelación sin que exista restricción para ello;  el</w:t>
      </w:r>
      <w:r w:rsidR="00977F3D">
        <w:rPr>
          <w:rFonts w:ascii="Arial" w:hAnsi="Arial" w:cs="Arial"/>
          <w:sz w:val="28"/>
          <w:szCs w:val="28"/>
        </w:rPr>
        <w:t>lo es así porque en ambos casos</w:t>
      </w:r>
      <w:r w:rsidRPr="00465049">
        <w:rPr>
          <w:rFonts w:ascii="Arial" w:hAnsi="Arial" w:cs="Arial"/>
          <w:sz w:val="28"/>
          <w:szCs w:val="28"/>
        </w:rPr>
        <w:t xml:space="preserve"> su procedencia no exige ningún otro requisito procesal condicionante.</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 xml:space="preserve">Ahora bien, el artículo segundo transitorio de esta nueva Ley de Responsabilidades que abrogó la anterior, como ya se dijo, establece que: </w:t>
      </w:r>
      <w:r w:rsidRPr="00465049">
        <w:rPr>
          <w:rFonts w:ascii="Arial" w:hAnsi="Arial" w:cs="Arial"/>
          <w:i/>
          <w:sz w:val="28"/>
          <w:szCs w:val="28"/>
        </w:rPr>
        <w:t>“solo continuará aplicándose para concluir de manera definitiva los procedimientos que se hayan iniciado  durante su vigencia</w:t>
      </w:r>
      <w:r w:rsidRPr="00465049">
        <w:rPr>
          <w:rFonts w:ascii="Arial" w:hAnsi="Arial" w:cs="Arial"/>
          <w:sz w:val="28"/>
          <w:szCs w:val="28"/>
        </w:rPr>
        <w:t xml:space="preserve">. Por su parte el transitorio cuarto ordena: </w:t>
      </w:r>
      <w:r w:rsidRPr="00465049">
        <w:rPr>
          <w:rFonts w:ascii="Arial" w:hAnsi="Arial" w:cs="Arial"/>
          <w:i/>
          <w:sz w:val="28"/>
          <w:szCs w:val="28"/>
        </w:rPr>
        <w:t>“Los procedimientos  iniciados por las autoridades  estatales y municipales serán concluidos  conforme a las disposiciones aplicables vigentes al inicio”</w:t>
      </w:r>
      <w:r w:rsidRPr="00465049">
        <w:rPr>
          <w:rFonts w:ascii="Arial" w:hAnsi="Arial" w:cs="Arial"/>
          <w:sz w:val="28"/>
          <w:szCs w:val="28"/>
        </w:rPr>
        <w:t xml:space="preserve"> En los términos transcritos se debe ponderar que un procedimiento de responsabilidad administrativa no concluye sino hasta que no exista   ningún medio de impugnación pendiente de resolver y quede firme la sanción que se emita por los órganos de control interno. En el caso a estudio y según las constancias de autos, se instruyó el procedimiento de </w:t>
      </w:r>
      <w:r w:rsidRPr="00465049">
        <w:rPr>
          <w:rFonts w:ascii="Arial" w:hAnsi="Arial" w:cs="Arial"/>
          <w:sz w:val="28"/>
          <w:szCs w:val="28"/>
        </w:rPr>
        <w:lastRenderedPageBreak/>
        <w:t>responsabilidad administrativa y se impuso al aquí actor la sanción conforme a aquella Ley  de Responsabilidades Administrativas de los Servidores Públicos ya derogada</w:t>
      </w:r>
      <w:r w:rsidR="00977F3D">
        <w:rPr>
          <w:rFonts w:ascii="Arial" w:hAnsi="Arial" w:cs="Arial"/>
          <w:sz w:val="28"/>
          <w:szCs w:val="28"/>
        </w:rPr>
        <w:t>,</w:t>
      </w:r>
      <w:r w:rsidRPr="00465049">
        <w:rPr>
          <w:rFonts w:ascii="Arial" w:hAnsi="Arial" w:cs="Arial"/>
          <w:sz w:val="28"/>
          <w:szCs w:val="28"/>
        </w:rPr>
        <w:t xml:space="preserve"> por lo cual con el criterio aconsejado por la hermenéutica jurídica no es posible aplicar la Ley de Responsabilidades Administrativas en vigor y dar trámite al recurso de apelación planteado por la autoridad demandada.</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Aquí se considera necesario reiterar que ni la Ley de Responsabilidades de los Servidores Públicos del Estado y Municipios de San Luis Potosí, ni la Ley de Justicia Administrativa del Estado vigentes cuando se inició el procedimiento de responsabilidad en contra del ahora actor en este juicio administrativo</w:t>
      </w:r>
      <w:r w:rsidR="00977F3D">
        <w:rPr>
          <w:rFonts w:ascii="Arial" w:hAnsi="Arial" w:cs="Arial"/>
          <w:sz w:val="28"/>
          <w:szCs w:val="28"/>
        </w:rPr>
        <w:t>,</w:t>
      </w:r>
      <w:r w:rsidRPr="00465049">
        <w:rPr>
          <w:rFonts w:ascii="Arial" w:hAnsi="Arial" w:cs="Arial"/>
          <w:sz w:val="28"/>
          <w:szCs w:val="28"/>
        </w:rPr>
        <w:t xml:space="preserve"> contenían como medio de defensa el recurso de apelación.</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No es óbice para considerar lo anterior el hecho o circunstancia de que el juicio</w:t>
      </w:r>
      <w:r w:rsidR="00FB1994">
        <w:rPr>
          <w:rFonts w:ascii="Arial" w:hAnsi="Arial" w:cs="Arial"/>
          <w:sz w:val="28"/>
          <w:szCs w:val="28"/>
        </w:rPr>
        <w:t xml:space="preserve"> contencioso</w:t>
      </w:r>
      <w:r w:rsidRPr="00465049">
        <w:rPr>
          <w:rFonts w:ascii="Arial" w:hAnsi="Arial" w:cs="Arial"/>
          <w:sz w:val="28"/>
          <w:szCs w:val="28"/>
        </w:rPr>
        <w:t xml:space="preserve"> de origen se haya tramitado conforme al Código Procesal Administrativo</w:t>
      </w:r>
      <w:r w:rsidR="00CA639A">
        <w:rPr>
          <w:rFonts w:ascii="Arial" w:hAnsi="Arial" w:cs="Arial"/>
          <w:sz w:val="28"/>
          <w:szCs w:val="28"/>
        </w:rPr>
        <w:t xml:space="preserve"> en vigor</w:t>
      </w:r>
      <w:r w:rsidRPr="00465049">
        <w:rPr>
          <w:rFonts w:ascii="Arial" w:hAnsi="Arial" w:cs="Arial"/>
          <w:sz w:val="28"/>
          <w:szCs w:val="28"/>
        </w:rPr>
        <w:t xml:space="preserve">, supuesto que tal circunstancia interesa únicamente la forma procedimental de instruir la instancia, derivado de lo ya señalado con antelación en el sentido de que la anterior Ley de Justicia Administrativa establecía </w:t>
      </w:r>
      <w:r w:rsidR="00977F3D">
        <w:rPr>
          <w:rFonts w:ascii="Arial" w:hAnsi="Arial" w:cs="Arial"/>
          <w:sz w:val="28"/>
          <w:szCs w:val="28"/>
        </w:rPr>
        <w:t xml:space="preserve">como ya se dijo, </w:t>
      </w:r>
      <w:r w:rsidRPr="00465049">
        <w:rPr>
          <w:rFonts w:ascii="Arial" w:hAnsi="Arial" w:cs="Arial"/>
          <w:sz w:val="28"/>
          <w:szCs w:val="28"/>
        </w:rPr>
        <w:t xml:space="preserve">que  el proceso, la sentencia y su ejecución fueran colegiadas y la Ley Orgánica del Tribunal actual, de vigencia simultánea al Código citado, reconformó orgánicamente al mismo, creando las Salas Unitarias que no pueden tramitar ni resolver colegiadamente como lo estatuía la Ley anterior. Sin embargo ello no afecta ni altera las normas propias de la materia que se aplicaron al resolver  la sentencia impugnada, que son las que estaban vigentes  al inicio del procedimiento de responsabilidades en contra del promovente de este juicio, pues una de las máximas que guía el procedimiento de </w:t>
      </w:r>
      <w:r w:rsidRPr="00465049">
        <w:rPr>
          <w:rFonts w:ascii="Arial" w:hAnsi="Arial" w:cs="Arial"/>
          <w:sz w:val="28"/>
          <w:szCs w:val="28"/>
        </w:rPr>
        <w:lastRenderedPageBreak/>
        <w:t>interpretación del derecho es: “La aplicación de la ley debe tener lugar  en aquel orden de cosas para la cual ha sido establecido.”</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 xml:space="preserve">A mayor abundamiento  y toralmente, el artículo 152   en su penúltimo párrafo claramente indica que  “Tratándose de resoluciones en materia de responsabilidades administrativas se estará a lo dispuesto por </w:t>
      </w:r>
      <w:r w:rsidRPr="00977F3D">
        <w:rPr>
          <w:rFonts w:ascii="Arial" w:hAnsi="Arial" w:cs="Arial"/>
          <w:sz w:val="28"/>
          <w:szCs w:val="28"/>
          <w:u w:val="single"/>
        </w:rPr>
        <w:t>su propia</w:t>
      </w:r>
      <w:r w:rsidRPr="00465049">
        <w:rPr>
          <w:rFonts w:ascii="Arial" w:hAnsi="Arial" w:cs="Arial"/>
          <w:sz w:val="28"/>
          <w:szCs w:val="28"/>
        </w:rPr>
        <w:t xml:space="preserve"> ley”</w:t>
      </w:r>
    </w:p>
    <w:p w:rsidR="00CA639A" w:rsidRDefault="00465049" w:rsidP="00465049">
      <w:pPr>
        <w:spacing w:line="360" w:lineRule="auto"/>
        <w:jc w:val="both"/>
        <w:rPr>
          <w:rFonts w:ascii="Arial" w:hAnsi="Arial" w:cs="Arial"/>
          <w:b/>
          <w:i/>
          <w:sz w:val="28"/>
          <w:szCs w:val="28"/>
        </w:rPr>
      </w:pPr>
      <w:r w:rsidRPr="00465049">
        <w:rPr>
          <w:rFonts w:ascii="Arial" w:hAnsi="Arial" w:cs="Arial"/>
          <w:sz w:val="28"/>
          <w:szCs w:val="28"/>
        </w:rPr>
        <w:t xml:space="preserve"> Por su parte, el  transitorio quinto de la Ley Orgánica del Tribunal Estatal de Justicia Administrativa  establece que los juicios  iniciados con anterioridad  a su entrada en vigor, y los de responsabilidad administrativa que se verifiquen antes de la entrada en vigor de la respectiva nueva ley y del Código Procesal Administrativo, </w:t>
      </w:r>
      <w:r w:rsidRPr="00465049">
        <w:rPr>
          <w:rFonts w:ascii="Arial" w:hAnsi="Arial" w:cs="Arial"/>
          <w:b/>
          <w:i/>
          <w:sz w:val="28"/>
          <w:szCs w:val="28"/>
        </w:rPr>
        <w:t>continuarán tramitándose hasta su resolución final conforme a  las disposiciones aplicables vigentes a su inicio;</w:t>
      </w:r>
      <w:r w:rsidRPr="00465049">
        <w:rPr>
          <w:rFonts w:ascii="Arial" w:hAnsi="Arial" w:cs="Arial"/>
          <w:sz w:val="28"/>
          <w:szCs w:val="28"/>
        </w:rPr>
        <w:t xml:space="preserve"> asimismo el transitorio segundo   de la Ley de Responsabilidades Administrativas para el Estado de San Luis Potosí, señala que a su entrada en vigor se abroga la Ley de Responsabilidades de Servidores Públicos del Estado y Municipios de San Luis  Potosí,  </w:t>
      </w:r>
      <w:r w:rsidRPr="00465049">
        <w:rPr>
          <w:rFonts w:ascii="Arial" w:hAnsi="Arial" w:cs="Arial"/>
          <w:i/>
          <w:sz w:val="28"/>
          <w:szCs w:val="28"/>
        </w:rPr>
        <w:t xml:space="preserve">la cual </w:t>
      </w:r>
      <w:r w:rsidRPr="00465049">
        <w:rPr>
          <w:rFonts w:ascii="Arial" w:hAnsi="Arial" w:cs="Arial"/>
          <w:b/>
          <w:i/>
          <w:sz w:val="28"/>
          <w:szCs w:val="28"/>
        </w:rPr>
        <w:t>solo continuará aplicándose para concluir de manera definitiva los procedimientos que se hayan iniciado durante su vigencia</w:t>
      </w:r>
      <w:r w:rsidRPr="00465049">
        <w:rPr>
          <w:rFonts w:ascii="Arial" w:hAnsi="Arial" w:cs="Arial"/>
          <w:sz w:val="28"/>
          <w:szCs w:val="28"/>
        </w:rPr>
        <w:t>, y.</w:t>
      </w:r>
      <w:r w:rsidRPr="00465049">
        <w:rPr>
          <w:rFonts w:ascii="Arial" w:hAnsi="Arial" w:cs="Arial"/>
          <w:b/>
          <w:i/>
          <w:sz w:val="28"/>
          <w:szCs w:val="28"/>
        </w:rPr>
        <w:t xml:space="preserve"> </w:t>
      </w:r>
      <w:r w:rsidRPr="00465049">
        <w:rPr>
          <w:rFonts w:ascii="Arial" w:hAnsi="Arial" w:cs="Arial"/>
          <w:sz w:val="28"/>
          <w:szCs w:val="28"/>
        </w:rPr>
        <w:t xml:space="preserve">   </w:t>
      </w:r>
      <w:proofErr w:type="gramStart"/>
      <w:r w:rsidRPr="00465049">
        <w:rPr>
          <w:rFonts w:ascii="Arial" w:hAnsi="Arial" w:cs="Arial"/>
          <w:sz w:val="28"/>
          <w:szCs w:val="28"/>
        </w:rPr>
        <w:t>el</w:t>
      </w:r>
      <w:proofErr w:type="gramEnd"/>
      <w:r w:rsidRPr="00465049">
        <w:rPr>
          <w:rFonts w:ascii="Arial" w:hAnsi="Arial" w:cs="Arial"/>
          <w:sz w:val="28"/>
          <w:szCs w:val="28"/>
        </w:rPr>
        <w:t xml:space="preserve"> transitorio cuarto del mismo Ordenamiento establece que los  procedimientos administrativos iniciados por las autoridades estatales y municipales con anterioridad a la entrada en vigor de esa ley, </w:t>
      </w:r>
      <w:r w:rsidRPr="00465049">
        <w:rPr>
          <w:rFonts w:ascii="Arial" w:hAnsi="Arial" w:cs="Arial"/>
          <w:b/>
          <w:i/>
          <w:sz w:val="28"/>
          <w:szCs w:val="28"/>
        </w:rPr>
        <w:t>serán concluidos conforme a las disposiciones aplicables vigentes a su inicio.</w:t>
      </w:r>
    </w:p>
    <w:p w:rsidR="00465049" w:rsidRPr="00465049" w:rsidRDefault="00465049" w:rsidP="00465049">
      <w:pPr>
        <w:spacing w:line="360" w:lineRule="auto"/>
        <w:jc w:val="both"/>
        <w:rPr>
          <w:rFonts w:ascii="Arial" w:hAnsi="Arial" w:cs="Arial"/>
          <w:sz w:val="28"/>
          <w:szCs w:val="28"/>
        </w:rPr>
      </w:pPr>
      <w:r w:rsidRPr="00465049">
        <w:rPr>
          <w:rFonts w:ascii="Arial" w:hAnsi="Arial" w:cs="Arial"/>
          <w:b/>
          <w:i/>
          <w:sz w:val="28"/>
          <w:szCs w:val="28"/>
        </w:rPr>
        <w:lastRenderedPageBreak/>
        <w:t xml:space="preserve"> </w:t>
      </w:r>
      <w:r w:rsidRPr="00465049">
        <w:rPr>
          <w:rFonts w:ascii="Arial" w:hAnsi="Arial" w:cs="Arial"/>
          <w:sz w:val="28"/>
          <w:szCs w:val="28"/>
        </w:rPr>
        <w:t>Por ello  en cumplimiento de lo dispuesto por la fracción IV del artículo 152 del Código Procesal Administrativo que  dispone que  tratándose de resoluciones en materia de responsabilidades administrativas, se estará a lo dispuesto por su propia ley; y</w:t>
      </w:r>
      <w:r w:rsidR="00977F3D">
        <w:rPr>
          <w:rFonts w:ascii="Arial" w:hAnsi="Arial" w:cs="Arial"/>
          <w:sz w:val="28"/>
          <w:szCs w:val="28"/>
        </w:rPr>
        <w:t xml:space="preserve"> es claro que</w:t>
      </w:r>
      <w:r w:rsidRPr="00465049">
        <w:rPr>
          <w:rFonts w:ascii="Arial" w:hAnsi="Arial" w:cs="Arial"/>
          <w:sz w:val="28"/>
          <w:szCs w:val="28"/>
        </w:rPr>
        <w:t xml:space="preserve"> “esa propia ley” es la Ley  de Responsabilidades de los Servidores Públicos del Estado y Municipios de San Luis Potosí, (abrogada) la que no  contiene como medio de defensa el recurso de apelación</w:t>
      </w:r>
      <w:r w:rsidR="00977F3D">
        <w:rPr>
          <w:rFonts w:ascii="Arial" w:hAnsi="Arial" w:cs="Arial"/>
          <w:sz w:val="28"/>
          <w:szCs w:val="28"/>
        </w:rPr>
        <w:t>;</w:t>
      </w:r>
      <w:r w:rsidRPr="00465049">
        <w:rPr>
          <w:rFonts w:ascii="Arial" w:hAnsi="Arial" w:cs="Arial"/>
          <w:sz w:val="28"/>
          <w:szCs w:val="28"/>
        </w:rPr>
        <w:t xml:space="preserve"> luego entonces aplicando el principio In </w:t>
      </w:r>
      <w:proofErr w:type="spellStart"/>
      <w:r w:rsidRPr="00465049">
        <w:rPr>
          <w:rFonts w:ascii="Arial" w:hAnsi="Arial" w:cs="Arial"/>
          <w:sz w:val="28"/>
          <w:szCs w:val="28"/>
        </w:rPr>
        <w:t>claris</w:t>
      </w:r>
      <w:proofErr w:type="spellEnd"/>
      <w:r w:rsidRPr="00465049">
        <w:rPr>
          <w:rFonts w:ascii="Arial" w:hAnsi="Arial" w:cs="Arial"/>
          <w:sz w:val="28"/>
          <w:szCs w:val="28"/>
        </w:rPr>
        <w:t xml:space="preserve"> non </w:t>
      </w:r>
      <w:proofErr w:type="spellStart"/>
      <w:r w:rsidRPr="00465049">
        <w:rPr>
          <w:rFonts w:ascii="Arial" w:hAnsi="Arial" w:cs="Arial"/>
          <w:sz w:val="28"/>
          <w:szCs w:val="28"/>
        </w:rPr>
        <w:t>fit</w:t>
      </w:r>
      <w:proofErr w:type="spellEnd"/>
      <w:r w:rsidRPr="00465049">
        <w:rPr>
          <w:rFonts w:ascii="Arial" w:hAnsi="Arial" w:cs="Arial"/>
          <w:sz w:val="28"/>
          <w:szCs w:val="28"/>
        </w:rPr>
        <w:t xml:space="preserve"> </w:t>
      </w:r>
      <w:proofErr w:type="spellStart"/>
      <w:r w:rsidRPr="00465049">
        <w:rPr>
          <w:rFonts w:ascii="Arial" w:hAnsi="Arial" w:cs="Arial"/>
          <w:sz w:val="28"/>
          <w:szCs w:val="28"/>
        </w:rPr>
        <w:t>interpretatio</w:t>
      </w:r>
      <w:proofErr w:type="spellEnd"/>
      <w:r w:rsidRPr="00465049">
        <w:rPr>
          <w:rFonts w:ascii="Arial" w:hAnsi="Arial" w:cs="Arial"/>
          <w:sz w:val="28"/>
          <w:szCs w:val="28"/>
        </w:rPr>
        <w:t xml:space="preserve"> (Cuando la ley es clara no se encuentra sujeta a interpretación), resulta inconcuso la improcedencia de este medio de impugnación que se estudia, y a</w:t>
      </w:r>
      <w:r w:rsidR="00977F3D">
        <w:rPr>
          <w:rFonts w:ascii="Arial" w:hAnsi="Arial" w:cs="Arial"/>
          <w:sz w:val="28"/>
          <w:szCs w:val="28"/>
        </w:rPr>
        <w:t>u</w:t>
      </w:r>
      <w:r w:rsidRPr="00465049">
        <w:rPr>
          <w:rFonts w:ascii="Arial" w:hAnsi="Arial" w:cs="Arial"/>
          <w:sz w:val="28"/>
          <w:szCs w:val="28"/>
        </w:rPr>
        <w:t>n cuando el pr</w:t>
      </w:r>
      <w:r w:rsidR="00CA639A">
        <w:rPr>
          <w:rFonts w:ascii="Arial" w:hAnsi="Arial" w:cs="Arial"/>
          <w:sz w:val="28"/>
          <w:szCs w:val="28"/>
        </w:rPr>
        <w:t>e</w:t>
      </w:r>
      <w:r w:rsidRPr="00465049">
        <w:rPr>
          <w:rFonts w:ascii="Arial" w:hAnsi="Arial" w:cs="Arial"/>
          <w:sz w:val="28"/>
          <w:szCs w:val="28"/>
        </w:rPr>
        <w:t xml:space="preserve">sente juicio fue tramitado de acuerdo y en los términos del invocado Código Procesal Administrativo, ello fue por las razones ya expuestas con antelación. </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Bajo esta perspectiva y considerando que  respecto de los artículos transitorios no es necesario realizar un estudio semántico para conocer su naturaleza</w:t>
      </w:r>
      <w:r w:rsidR="00977F3D">
        <w:rPr>
          <w:rFonts w:ascii="Arial" w:hAnsi="Arial" w:cs="Arial"/>
          <w:sz w:val="28"/>
          <w:szCs w:val="28"/>
        </w:rPr>
        <w:t>,</w:t>
      </w:r>
      <w:r w:rsidRPr="00465049">
        <w:rPr>
          <w:rFonts w:ascii="Arial" w:hAnsi="Arial" w:cs="Arial"/>
          <w:sz w:val="28"/>
          <w:szCs w:val="28"/>
        </w:rPr>
        <w:t xml:space="preserve"> pues el solo término nos indica que su función es la de regular los sistemas de cambio en el </w:t>
      </w:r>
      <w:r w:rsidR="00977F3D">
        <w:rPr>
          <w:rFonts w:ascii="Arial" w:hAnsi="Arial" w:cs="Arial"/>
          <w:sz w:val="28"/>
          <w:szCs w:val="28"/>
        </w:rPr>
        <w:t>orden</w:t>
      </w:r>
      <w:r w:rsidRPr="00465049">
        <w:rPr>
          <w:rFonts w:ascii="Arial" w:hAnsi="Arial" w:cs="Arial"/>
          <w:sz w:val="28"/>
          <w:szCs w:val="28"/>
        </w:rPr>
        <w:t xml:space="preserve"> jurídico pero lo cierto es que son de observancia obligatoria. Este criterio encuentra su apoyo en la siguiente Tesis Jurisprudencial que se transcribe:</w:t>
      </w:r>
    </w:p>
    <w:p w:rsidR="00465049" w:rsidRPr="00CA639A" w:rsidRDefault="00465049" w:rsidP="00CA639A">
      <w:pPr>
        <w:spacing w:line="240" w:lineRule="auto"/>
        <w:jc w:val="both"/>
        <w:rPr>
          <w:rFonts w:ascii="Arial" w:hAnsi="Arial" w:cs="Arial"/>
          <w:i/>
        </w:rPr>
      </w:pPr>
      <w:r w:rsidRPr="00CA639A">
        <w:rPr>
          <w:rFonts w:ascii="Arial" w:hAnsi="Arial" w:cs="Arial"/>
          <w:i/>
        </w:rPr>
        <w:t xml:space="preserve">Época: Novena Época; Registro 188686: Instancia: Tribunales Colegiados de Circuito: Tipo de Tesis: Aislada: Fuente: Semanario Judicial de la Federación y su Gaceta: Tomo XIV, Octubre de 2001: Materia(s): Común: Tesis: VI.2o.A.1 K: Página: 1086 </w:t>
      </w:r>
    </w:p>
    <w:p w:rsidR="00465049" w:rsidRPr="00CA639A" w:rsidRDefault="00465049" w:rsidP="00CA639A">
      <w:pPr>
        <w:spacing w:line="240" w:lineRule="auto"/>
        <w:jc w:val="both"/>
        <w:rPr>
          <w:rFonts w:ascii="Arial" w:hAnsi="Arial" w:cs="Arial"/>
          <w:i/>
        </w:rPr>
      </w:pPr>
      <w:r w:rsidRPr="00CA639A">
        <w:rPr>
          <w:rFonts w:ascii="Arial" w:hAnsi="Arial" w:cs="Arial"/>
          <w:i/>
        </w:rPr>
        <w:t>“ARTÍCULOS TRANSITORIOS. FORMAN PARTE DEL ORDENAMIENTO JURÍDICO RESPECTIVO Y SU OBSERVANCIA ES OBLIGATORIA.- Los artículos transitorios de una ley, reglamento, acuerdo y, en general, de cualquier ordenamiento jurídico, forman parte de él; en ellos se fija, entre otras cuestiones, la fecha en que empezará a regir o lo atinente a su aplicación, lo cual permite que la etapa de transición entre la vigencia de un numeral o cuerpo de leyes, y el que lo deroga, reforma o adiciona, sea de tal naturaleza que no paralice el desenvolvimiento de la actividad pública del Estado, y no dé lugar a momento alguno de anarquía, por lo que la aplicación de aquéllos también es de observancia obligatoria, en términos del</w:t>
      </w:r>
      <w:r w:rsidRPr="00465049">
        <w:rPr>
          <w:rFonts w:ascii="Arial" w:hAnsi="Arial" w:cs="Arial"/>
          <w:i/>
          <w:sz w:val="28"/>
          <w:szCs w:val="28"/>
        </w:rPr>
        <w:t xml:space="preserve"> </w:t>
      </w:r>
      <w:r w:rsidRPr="00CA639A">
        <w:rPr>
          <w:rFonts w:ascii="Arial" w:hAnsi="Arial" w:cs="Arial"/>
          <w:i/>
        </w:rPr>
        <w:t>artículo 133 de la Constitución Política de los Estados  Unidos Mexicanos”.</w:t>
      </w:r>
    </w:p>
    <w:p w:rsidR="00465049" w:rsidRPr="00465049" w:rsidRDefault="00465049" w:rsidP="00CA639A">
      <w:pPr>
        <w:spacing w:line="240" w:lineRule="auto"/>
        <w:jc w:val="both"/>
        <w:rPr>
          <w:rFonts w:ascii="Arial" w:hAnsi="Arial" w:cs="Arial"/>
          <w:i/>
          <w:sz w:val="28"/>
          <w:szCs w:val="28"/>
        </w:rPr>
      </w:pPr>
      <w:r w:rsidRPr="00CA639A">
        <w:rPr>
          <w:rFonts w:ascii="Arial" w:hAnsi="Arial" w:cs="Arial"/>
          <w:i/>
        </w:rPr>
        <w:t>SEGUNDO TRIBUNAL COLEGIADO EN MATERIA ADMINISTRATIVA DEL SEXTO CIRCUITO</w:t>
      </w:r>
      <w:r w:rsidRPr="00465049">
        <w:rPr>
          <w:rFonts w:ascii="Arial" w:hAnsi="Arial" w:cs="Arial"/>
          <w:i/>
          <w:sz w:val="28"/>
          <w:szCs w:val="28"/>
        </w:rPr>
        <w:t>.</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lastRenderedPageBreak/>
        <w:t xml:space="preserve">Bajo las anteriores premisas es que se considera que al no actualizarse el supuesto de procedencia del recurso intentado por la autoridad demandada, esta Sala Superior Unitaria estima que debe resolverse que </w:t>
      </w:r>
      <w:r w:rsidR="00977F3D">
        <w:rPr>
          <w:rFonts w:ascii="Arial" w:hAnsi="Arial" w:cs="Arial"/>
          <w:sz w:val="28"/>
          <w:szCs w:val="28"/>
        </w:rPr>
        <w:t>la</w:t>
      </w:r>
      <w:r w:rsidRPr="00465049">
        <w:rPr>
          <w:rFonts w:ascii="Arial" w:hAnsi="Arial" w:cs="Arial"/>
          <w:sz w:val="28"/>
          <w:szCs w:val="28"/>
        </w:rPr>
        <w:t xml:space="preserve"> presente  apelación es improcedente y en consecuencia ello impide entrar al estudio del fondo del asunto sentenciado por la Tercera Sala  Unitaria de este Tribunal Estatal de Justicia Administrativa dentro del juicio contencioso génesis.</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No es óbice para la anterior conclusión el hecho de que por acuerdo de fecha 15 quince de mayo del presente año se haya tenido por interpuesto este recurso de apelación, supuesto que con ello no se vulneran los derechos de las partes</w:t>
      </w:r>
      <w:r w:rsidR="00977F3D">
        <w:rPr>
          <w:rFonts w:ascii="Arial" w:hAnsi="Arial" w:cs="Arial"/>
          <w:sz w:val="28"/>
          <w:szCs w:val="28"/>
        </w:rPr>
        <w:t>;</w:t>
      </w:r>
      <w:r w:rsidRPr="00465049">
        <w:rPr>
          <w:rFonts w:ascii="Arial" w:hAnsi="Arial" w:cs="Arial"/>
          <w:sz w:val="28"/>
          <w:szCs w:val="28"/>
        </w:rPr>
        <w:t xml:space="preserve"> pues como lo ha sostenido  la Tesis Jurisprudencial que enseguida se transcribe, no se infringe el derecho al acceso a la justicia, pues  la improcedencia que se decreta no se conoce de manera indubitable o de forma manifiesta, sino que es necesario un holístico análisis posterior de las diferentes normas aplicables a la hipótesi</w:t>
      </w:r>
      <w:r w:rsidR="00700C85">
        <w:rPr>
          <w:rFonts w:ascii="Arial" w:hAnsi="Arial" w:cs="Arial"/>
          <w:sz w:val="28"/>
          <w:szCs w:val="28"/>
        </w:rPr>
        <w:t>s planteada en el caso concreto;</w:t>
      </w:r>
      <w:r w:rsidRPr="00465049">
        <w:rPr>
          <w:rFonts w:ascii="Arial" w:hAnsi="Arial" w:cs="Arial"/>
          <w:sz w:val="28"/>
          <w:szCs w:val="28"/>
        </w:rPr>
        <w:t xml:space="preserve"> esto es, que no se vulnera el artículo 17 constitucional, pues su ejercicio se encuentra sujeto al cumplimiento de determinados presupuestos y cargas procesales que no deben soslayarse en detrimento de la correcta administración de  la justicia, como es la carga procesal para el justiciable de presentar el recurso efectivo ante la autoridad competente y de dar la oportunidad  a su contraria arte de defender sus argumentaciones.</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Ilustra lo anterior la Tesis Jurisprudencial anunciada, que reza:</w:t>
      </w:r>
    </w:p>
    <w:p w:rsidR="00465049" w:rsidRPr="00CA639A" w:rsidRDefault="00465049" w:rsidP="00CA639A">
      <w:pPr>
        <w:spacing w:line="240" w:lineRule="auto"/>
        <w:jc w:val="both"/>
        <w:rPr>
          <w:rFonts w:ascii="Arial" w:hAnsi="Arial" w:cs="Arial"/>
          <w:i/>
        </w:rPr>
      </w:pPr>
      <w:r w:rsidRPr="00CA639A">
        <w:rPr>
          <w:rFonts w:ascii="Arial" w:hAnsi="Arial" w:cs="Arial"/>
          <w:i/>
        </w:rPr>
        <w:t>Época: Novena Época: Registro: 170598; Instancia: Segunda Sala: Tipo de Tesis: Jurisprudencia; Fuente: Semanario Judicial de la Federación y su Gaceta: Tomo XXVI, Diciembre de 2007: Materia(s): Común: Tesis: 2a</w:t>
      </w:r>
      <w:proofErr w:type="gramStart"/>
      <w:r w:rsidRPr="00CA639A">
        <w:rPr>
          <w:rFonts w:ascii="Arial" w:hAnsi="Arial" w:cs="Arial"/>
          <w:i/>
        </w:rPr>
        <w:t>./</w:t>
      </w:r>
      <w:proofErr w:type="gramEnd"/>
      <w:r w:rsidRPr="00CA639A">
        <w:rPr>
          <w:rFonts w:ascii="Arial" w:hAnsi="Arial" w:cs="Arial"/>
          <w:i/>
        </w:rPr>
        <w:t xml:space="preserve">J. 222/2007: Página: 216 </w:t>
      </w:r>
    </w:p>
    <w:p w:rsidR="00465049" w:rsidRPr="00465049" w:rsidRDefault="00465049" w:rsidP="00CA639A">
      <w:pPr>
        <w:spacing w:line="240" w:lineRule="auto"/>
        <w:jc w:val="both"/>
        <w:rPr>
          <w:rFonts w:ascii="Arial" w:hAnsi="Arial" w:cs="Arial"/>
          <w:sz w:val="28"/>
          <w:szCs w:val="28"/>
        </w:rPr>
      </w:pPr>
      <w:r w:rsidRPr="00CA639A">
        <w:rPr>
          <w:rFonts w:ascii="Arial" w:hAnsi="Arial" w:cs="Arial"/>
          <w:b/>
          <w:i/>
        </w:rPr>
        <w:lastRenderedPageBreak/>
        <w:t>“REVISIÓN EN AMPARO. LA ADMISIÓN DEL RECURSO NO CAUSA ESTADO</w:t>
      </w:r>
      <w:r w:rsidRPr="00CA639A">
        <w:rPr>
          <w:rFonts w:ascii="Arial" w:hAnsi="Arial" w:cs="Arial"/>
          <w:i/>
        </w:rPr>
        <w:t>.- La admisión del recurso de revisión por parte del Presidente de la Suprema Corte de Justicia de la Nación o del</w:t>
      </w:r>
      <w:r w:rsidRPr="00CA639A">
        <w:rPr>
          <w:rFonts w:ascii="Arial" w:hAnsi="Arial" w:cs="Arial"/>
        </w:rPr>
        <w:t xml:space="preserve"> </w:t>
      </w:r>
      <w:r w:rsidRPr="00CA639A">
        <w:rPr>
          <w:rFonts w:ascii="Arial" w:hAnsi="Arial" w:cs="Arial"/>
          <w:i/>
        </w:rPr>
        <w:t>de una de sus Salas es una determinación que por su naturaleza no causa estado, al ser producto de un examen preliminar del asunto, correspondiendo en todo caso al órgano colegiado el estudio definitivo sobre su procedencia; por tanto, si con posterioridad advierte que el recurso interpuesto es improcedente, debe desecharlo</w:t>
      </w:r>
      <w:r w:rsidRPr="00CA639A">
        <w:rPr>
          <w:rFonts w:ascii="Arial" w:hAnsi="Arial" w:cs="Arial"/>
        </w:rPr>
        <w:t>”.</w:t>
      </w:r>
    </w:p>
    <w:p w:rsidR="00465049" w:rsidRPr="00465049" w:rsidRDefault="00465049" w:rsidP="00465049">
      <w:pPr>
        <w:spacing w:line="360" w:lineRule="auto"/>
        <w:jc w:val="both"/>
        <w:rPr>
          <w:rFonts w:ascii="Arial" w:hAnsi="Arial" w:cs="Arial"/>
          <w:sz w:val="28"/>
          <w:szCs w:val="28"/>
        </w:rPr>
      </w:pP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Por lo expuesto, fundado y con apoyo en lo dispuesto por los artículos 152 y 154 del Código Procesal Administrativo  vigente en el Estado,  se resuelve:</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PRIMERO.- Es improcedente  el presente recurso de apelación.</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SEGUNDO.- Al no entrar al estudio del fondo del asunto, queda intocada la sentencia recurrida, pronunciada en el juicio contencioso administrativo 9</w:t>
      </w:r>
      <w:r w:rsidR="00CA639A">
        <w:rPr>
          <w:rFonts w:ascii="Arial" w:hAnsi="Arial" w:cs="Arial"/>
          <w:sz w:val="28"/>
          <w:szCs w:val="28"/>
        </w:rPr>
        <w:t>76</w:t>
      </w:r>
      <w:r w:rsidRPr="00465049">
        <w:rPr>
          <w:rFonts w:ascii="Arial" w:hAnsi="Arial" w:cs="Arial"/>
          <w:sz w:val="28"/>
          <w:szCs w:val="28"/>
        </w:rPr>
        <w:t>/2018  por la Tercera Sala Unitaria del Tribunal Estatal de Justicia Administrativa.</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TERCERO.- Notifíquese con testimonio de esta resolución; remítanse los autos a la Sala de origen; háganse las anotaciones correspondientes y en su oportunidad archívese el expediente como asunto concluido.</w:t>
      </w:r>
    </w:p>
    <w:p w:rsidR="00465049" w:rsidRPr="00465049" w:rsidRDefault="00465049" w:rsidP="00465049">
      <w:pPr>
        <w:spacing w:line="360" w:lineRule="auto"/>
        <w:jc w:val="both"/>
        <w:rPr>
          <w:rFonts w:ascii="Arial" w:hAnsi="Arial" w:cs="Arial"/>
          <w:sz w:val="28"/>
          <w:szCs w:val="28"/>
        </w:rPr>
      </w:pPr>
      <w:r w:rsidRPr="00465049">
        <w:rPr>
          <w:rFonts w:ascii="Arial" w:hAnsi="Arial" w:cs="Arial"/>
          <w:sz w:val="28"/>
          <w:szCs w:val="28"/>
        </w:rPr>
        <w:t xml:space="preserve">CUARTO.- Con apoyo en lo dispuesto por el artículo 16 fracción IV del Reglamento Interior de este Tribunal, se habilita a la licenciada </w:t>
      </w:r>
      <w:proofErr w:type="spellStart"/>
      <w:r w:rsidRPr="00465049">
        <w:rPr>
          <w:rFonts w:ascii="Arial" w:hAnsi="Arial" w:cs="Arial"/>
          <w:sz w:val="28"/>
          <w:szCs w:val="28"/>
        </w:rPr>
        <w:t>Yun</w:t>
      </w:r>
      <w:proofErr w:type="spellEnd"/>
      <w:r w:rsidRPr="00465049">
        <w:rPr>
          <w:rFonts w:ascii="Arial" w:hAnsi="Arial" w:cs="Arial"/>
          <w:sz w:val="28"/>
          <w:szCs w:val="28"/>
        </w:rPr>
        <w:t xml:space="preserve"> </w:t>
      </w:r>
      <w:proofErr w:type="spellStart"/>
      <w:r w:rsidRPr="00465049">
        <w:rPr>
          <w:rFonts w:ascii="Arial" w:hAnsi="Arial" w:cs="Arial"/>
          <w:sz w:val="28"/>
          <w:szCs w:val="28"/>
        </w:rPr>
        <w:t>Sen</w:t>
      </w:r>
      <w:proofErr w:type="spellEnd"/>
      <w:r w:rsidRPr="00465049">
        <w:rPr>
          <w:rFonts w:ascii="Arial" w:hAnsi="Arial" w:cs="Arial"/>
          <w:sz w:val="28"/>
          <w:szCs w:val="28"/>
        </w:rPr>
        <w:t xml:space="preserve"> Fiscal Wong para que lleve a cabo la notificación de la presente resolución.</w:t>
      </w:r>
    </w:p>
    <w:p w:rsidR="00465049" w:rsidRPr="00BB22A7" w:rsidRDefault="00465049" w:rsidP="00465049">
      <w:pPr>
        <w:spacing w:line="360" w:lineRule="auto"/>
        <w:jc w:val="both"/>
        <w:rPr>
          <w:rFonts w:ascii="Arial" w:hAnsi="Arial" w:cs="Arial"/>
          <w:b/>
          <w:sz w:val="28"/>
          <w:szCs w:val="28"/>
        </w:rPr>
      </w:pPr>
      <w:r w:rsidRPr="00465049">
        <w:rPr>
          <w:rFonts w:ascii="Arial" w:hAnsi="Arial" w:cs="Arial"/>
          <w:sz w:val="28"/>
          <w:szCs w:val="28"/>
        </w:rPr>
        <w:t>Así lo resolvió y firma el Magistrado  de la Sala Superior Unitaria del Tribunal Estatal de Justicia Administrativa, Juan Ramiro Robledo Ruiz, quien actúa con Secretaria  de Acuerdos Laura del Castillo Martínez, que autoriza y da fe.</w:t>
      </w:r>
      <w:r w:rsidR="00BB22A7">
        <w:rPr>
          <w:rFonts w:ascii="Arial" w:hAnsi="Arial" w:cs="Arial"/>
          <w:sz w:val="28"/>
          <w:szCs w:val="28"/>
        </w:rPr>
        <w:t xml:space="preserve"> </w:t>
      </w:r>
      <w:r w:rsidR="00BB22A7">
        <w:rPr>
          <w:rFonts w:ascii="Arial" w:hAnsi="Arial" w:cs="Arial"/>
          <w:b/>
          <w:sz w:val="28"/>
          <w:szCs w:val="28"/>
        </w:rPr>
        <w:t>Rúbricas.</w:t>
      </w:r>
    </w:p>
    <w:p w:rsidR="00283888" w:rsidRPr="00C2740C" w:rsidRDefault="00283888" w:rsidP="00283888">
      <w:pPr>
        <w:spacing w:line="360" w:lineRule="auto"/>
        <w:jc w:val="both"/>
        <w:rPr>
          <w:rFonts w:ascii="Arial" w:hAnsi="Arial" w:cs="Arial"/>
          <w:color w:val="000000"/>
          <w:sz w:val="24"/>
          <w:szCs w:val="24"/>
        </w:rPr>
      </w:pPr>
      <w:r>
        <w:rPr>
          <w:rFonts w:ascii="Arial" w:hAnsi="Arial" w:cs="Arial"/>
          <w:color w:val="000000"/>
          <w:sz w:val="24"/>
          <w:szCs w:val="24"/>
        </w:rPr>
        <w:t xml:space="preserve">Esta hoja corresponde al recurso de apelación número </w:t>
      </w:r>
      <w:r w:rsidR="00C2740C">
        <w:rPr>
          <w:rFonts w:ascii="Arial" w:hAnsi="Arial" w:cs="Arial"/>
          <w:color w:val="000000"/>
          <w:sz w:val="24"/>
          <w:szCs w:val="24"/>
        </w:rPr>
        <w:t>23</w:t>
      </w:r>
      <w:r w:rsidR="009A7582">
        <w:rPr>
          <w:rFonts w:ascii="Arial" w:hAnsi="Arial" w:cs="Arial"/>
          <w:color w:val="000000"/>
          <w:sz w:val="24"/>
          <w:szCs w:val="24"/>
        </w:rPr>
        <w:t>/2</w:t>
      </w:r>
      <w:r>
        <w:rPr>
          <w:rFonts w:ascii="Arial" w:hAnsi="Arial" w:cs="Arial"/>
          <w:color w:val="000000"/>
          <w:sz w:val="24"/>
          <w:szCs w:val="24"/>
        </w:rPr>
        <w:t>01</w:t>
      </w:r>
      <w:r w:rsidR="009A7582">
        <w:rPr>
          <w:rFonts w:ascii="Arial" w:hAnsi="Arial" w:cs="Arial"/>
          <w:color w:val="000000"/>
          <w:sz w:val="24"/>
          <w:szCs w:val="24"/>
        </w:rPr>
        <w:t>9</w:t>
      </w:r>
      <w:r>
        <w:rPr>
          <w:rFonts w:ascii="Arial" w:hAnsi="Arial" w:cs="Arial"/>
          <w:color w:val="000000"/>
          <w:sz w:val="24"/>
          <w:szCs w:val="24"/>
        </w:rPr>
        <w:t xml:space="preserve">/SS, mismo que se falló el día </w:t>
      </w:r>
      <w:r w:rsidR="00700C85">
        <w:rPr>
          <w:rFonts w:ascii="Arial" w:hAnsi="Arial" w:cs="Arial"/>
          <w:color w:val="000000"/>
          <w:sz w:val="24"/>
          <w:szCs w:val="24"/>
        </w:rPr>
        <w:t>20</w:t>
      </w:r>
      <w:r>
        <w:rPr>
          <w:rFonts w:ascii="Arial" w:hAnsi="Arial" w:cs="Arial"/>
          <w:color w:val="000000"/>
          <w:sz w:val="24"/>
          <w:szCs w:val="24"/>
        </w:rPr>
        <w:t xml:space="preserve">   de </w:t>
      </w:r>
      <w:r w:rsidR="00700C85">
        <w:rPr>
          <w:rFonts w:ascii="Arial" w:hAnsi="Arial" w:cs="Arial"/>
          <w:color w:val="000000"/>
          <w:sz w:val="24"/>
          <w:szCs w:val="24"/>
        </w:rPr>
        <w:t>junio</w:t>
      </w:r>
      <w:r>
        <w:rPr>
          <w:rFonts w:ascii="Arial" w:hAnsi="Arial" w:cs="Arial"/>
          <w:color w:val="000000"/>
          <w:sz w:val="24"/>
          <w:szCs w:val="24"/>
        </w:rPr>
        <w:t xml:space="preserve">   del año 2019, en el sentido</w:t>
      </w:r>
      <w:r w:rsidR="00C2740C">
        <w:rPr>
          <w:rFonts w:ascii="Arial" w:hAnsi="Arial" w:cs="Arial"/>
          <w:color w:val="000000"/>
          <w:sz w:val="24"/>
          <w:szCs w:val="24"/>
        </w:rPr>
        <w:t xml:space="preserve">: Primero: Es improcedente el presente recurso de apelación: Segundo.- Al no entrar al estudio del fondo del asunto, queda intocada la sentencia recurrida </w:t>
      </w:r>
      <w:r w:rsidR="00C2740C">
        <w:rPr>
          <w:rFonts w:ascii="Arial" w:hAnsi="Arial" w:cs="Arial"/>
          <w:color w:val="000000"/>
          <w:sz w:val="24"/>
          <w:szCs w:val="24"/>
        </w:rPr>
        <w:lastRenderedPageBreak/>
        <w:t>pronunciada en el juicio contencioso administrativo 976/2018 por la Tercera Sala Unitaria del Tribunal Estatal de Justicia Administrativa</w:t>
      </w:r>
      <w:r w:rsidR="00966375">
        <w:rPr>
          <w:rFonts w:ascii="Arial" w:hAnsi="Arial" w:cs="Arial"/>
          <w:color w:val="000000"/>
          <w:sz w:val="24"/>
          <w:szCs w:val="24"/>
        </w:rPr>
        <w:t xml:space="preserve">: Notifíquese con testimonio de </w:t>
      </w:r>
      <w:r>
        <w:rPr>
          <w:rFonts w:ascii="Arial" w:hAnsi="Arial" w:cs="Arial"/>
          <w:color w:val="000000"/>
          <w:sz w:val="24"/>
          <w:szCs w:val="24"/>
        </w:rPr>
        <w:t>esta resolución</w:t>
      </w:r>
      <w:r w:rsidR="00966375">
        <w:rPr>
          <w:rFonts w:ascii="Arial" w:hAnsi="Arial" w:cs="Arial"/>
          <w:color w:val="000000"/>
          <w:sz w:val="24"/>
          <w:szCs w:val="24"/>
        </w:rPr>
        <w:t>; r</w:t>
      </w:r>
      <w:r>
        <w:rPr>
          <w:rFonts w:ascii="Arial" w:hAnsi="Arial" w:cs="Arial"/>
          <w:color w:val="000000"/>
          <w:sz w:val="24"/>
          <w:szCs w:val="24"/>
        </w:rPr>
        <w:t>emítanse los autos a la Sala de origen; háganse las anotaciones correspondientes y en su oportunidad archívese el expediente como asunto concluido.</w:t>
      </w:r>
    </w:p>
    <w:p w:rsidR="00BB22A7" w:rsidRPr="006364C7" w:rsidRDefault="00BB22A7" w:rsidP="00BB22A7">
      <w:pPr>
        <w:spacing w:after="0" w:line="360" w:lineRule="auto"/>
        <w:jc w:val="both"/>
        <w:rPr>
          <w:rFonts w:ascii="Arial" w:hAnsi="Arial" w:cs="Arial"/>
        </w:rPr>
      </w:pPr>
      <w:r w:rsidRPr="006364C7">
        <w:rPr>
          <w:rFonts w:ascii="Arial Narrow" w:hAnsi="Arial Narrow" w:cs="Arial"/>
        </w:rPr>
        <w:t xml:space="preserve">LA SECRETARIA GENERAL DE ACUERDOS DEL TRIBUNAL ESTATAL DE JUSTICIA ADMINISTRATIVA DE SAN LUIS POTOSÍ </w:t>
      </w:r>
      <w:r w:rsidRPr="006364C7">
        <w:rPr>
          <w:rFonts w:ascii="Arial Narrow" w:hAnsi="Arial Narrow" w:cs="Arial"/>
          <w:b/>
        </w:rPr>
        <w:t>C E R T I F I C A:</w:t>
      </w:r>
      <w:r w:rsidRPr="006364C7">
        <w:rPr>
          <w:rFonts w:ascii="Arial Narrow" w:hAnsi="Arial Narrow" w:cs="Arial"/>
        </w:rPr>
        <w:t xml:space="preserve"> QUE LAS PRESENTES COPIAS CONSTAN DE </w:t>
      </w:r>
      <w:r>
        <w:rPr>
          <w:rFonts w:ascii="Arial Narrow" w:hAnsi="Arial Narrow" w:cs="Arial"/>
        </w:rPr>
        <w:t xml:space="preserve">DIECINUEVE </w:t>
      </w:r>
      <w:r w:rsidRPr="006364C7">
        <w:rPr>
          <w:rFonts w:ascii="Arial Narrow" w:hAnsi="Arial Narrow" w:cs="Arial"/>
        </w:rPr>
        <w:t xml:space="preserve">PÁGINAS Y CONCUERDAN FIELMENTE EN TODAS Y CADA UNA DE SUS PARTES CON LA SENTENCIA EMITIDA AL </w:t>
      </w:r>
      <w:r>
        <w:rPr>
          <w:rFonts w:ascii="Arial Narrow" w:hAnsi="Arial Narrow" w:cs="Arial"/>
        </w:rPr>
        <w:t xml:space="preserve">RESOLVER EL TOCA DE APELACIÓN 23/2019/SS, EL VEINTE </w:t>
      </w:r>
      <w:r w:rsidRPr="006364C7">
        <w:rPr>
          <w:rFonts w:ascii="Arial Narrow" w:hAnsi="Arial Narrow" w:cs="Arial"/>
        </w:rPr>
        <w:t xml:space="preserve">DE JUNIO DE DOS MIL DIECINUEVE, LAS CUALES SE CERTIFICAN CON APOYO EN LO DISPUESTO POR EL ARTÍCULO 51 FRACCIÓN IX DE LA LEY ÓRGANICA DEL TRIBUNAL ESTATAL DE JUSTICIA ADMINISTRATIVA, PARA LOS USOS LEGALES A QUE HAYA LUGAR, EN LA CIUDAD DE SAN LUIS POTOSÍ, S.L.P. A LOS VEINTE DÍAS DEL MES DE JUNIO DEL DOS MIL DIECINUEVE.- </w:t>
      </w:r>
      <w:r w:rsidRPr="006364C7">
        <w:rPr>
          <w:rFonts w:ascii="Arial Narrow" w:hAnsi="Arial Narrow" w:cs="Arial"/>
          <w:b/>
        </w:rPr>
        <w:t>DOY FE</w:t>
      </w:r>
      <w:r w:rsidRPr="006364C7">
        <w:rPr>
          <w:rFonts w:ascii="Arial Narrow" w:hAnsi="Arial Narrow" w:cs="Arial"/>
        </w:rPr>
        <w:t xml:space="preserve">. </w:t>
      </w:r>
    </w:p>
    <w:p w:rsidR="00BB22A7" w:rsidRPr="006364C7" w:rsidRDefault="00BB22A7" w:rsidP="00BB22A7">
      <w:pPr>
        <w:spacing w:after="0"/>
        <w:jc w:val="center"/>
        <w:outlineLvl w:val="0"/>
        <w:rPr>
          <w:rFonts w:ascii="Arial" w:hAnsi="Arial" w:cs="Arial"/>
          <w:b/>
        </w:rPr>
      </w:pPr>
    </w:p>
    <w:p w:rsidR="00BB22A7" w:rsidRPr="006364C7" w:rsidRDefault="00BB22A7" w:rsidP="00BB22A7">
      <w:pPr>
        <w:spacing w:after="0"/>
        <w:jc w:val="center"/>
        <w:outlineLvl w:val="0"/>
        <w:rPr>
          <w:rFonts w:ascii="Arial" w:hAnsi="Arial" w:cs="Arial"/>
          <w:b/>
        </w:rPr>
      </w:pPr>
    </w:p>
    <w:p w:rsidR="00BB22A7" w:rsidRPr="006364C7" w:rsidRDefault="00BB22A7" w:rsidP="00BB22A7">
      <w:pPr>
        <w:spacing w:after="0"/>
        <w:jc w:val="center"/>
        <w:outlineLvl w:val="0"/>
        <w:rPr>
          <w:rFonts w:ascii="Arial" w:hAnsi="Arial" w:cs="Arial"/>
          <w:b/>
        </w:rPr>
      </w:pPr>
    </w:p>
    <w:p w:rsidR="00BB22A7" w:rsidRPr="006364C7" w:rsidRDefault="00BB22A7" w:rsidP="00BB22A7">
      <w:pPr>
        <w:spacing w:after="0"/>
        <w:jc w:val="center"/>
        <w:outlineLvl w:val="0"/>
        <w:rPr>
          <w:rFonts w:ascii="Arial" w:hAnsi="Arial" w:cs="Arial"/>
          <w:b/>
        </w:rPr>
      </w:pPr>
    </w:p>
    <w:p w:rsidR="00BB22A7" w:rsidRPr="006364C7" w:rsidRDefault="00BB22A7" w:rsidP="00BB22A7">
      <w:pPr>
        <w:spacing w:after="0"/>
        <w:jc w:val="center"/>
        <w:outlineLvl w:val="0"/>
        <w:rPr>
          <w:rFonts w:ascii="Arial" w:hAnsi="Arial" w:cs="Arial"/>
          <w:b/>
        </w:rPr>
      </w:pPr>
      <w:r w:rsidRPr="006364C7">
        <w:rPr>
          <w:rFonts w:ascii="Arial" w:hAnsi="Arial" w:cs="Arial"/>
          <w:b/>
        </w:rPr>
        <w:t>LICENCIADA LAURA DEL CASTILLO MARTÍNEZ</w:t>
      </w:r>
    </w:p>
    <w:p w:rsidR="00BB22A7" w:rsidRPr="006364C7" w:rsidRDefault="00BB22A7" w:rsidP="00BB22A7">
      <w:pPr>
        <w:spacing w:after="0"/>
        <w:jc w:val="center"/>
        <w:outlineLvl w:val="0"/>
        <w:rPr>
          <w:rFonts w:ascii="Arial" w:hAnsi="Arial" w:cs="Arial"/>
        </w:rPr>
      </w:pPr>
      <w:r w:rsidRPr="006364C7">
        <w:rPr>
          <w:rFonts w:ascii="Arial" w:hAnsi="Arial" w:cs="Arial"/>
        </w:rPr>
        <w:t>Secretaria General de Acuerdos de la Sala Superior</w:t>
      </w:r>
    </w:p>
    <w:p w:rsidR="00BB22A7" w:rsidRPr="006364C7" w:rsidRDefault="00BB22A7" w:rsidP="00BB22A7">
      <w:pPr>
        <w:spacing w:line="360" w:lineRule="auto"/>
        <w:jc w:val="center"/>
        <w:rPr>
          <w:rFonts w:ascii="Arial" w:hAnsi="Arial" w:cs="Arial"/>
        </w:rPr>
      </w:pPr>
      <w:proofErr w:type="gramStart"/>
      <w:r w:rsidRPr="006364C7">
        <w:rPr>
          <w:rFonts w:ascii="Arial" w:hAnsi="Arial" w:cs="Arial"/>
        </w:rPr>
        <w:t>del</w:t>
      </w:r>
      <w:proofErr w:type="gramEnd"/>
      <w:r w:rsidRPr="006364C7">
        <w:rPr>
          <w:rFonts w:ascii="Arial" w:hAnsi="Arial" w:cs="Arial"/>
        </w:rPr>
        <w:t xml:space="preserve"> Tribunal Estatal de Justicia Administrativa de San Luis Potosí.</w:t>
      </w:r>
    </w:p>
    <w:p w:rsidR="00BB22A7" w:rsidRDefault="00BB22A7" w:rsidP="00BB22A7">
      <w:pPr>
        <w:spacing w:line="360" w:lineRule="auto"/>
        <w:jc w:val="both"/>
        <w:rPr>
          <w:rFonts w:ascii="Arial" w:hAnsi="Arial" w:cs="Arial"/>
          <w:b/>
          <w:color w:val="000000"/>
          <w:sz w:val="20"/>
          <w:szCs w:val="20"/>
        </w:rPr>
      </w:pPr>
    </w:p>
    <w:p w:rsidR="00BB22A7" w:rsidRDefault="00BB22A7" w:rsidP="00BB22A7">
      <w:pPr>
        <w:spacing w:line="360" w:lineRule="auto"/>
        <w:jc w:val="both"/>
        <w:rPr>
          <w:rFonts w:ascii="Arial" w:hAnsi="Arial" w:cs="Arial"/>
          <w:sz w:val="28"/>
          <w:szCs w:val="28"/>
        </w:rPr>
      </w:pPr>
    </w:p>
    <w:p w:rsidR="00283888" w:rsidRDefault="00283888" w:rsidP="00283888"/>
    <w:sectPr w:rsidR="00283888" w:rsidSect="00283888">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22FD" w:rsidRDefault="008622FD" w:rsidP="00283888">
      <w:pPr>
        <w:spacing w:after="0" w:line="240" w:lineRule="auto"/>
      </w:pPr>
      <w:r>
        <w:separator/>
      </w:r>
    </w:p>
  </w:endnote>
  <w:endnote w:type="continuationSeparator" w:id="0">
    <w:p w:rsidR="008622FD" w:rsidRDefault="008622FD"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AD5" w:rsidRDefault="00710AD5">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586388">
      <w:rPr>
        <w:b/>
        <w:bCs/>
        <w:noProof/>
      </w:rPr>
      <w:t>8</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586388">
      <w:rPr>
        <w:b/>
        <w:bCs/>
        <w:noProof/>
      </w:rPr>
      <w:t>19</w:t>
    </w:r>
    <w:r>
      <w:rPr>
        <w:b/>
        <w:bCs/>
        <w:sz w:val="24"/>
        <w:szCs w:val="24"/>
      </w:rPr>
      <w:fldChar w:fldCharType="end"/>
    </w:r>
  </w:p>
  <w:p w:rsidR="00710AD5" w:rsidRDefault="00710AD5">
    <w:pPr>
      <w:pStyle w:val="Piedepgina"/>
    </w:pPr>
  </w:p>
  <w:p w:rsidR="00710AD5" w:rsidRDefault="00710AD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AD5" w:rsidRDefault="00710AD5">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586388">
      <w:rPr>
        <w:b/>
        <w:bCs/>
        <w:noProof/>
      </w:rPr>
      <w:t>7</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586388">
      <w:rPr>
        <w:b/>
        <w:bCs/>
        <w:noProof/>
      </w:rPr>
      <w:t>19</w:t>
    </w:r>
    <w:r>
      <w:rPr>
        <w:b/>
        <w:bCs/>
        <w:sz w:val="24"/>
        <w:szCs w:val="24"/>
      </w:rPr>
      <w:fldChar w:fldCharType="end"/>
    </w:r>
  </w:p>
  <w:p w:rsidR="00710AD5" w:rsidRDefault="00710AD5">
    <w:pPr>
      <w:pStyle w:val="Piedepgina"/>
    </w:pPr>
  </w:p>
  <w:p w:rsidR="00710AD5" w:rsidRDefault="00710AD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22FD" w:rsidRDefault="008622FD" w:rsidP="00283888">
      <w:pPr>
        <w:spacing w:after="0" w:line="240" w:lineRule="auto"/>
      </w:pPr>
      <w:r>
        <w:separator/>
      </w:r>
    </w:p>
  </w:footnote>
  <w:footnote w:type="continuationSeparator" w:id="0">
    <w:p w:rsidR="008622FD" w:rsidRDefault="008622FD"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AD5" w:rsidRPr="006C0427" w:rsidRDefault="00710AD5"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01ABF8C3" wp14:editId="3D730FA1">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0AD5" w:rsidRDefault="00710AD5"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8EB5095" wp14:editId="567F5844">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710AD5" w:rsidRPr="00B23B9D" w:rsidRDefault="00710AD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10AD5" w:rsidRPr="00B23B9D" w:rsidRDefault="00710AD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10AD5" w:rsidRPr="00B23B9D" w:rsidRDefault="00710AD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10AD5" w:rsidRPr="00B23B9D" w:rsidRDefault="00710AD5" w:rsidP="00B8503F">
                          <w:pPr>
                            <w:pStyle w:val="Sinespaciado"/>
                            <w:jc w:val="center"/>
                            <w:rPr>
                              <w:rFonts w:ascii="Microsoft Sans Serif" w:eastAsia="SimHei" w:hAnsi="Microsoft Sans Serif" w:cs="Microsoft Sans Serif"/>
                              <w:b/>
                              <w:sz w:val="14"/>
                              <w:szCs w:val="14"/>
                            </w:rPr>
                          </w:pPr>
                        </w:p>
                        <w:p w:rsidR="00710AD5" w:rsidRPr="00B23B9D" w:rsidRDefault="00710AD5"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710AD5" w:rsidRDefault="00710AD5"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8EB5095" wp14:editId="567F5844">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710AD5" w:rsidRPr="00B23B9D" w:rsidRDefault="00710AD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10AD5" w:rsidRPr="00B23B9D" w:rsidRDefault="00710AD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10AD5" w:rsidRPr="00B23B9D" w:rsidRDefault="00710AD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10AD5" w:rsidRPr="00B23B9D" w:rsidRDefault="00710AD5" w:rsidP="00B8503F">
                    <w:pPr>
                      <w:pStyle w:val="Sinespaciado"/>
                      <w:jc w:val="center"/>
                      <w:rPr>
                        <w:rFonts w:ascii="Microsoft Sans Serif" w:eastAsia="SimHei" w:hAnsi="Microsoft Sans Serif" w:cs="Microsoft Sans Serif"/>
                        <w:b/>
                        <w:sz w:val="14"/>
                        <w:szCs w:val="14"/>
                      </w:rPr>
                    </w:pPr>
                  </w:p>
                  <w:p w:rsidR="00710AD5" w:rsidRPr="00B23B9D" w:rsidRDefault="00710AD5"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710AD5" w:rsidRPr="00E04D72" w:rsidRDefault="00710AD5"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Pr>
        <w:rFonts w:ascii="Arial" w:hAnsi="Arial" w:cs="Arial"/>
        <w:b/>
        <w:sz w:val="20"/>
        <w:szCs w:val="20"/>
      </w:rPr>
      <w:t>RECURSO DE APELACIÓN 23/2018/SS</w:t>
    </w:r>
  </w:p>
  <w:p w:rsidR="00710AD5" w:rsidRPr="00E04D72" w:rsidRDefault="00710AD5" w:rsidP="00B8503F">
    <w:pPr>
      <w:spacing w:after="0" w:line="240" w:lineRule="auto"/>
      <w:ind w:left="3402"/>
      <w:jc w:val="right"/>
      <w:rPr>
        <w:rFonts w:ascii="Arial" w:hAnsi="Arial" w:cs="Arial"/>
        <w:b/>
        <w:sz w:val="20"/>
        <w:szCs w:val="20"/>
      </w:rPr>
    </w:pPr>
    <w:r>
      <w:rPr>
        <w:rFonts w:ascii="Arial" w:hAnsi="Arial" w:cs="Arial"/>
        <w:b/>
        <w:sz w:val="20"/>
        <w:szCs w:val="20"/>
      </w:rPr>
      <w:t>JUICIO CONTENCIOSO 976</w:t>
    </w:r>
    <w:r w:rsidRPr="00E04D72">
      <w:rPr>
        <w:rFonts w:ascii="Arial" w:hAnsi="Arial" w:cs="Arial"/>
        <w:b/>
        <w:sz w:val="20"/>
        <w:szCs w:val="20"/>
      </w:rPr>
      <w:t>/201</w:t>
    </w:r>
    <w:r>
      <w:rPr>
        <w:rFonts w:ascii="Arial" w:hAnsi="Arial" w:cs="Arial"/>
        <w:b/>
        <w:sz w:val="20"/>
        <w:szCs w:val="20"/>
      </w:rPr>
      <w:t>8/3</w:t>
    </w:r>
  </w:p>
  <w:p w:rsidR="00710AD5" w:rsidRPr="00364AFE" w:rsidRDefault="00710AD5" w:rsidP="00B8503F">
    <w:pPr>
      <w:pStyle w:val="Encabezado"/>
      <w:spacing w:after="0" w:line="240" w:lineRule="auto"/>
      <w:jc w:val="right"/>
      <w:rPr>
        <w:rFonts w:ascii="Arial Narrow" w:hAnsi="Arial Narrow"/>
      </w:rPr>
    </w:pPr>
  </w:p>
  <w:p w:rsidR="00710AD5" w:rsidRPr="00E47A61" w:rsidRDefault="00710AD5" w:rsidP="00B8503F">
    <w:pPr>
      <w:pStyle w:val="Encabezado"/>
      <w:jc w:val="right"/>
      <w:rPr>
        <w:rFonts w:ascii="Arial Narrow" w:hAnsi="Arial Narrow"/>
        <w:sz w:val="28"/>
        <w:szCs w:val="28"/>
      </w:rPr>
    </w:pPr>
  </w:p>
  <w:p w:rsidR="00710AD5" w:rsidRDefault="00710AD5"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AD5" w:rsidRPr="004A456E" w:rsidRDefault="00710AD5"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6C9F0327" wp14:editId="2B48D260">
              <wp:simplePos x="0" y="0"/>
              <wp:positionH relativeFrom="column">
                <wp:posOffset>-1600200</wp:posOffset>
              </wp:positionH>
              <wp:positionV relativeFrom="paragraph">
                <wp:posOffset>-325120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0AD5" w:rsidRDefault="00710AD5"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129FA9B" wp14:editId="527FE83F">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710AD5" w:rsidRPr="00B23B9D" w:rsidRDefault="00710AD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10AD5" w:rsidRPr="00B23B9D" w:rsidRDefault="00710AD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10AD5" w:rsidRPr="00B23B9D" w:rsidRDefault="00710AD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10AD5" w:rsidRPr="00B23B9D" w:rsidRDefault="00710AD5" w:rsidP="00B8503F">
                          <w:pPr>
                            <w:pStyle w:val="Sinespaciado"/>
                            <w:jc w:val="center"/>
                            <w:rPr>
                              <w:rFonts w:ascii="Microsoft Sans Serif" w:eastAsia="SimHei" w:hAnsi="Microsoft Sans Serif" w:cs="Microsoft Sans Serif"/>
                              <w:b/>
                              <w:sz w:val="14"/>
                              <w:szCs w:val="14"/>
                            </w:rPr>
                          </w:pPr>
                        </w:p>
                        <w:p w:rsidR="00710AD5" w:rsidRPr="00B23B9D" w:rsidRDefault="00710AD5"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26pt;margin-top:-25.6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" stroked="f">
              <v:textbox>
                <w:txbxContent>
                  <w:p w:rsidR="00710AD5" w:rsidRDefault="00710AD5"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129FA9B" wp14:editId="527FE83F">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710AD5" w:rsidRPr="00B23B9D" w:rsidRDefault="00710AD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10AD5" w:rsidRPr="00B23B9D" w:rsidRDefault="00710AD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10AD5" w:rsidRPr="00B23B9D" w:rsidRDefault="00710AD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10AD5" w:rsidRPr="00B23B9D" w:rsidRDefault="00710AD5" w:rsidP="00B8503F">
                    <w:pPr>
                      <w:pStyle w:val="Sinespaciado"/>
                      <w:jc w:val="center"/>
                      <w:rPr>
                        <w:rFonts w:ascii="Microsoft Sans Serif" w:eastAsia="SimHei" w:hAnsi="Microsoft Sans Serif" w:cs="Microsoft Sans Serif"/>
                        <w:b/>
                        <w:sz w:val="14"/>
                        <w:szCs w:val="14"/>
                      </w:rPr>
                    </w:pPr>
                  </w:p>
                  <w:p w:rsidR="00710AD5" w:rsidRPr="00B23B9D" w:rsidRDefault="00710AD5"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1277E"/>
    <w:rsid w:val="00030582"/>
    <w:rsid w:val="00045529"/>
    <w:rsid w:val="00047C05"/>
    <w:rsid w:val="00055DD0"/>
    <w:rsid w:val="00060238"/>
    <w:rsid w:val="00062AAE"/>
    <w:rsid w:val="00064057"/>
    <w:rsid w:val="00064E60"/>
    <w:rsid w:val="00076FFD"/>
    <w:rsid w:val="00080588"/>
    <w:rsid w:val="000814ED"/>
    <w:rsid w:val="00091D7B"/>
    <w:rsid w:val="000B120D"/>
    <w:rsid w:val="000B39AB"/>
    <w:rsid w:val="000B65F0"/>
    <w:rsid w:val="000B6E02"/>
    <w:rsid w:val="000B746C"/>
    <w:rsid w:val="000C6CE6"/>
    <w:rsid w:val="000D0A36"/>
    <w:rsid w:val="000E640A"/>
    <w:rsid w:val="000F05AD"/>
    <w:rsid w:val="000F43B4"/>
    <w:rsid w:val="00102CB7"/>
    <w:rsid w:val="00117B00"/>
    <w:rsid w:val="00134B51"/>
    <w:rsid w:val="001452D7"/>
    <w:rsid w:val="00147775"/>
    <w:rsid w:val="00153F97"/>
    <w:rsid w:val="00157CBF"/>
    <w:rsid w:val="0016024B"/>
    <w:rsid w:val="001764B8"/>
    <w:rsid w:val="00197D3C"/>
    <w:rsid w:val="00197EB4"/>
    <w:rsid w:val="001A1515"/>
    <w:rsid w:val="001A5B92"/>
    <w:rsid w:val="001A72BE"/>
    <w:rsid w:val="001C016E"/>
    <w:rsid w:val="001D3E41"/>
    <w:rsid w:val="001D547C"/>
    <w:rsid w:val="001E3F04"/>
    <w:rsid w:val="001F3AB9"/>
    <w:rsid w:val="002028E4"/>
    <w:rsid w:val="00211A1C"/>
    <w:rsid w:val="00217793"/>
    <w:rsid w:val="0022426C"/>
    <w:rsid w:val="0024461A"/>
    <w:rsid w:val="002510A2"/>
    <w:rsid w:val="00275BC1"/>
    <w:rsid w:val="00281A40"/>
    <w:rsid w:val="00283888"/>
    <w:rsid w:val="00287BC5"/>
    <w:rsid w:val="00294CB9"/>
    <w:rsid w:val="00296808"/>
    <w:rsid w:val="002A674A"/>
    <w:rsid w:val="002B0086"/>
    <w:rsid w:val="002C36D8"/>
    <w:rsid w:val="002C503D"/>
    <w:rsid w:val="002D34E2"/>
    <w:rsid w:val="00304E0F"/>
    <w:rsid w:val="00315D0A"/>
    <w:rsid w:val="00323EC0"/>
    <w:rsid w:val="00323F04"/>
    <w:rsid w:val="00332008"/>
    <w:rsid w:val="00333AA6"/>
    <w:rsid w:val="0033453D"/>
    <w:rsid w:val="00341968"/>
    <w:rsid w:val="003505F6"/>
    <w:rsid w:val="0036177A"/>
    <w:rsid w:val="0036462E"/>
    <w:rsid w:val="00380C95"/>
    <w:rsid w:val="00397A94"/>
    <w:rsid w:val="003A127A"/>
    <w:rsid w:val="003A434C"/>
    <w:rsid w:val="003B1A99"/>
    <w:rsid w:val="003B2445"/>
    <w:rsid w:val="003B4D39"/>
    <w:rsid w:val="003C4AA5"/>
    <w:rsid w:val="003D4524"/>
    <w:rsid w:val="003D5572"/>
    <w:rsid w:val="003D685D"/>
    <w:rsid w:val="003F0E11"/>
    <w:rsid w:val="0041242E"/>
    <w:rsid w:val="00412BC1"/>
    <w:rsid w:val="00436870"/>
    <w:rsid w:val="00442AF1"/>
    <w:rsid w:val="0044399D"/>
    <w:rsid w:val="0045170C"/>
    <w:rsid w:val="004522F7"/>
    <w:rsid w:val="004538A6"/>
    <w:rsid w:val="00464F42"/>
    <w:rsid w:val="00465049"/>
    <w:rsid w:val="00472FD8"/>
    <w:rsid w:val="00475B21"/>
    <w:rsid w:val="0049245B"/>
    <w:rsid w:val="004A2165"/>
    <w:rsid w:val="004A4581"/>
    <w:rsid w:val="004C06FD"/>
    <w:rsid w:val="004C1501"/>
    <w:rsid w:val="004E0E85"/>
    <w:rsid w:val="004E54E4"/>
    <w:rsid w:val="004F75EF"/>
    <w:rsid w:val="005045B3"/>
    <w:rsid w:val="00505CB2"/>
    <w:rsid w:val="00507C5B"/>
    <w:rsid w:val="00514A63"/>
    <w:rsid w:val="00516639"/>
    <w:rsid w:val="005209FE"/>
    <w:rsid w:val="005221CC"/>
    <w:rsid w:val="005268AD"/>
    <w:rsid w:val="005314D6"/>
    <w:rsid w:val="00544D04"/>
    <w:rsid w:val="00560455"/>
    <w:rsid w:val="005624D9"/>
    <w:rsid w:val="0057130D"/>
    <w:rsid w:val="00586388"/>
    <w:rsid w:val="00593FCF"/>
    <w:rsid w:val="005A2391"/>
    <w:rsid w:val="005A6444"/>
    <w:rsid w:val="005B02CD"/>
    <w:rsid w:val="005B1463"/>
    <w:rsid w:val="005C3D67"/>
    <w:rsid w:val="005C5FFA"/>
    <w:rsid w:val="005D1B67"/>
    <w:rsid w:val="005E4ADC"/>
    <w:rsid w:val="005E6721"/>
    <w:rsid w:val="00602D5D"/>
    <w:rsid w:val="00630A77"/>
    <w:rsid w:val="006361F6"/>
    <w:rsid w:val="0065619E"/>
    <w:rsid w:val="00671CDD"/>
    <w:rsid w:val="00675C20"/>
    <w:rsid w:val="00684E42"/>
    <w:rsid w:val="006A26A8"/>
    <w:rsid w:val="006A28AC"/>
    <w:rsid w:val="006A52C7"/>
    <w:rsid w:val="006C3265"/>
    <w:rsid w:val="006C343A"/>
    <w:rsid w:val="006D316C"/>
    <w:rsid w:val="006D4D1B"/>
    <w:rsid w:val="006D6338"/>
    <w:rsid w:val="006E2CB3"/>
    <w:rsid w:val="006F024C"/>
    <w:rsid w:val="006F3E11"/>
    <w:rsid w:val="006F64E5"/>
    <w:rsid w:val="00700ACD"/>
    <w:rsid w:val="00700C85"/>
    <w:rsid w:val="00710AD5"/>
    <w:rsid w:val="0071145F"/>
    <w:rsid w:val="007166EE"/>
    <w:rsid w:val="00733709"/>
    <w:rsid w:val="00740705"/>
    <w:rsid w:val="007440D2"/>
    <w:rsid w:val="007527A5"/>
    <w:rsid w:val="007667CA"/>
    <w:rsid w:val="0079168E"/>
    <w:rsid w:val="007B029E"/>
    <w:rsid w:val="007B2DBC"/>
    <w:rsid w:val="007B41E7"/>
    <w:rsid w:val="007C0F84"/>
    <w:rsid w:val="007C6B96"/>
    <w:rsid w:val="007F32F4"/>
    <w:rsid w:val="007F7FE0"/>
    <w:rsid w:val="0082262C"/>
    <w:rsid w:val="00825D6E"/>
    <w:rsid w:val="008520D2"/>
    <w:rsid w:val="008544BD"/>
    <w:rsid w:val="00860B05"/>
    <w:rsid w:val="008622FD"/>
    <w:rsid w:val="00867017"/>
    <w:rsid w:val="00884990"/>
    <w:rsid w:val="00887063"/>
    <w:rsid w:val="00893432"/>
    <w:rsid w:val="008A07E6"/>
    <w:rsid w:val="008A4493"/>
    <w:rsid w:val="008B283F"/>
    <w:rsid w:val="008D32B1"/>
    <w:rsid w:val="008D6EB3"/>
    <w:rsid w:val="008F2068"/>
    <w:rsid w:val="00900213"/>
    <w:rsid w:val="00910747"/>
    <w:rsid w:val="00911FDF"/>
    <w:rsid w:val="00921120"/>
    <w:rsid w:val="00921AAF"/>
    <w:rsid w:val="00930991"/>
    <w:rsid w:val="00932F13"/>
    <w:rsid w:val="00936C32"/>
    <w:rsid w:val="00937BE4"/>
    <w:rsid w:val="009429F5"/>
    <w:rsid w:val="00945979"/>
    <w:rsid w:val="00950122"/>
    <w:rsid w:val="00953F97"/>
    <w:rsid w:val="00953FD3"/>
    <w:rsid w:val="00957419"/>
    <w:rsid w:val="00957A57"/>
    <w:rsid w:val="00962C22"/>
    <w:rsid w:val="00966375"/>
    <w:rsid w:val="00966AEF"/>
    <w:rsid w:val="00977F3D"/>
    <w:rsid w:val="009846FE"/>
    <w:rsid w:val="00987AA5"/>
    <w:rsid w:val="009A7582"/>
    <w:rsid w:val="009B64E1"/>
    <w:rsid w:val="009C1338"/>
    <w:rsid w:val="009D4229"/>
    <w:rsid w:val="009E022F"/>
    <w:rsid w:val="009E2BE9"/>
    <w:rsid w:val="009F1DA6"/>
    <w:rsid w:val="009F29AD"/>
    <w:rsid w:val="00A00BE5"/>
    <w:rsid w:val="00A04DCB"/>
    <w:rsid w:val="00A07312"/>
    <w:rsid w:val="00A1216E"/>
    <w:rsid w:val="00A15D38"/>
    <w:rsid w:val="00A40BAD"/>
    <w:rsid w:val="00A4343C"/>
    <w:rsid w:val="00A44A93"/>
    <w:rsid w:val="00A5186F"/>
    <w:rsid w:val="00A77637"/>
    <w:rsid w:val="00A7788C"/>
    <w:rsid w:val="00A80209"/>
    <w:rsid w:val="00AC4F86"/>
    <w:rsid w:val="00AC6B10"/>
    <w:rsid w:val="00AD0185"/>
    <w:rsid w:val="00AD14D2"/>
    <w:rsid w:val="00AD2345"/>
    <w:rsid w:val="00AD355B"/>
    <w:rsid w:val="00AD5F0E"/>
    <w:rsid w:val="00AF6FD0"/>
    <w:rsid w:val="00AF754A"/>
    <w:rsid w:val="00B15E5D"/>
    <w:rsid w:val="00B1652D"/>
    <w:rsid w:val="00B36552"/>
    <w:rsid w:val="00B41E54"/>
    <w:rsid w:val="00B4534E"/>
    <w:rsid w:val="00B4699F"/>
    <w:rsid w:val="00B65FA3"/>
    <w:rsid w:val="00B77D6D"/>
    <w:rsid w:val="00B810DF"/>
    <w:rsid w:val="00B8503F"/>
    <w:rsid w:val="00B87F6B"/>
    <w:rsid w:val="00B95535"/>
    <w:rsid w:val="00B9579C"/>
    <w:rsid w:val="00BA2114"/>
    <w:rsid w:val="00BA662D"/>
    <w:rsid w:val="00BB1362"/>
    <w:rsid w:val="00BB22A7"/>
    <w:rsid w:val="00BB693F"/>
    <w:rsid w:val="00BC2904"/>
    <w:rsid w:val="00BD0600"/>
    <w:rsid w:val="00BD6F5A"/>
    <w:rsid w:val="00BD7635"/>
    <w:rsid w:val="00BF2A2C"/>
    <w:rsid w:val="00BF350A"/>
    <w:rsid w:val="00C01B05"/>
    <w:rsid w:val="00C2406C"/>
    <w:rsid w:val="00C2740C"/>
    <w:rsid w:val="00C351F1"/>
    <w:rsid w:val="00C45158"/>
    <w:rsid w:val="00C50C91"/>
    <w:rsid w:val="00C63EA8"/>
    <w:rsid w:val="00C67A24"/>
    <w:rsid w:val="00C76D7E"/>
    <w:rsid w:val="00C878FE"/>
    <w:rsid w:val="00CA08A9"/>
    <w:rsid w:val="00CA0DE5"/>
    <w:rsid w:val="00CA4846"/>
    <w:rsid w:val="00CA639A"/>
    <w:rsid w:val="00CA7D87"/>
    <w:rsid w:val="00CB232D"/>
    <w:rsid w:val="00CB48C5"/>
    <w:rsid w:val="00CB7285"/>
    <w:rsid w:val="00CB761E"/>
    <w:rsid w:val="00CD083F"/>
    <w:rsid w:val="00CD26F7"/>
    <w:rsid w:val="00CE5922"/>
    <w:rsid w:val="00D07EE1"/>
    <w:rsid w:val="00D13813"/>
    <w:rsid w:val="00D13866"/>
    <w:rsid w:val="00D177E7"/>
    <w:rsid w:val="00D308C1"/>
    <w:rsid w:val="00D52225"/>
    <w:rsid w:val="00D52E10"/>
    <w:rsid w:val="00D66752"/>
    <w:rsid w:val="00D75BE6"/>
    <w:rsid w:val="00D83EDB"/>
    <w:rsid w:val="00DA0F6B"/>
    <w:rsid w:val="00DA50A3"/>
    <w:rsid w:val="00DA51EF"/>
    <w:rsid w:val="00DB29DF"/>
    <w:rsid w:val="00DB6382"/>
    <w:rsid w:val="00DD54CE"/>
    <w:rsid w:val="00E01F64"/>
    <w:rsid w:val="00E0374E"/>
    <w:rsid w:val="00E14BCA"/>
    <w:rsid w:val="00E172E8"/>
    <w:rsid w:val="00E331E1"/>
    <w:rsid w:val="00E51F4E"/>
    <w:rsid w:val="00E615D1"/>
    <w:rsid w:val="00E71C9F"/>
    <w:rsid w:val="00E8029B"/>
    <w:rsid w:val="00EA3073"/>
    <w:rsid w:val="00EB48A7"/>
    <w:rsid w:val="00EB5C44"/>
    <w:rsid w:val="00EB6DA9"/>
    <w:rsid w:val="00EC15F0"/>
    <w:rsid w:val="00ED1CED"/>
    <w:rsid w:val="00ED474E"/>
    <w:rsid w:val="00ED5A43"/>
    <w:rsid w:val="00ED76F1"/>
    <w:rsid w:val="00EF1107"/>
    <w:rsid w:val="00F15FDB"/>
    <w:rsid w:val="00F3603D"/>
    <w:rsid w:val="00F4022B"/>
    <w:rsid w:val="00F44AD3"/>
    <w:rsid w:val="00F52428"/>
    <w:rsid w:val="00F52E2C"/>
    <w:rsid w:val="00F572FF"/>
    <w:rsid w:val="00F61F93"/>
    <w:rsid w:val="00F63802"/>
    <w:rsid w:val="00F819B5"/>
    <w:rsid w:val="00F90113"/>
    <w:rsid w:val="00F926D5"/>
    <w:rsid w:val="00FA2ED9"/>
    <w:rsid w:val="00FA50C5"/>
    <w:rsid w:val="00FB1994"/>
    <w:rsid w:val="00FE19FA"/>
    <w:rsid w:val="00FF2368"/>
    <w:rsid w:val="00FF23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extoindependiente">
    <w:name w:val="Body Text"/>
    <w:basedOn w:val="Normal"/>
    <w:link w:val="TextoindependienteCar"/>
    <w:rsid w:val="00860B05"/>
    <w:pPr>
      <w:spacing w:after="120" w:line="240" w:lineRule="auto"/>
    </w:pPr>
    <w:rPr>
      <w:rFonts w:ascii="Times New Roman" w:eastAsia="Times New Roman" w:hAnsi="Times New Roman"/>
      <w:sz w:val="20"/>
      <w:szCs w:val="20"/>
      <w:lang w:val="es-ES" w:eastAsia="es-ES"/>
    </w:rPr>
  </w:style>
  <w:style w:type="character" w:customStyle="1" w:styleId="TextoindependienteCar">
    <w:name w:val="Texto independiente Car"/>
    <w:basedOn w:val="Fuentedeprrafopredeter"/>
    <w:link w:val="Textoindependiente"/>
    <w:rsid w:val="00860B05"/>
    <w:rPr>
      <w:rFonts w:ascii="Times New Roman" w:eastAsia="Times New Roman" w:hAnsi="Times New Roman" w:cs="Times New Roman"/>
      <w:sz w:val="20"/>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extoindependiente">
    <w:name w:val="Body Text"/>
    <w:basedOn w:val="Normal"/>
    <w:link w:val="TextoindependienteCar"/>
    <w:rsid w:val="00860B05"/>
    <w:pPr>
      <w:spacing w:after="120" w:line="240" w:lineRule="auto"/>
    </w:pPr>
    <w:rPr>
      <w:rFonts w:ascii="Times New Roman" w:eastAsia="Times New Roman" w:hAnsi="Times New Roman"/>
      <w:sz w:val="20"/>
      <w:szCs w:val="20"/>
      <w:lang w:val="es-ES" w:eastAsia="es-ES"/>
    </w:rPr>
  </w:style>
  <w:style w:type="character" w:customStyle="1" w:styleId="TextoindependienteCar">
    <w:name w:val="Texto independiente Car"/>
    <w:basedOn w:val="Fuentedeprrafopredeter"/>
    <w:link w:val="Textoindependiente"/>
    <w:rsid w:val="00860B05"/>
    <w:rPr>
      <w:rFonts w:ascii="Times New Roman" w:eastAsia="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B21251-8673-48C7-885E-3AD8E5A88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19</Pages>
  <Words>5574</Words>
  <Characters>30663</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11</cp:revision>
  <cp:lastPrinted>2019-06-27T13:36:00Z</cp:lastPrinted>
  <dcterms:created xsi:type="dcterms:W3CDTF">2019-06-17T16:21:00Z</dcterms:created>
  <dcterms:modified xsi:type="dcterms:W3CDTF">2019-07-10T15:35:00Z</dcterms:modified>
</cp:coreProperties>
</file>