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6074A1" w:rsidRPr="00677B7A"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677B7A" w:rsidRDefault="006074A1" w:rsidP="00C058DA">
            <w:pPr>
              <w:ind w:left="-108"/>
              <w:rPr>
                <w:rFonts w:ascii="Arial" w:hAnsi="Arial" w:cs="Arial"/>
                <w:color w:val="4472C4" w:themeColor="accent1"/>
                <w:sz w:val="24"/>
              </w:rPr>
            </w:pPr>
            <w:bookmarkStart w:id="0" w:name="_Hlk520393671"/>
            <w:bookmarkStart w:id="1" w:name="_GoBack"/>
            <w:bookmarkEnd w:id="1"/>
            <w:r w:rsidRPr="00677B7A">
              <w:rPr>
                <w:rFonts w:ascii="Arial" w:hAnsi="Arial" w:cs="Arial"/>
                <w:b/>
                <w:color w:val="4472C4" w:themeColor="accent1"/>
                <w:sz w:val="24"/>
              </w:rPr>
              <w:t xml:space="preserve">RECURSO DE REVISIÓN: </w:t>
            </w:r>
            <w:r w:rsidR="00781EA1" w:rsidRPr="00677B7A">
              <w:rPr>
                <w:rFonts w:ascii="Arial" w:hAnsi="Arial" w:cs="Arial"/>
                <w:color w:val="4472C4" w:themeColor="accent1"/>
                <w:sz w:val="24"/>
              </w:rPr>
              <w:t>RR-</w:t>
            </w:r>
            <w:r w:rsidR="00C058DA" w:rsidRPr="00677B7A">
              <w:rPr>
                <w:rFonts w:ascii="Arial" w:hAnsi="Arial" w:cs="Arial"/>
                <w:color w:val="4472C4" w:themeColor="accent1"/>
                <w:sz w:val="24"/>
              </w:rPr>
              <w:t>411</w:t>
            </w:r>
            <w:r w:rsidR="005E1C7B" w:rsidRPr="00677B7A">
              <w:rPr>
                <w:rFonts w:ascii="Arial" w:hAnsi="Arial" w:cs="Arial"/>
                <w:color w:val="4472C4" w:themeColor="accent1"/>
                <w:sz w:val="24"/>
              </w:rPr>
              <w:t>/2019</w:t>
            </w:r>
            <w:r w:rsidRPr="00677B7A">
              <w:rPr>
                <w:rFonts w:ascii="Arial" w:hAnsi="Arial" w:cs="Arial"/>
                <w:color w:val="4472C4" w:themeColor="accent1"/>
                <w:sz w:val="24"/>
              </w:rPr>
              <w:t>-3</w:t>
            </w:r>
          </w:p>
        </w:tc>
      </w:tr>
      <w:tr w:rsidR="006074A1" w:rsidRPr="00677B7A"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677B7A" w:rsidRDefault="006074A1" w:rsidP="004318AB">
            <w:pPr>
              <w:ind w:left="-108"/>
              <w:rPr>
                <w:rFonts w:ascii="Arial" w:hAnsi="Arial" w:cs="Arial"/>
                <w:color w:val="4472C4" w:themeColor="accent1"/>
                <w:sz w:val="24"/>
              </w:rPr>
            </w:pPr>
            <w:r w:rsidRPr="00677B7A">
              <w:rPr>
                <w:rFonts w:ascii="Arial" w:hAnsi="Arial" w:cs="Arial"/>
                <w:b/>
                <w:color w:val="4472C4" w:themeColor="accent1"/>
                <w:sz w:val="24"/>
              </w:rPr>
              <w:t>ENTE OBLIGADO:</w:t>
            </w:r>
            <w:r w:rsidRPr="00677B7A">
              <w:rPr>
                <w:rFonts w:ascii="Arial" w:hAnsi="Arial" w:cs="Arial"/>
                <w:color w:val="4472C4" w:themeColor="accent1"/>
                <w:sz w:val="24"/>
              </w:rPr>
              <w:t xml:space="preserve"> </w:t>
            </w:r>
            <w:r w:rsidR="004318AB" w:rsidRPr="00677B7A">
              <w:rPr>
                <w:rFonts w:ascii="Arial" w:eastAsia="Arial Unicode MS" w:hAnsi="Arial" w:cs="Arial"/>
                <w:color w:val="4472C4" w:themeColor="accent1"/>
                <w:sz w:val="24"/>
              </w:rPr>
              <w:t>INSTITUTO DE DESARROLLO HUMANO Y SOCIAL DE LOS PUEBLOS INDÍGENAS</w:t>
            </w:r>
            <w:r w:rsidR="00460A4C" w:rsidRPr="00677B7A">
              <w:rPr>
                <w:rFonts w:ascii="Arial" w:eastAsia="Arial Unicode MS" w:hAnsi="Arial" w:cs="Arial"/>
                <w:color w:val="4472C4" w:themeColor="accent1"/>
                <w:sz w:val="24"/>
              </w:rPr>
              <w:t>.</w:t>
            </w:r>
          </w:p>
        </w:tc>
      </w:tr>
      <w:tr w:rsidR="006074A1" w:rsidRPr="00677B7A"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677B7A" w:rsidRDefault="006074A1" w:rsidP="00E819E7">
            <w:pPr>
              <w:ind w:left="-108"/>
              <w:rPr>
                <w:rFonts w:ascii="Arial" w:hAnsi="Arial" w:cs="Arial"/>
                <w:color w:val="4472C4" w:themeColor="accent1"/>
                <w:sz w:val="24"/>
              </w:rPr>
            </w:pPr>
            <w:r w:rsidRPr="00677B7A">
              <w:rPr>
                <w:rFonts w:ascii="Arial" w:hAnsi="Arial" w:cs="Arial"/>
                <w:b/>
                <w:color w:val="4472C4" w:themeColor="accent1"/>
                <w:sz w:val="24"/>
              </w:rPr>
              <w:t xml:space="preserve">COMISIONADO PONENTE: </w:t>
            </w:r>
            <w:r w:rsidR="0009436E" w:rsidRPr="00677B7A">
              <w:rPr>
                <w:rFonts w:ascii="Arial" w:hAnsi="Arial" w:cs="Arial"/>
                <w:color w:val="4472C4" w:themeColor="accent1"/>
                <w:sz w:val="24"/>
              </w:rPr>
              <w:t>MARIAJOSÉ GONZÁ</w:t>
            </w:r>
            <w:r w:rsidRPr="00677B7A">
              <w:rPr>
                <w:rFonts w:ascii="Arial" w:hAnsi="Arial" w:cs="Arial"/>
                <w:color w:val="4472C4" w:themeColor="accent1"/>
                <w:sz w:val="24"/>
              </w:rPr>
              <w:t>LEZ ZARZOSA.</w:t>
            </w:r>
          </w:p>
        </w:tc>
      </w:tr>
    </w:tbl>
    <w:p w:rsidR="006074A1" w:rsidRPr="00677B7A" w:rsidRDefault="006074A1" w:rsidP="00E819E7">
      <w:pPr>
        <w:pStyle w:val="Textoindependienteprimerasangra"/>
        <w:spacing w:after="0"/>
        <w:ind w:firstLine="0"/>
        <w:rPr>
          <w:rFonts w:ascii="Arial" w:hAnsi="Arial" w:cs="Arial"/>
          <w:b/>
          <w:color w:val="4472C4" w:themeColor="accent1"/>
          <w:sz w:val="24"/>
        </w:rPr>
      </w:pPr>
    </w:p>
    <w:p w:rsidR="006074A1" w:rsidRPr="00677B7A" w:rsidRDefault="006074A1" w:rsidP="00E819E7">
      <w:pPr>
        <w:pStyle w:val="Textoindependienteprimerasangra"/>
        <w:spacing w:after="0"/>
        <w:ind w:firstLine="0"/>
        <w:rPr>
          <w:rFonts w:ascii="Arial" w:eastAsia="Arial Unicode MS" w:hAnsi="Arial" w:cs="Arial"/>
          <w:color w:val="4472C4" w:themeColor="accent1"/>
          <w:sz w:val="24"/>
        </w:rPr>
      </w:pPr>
      <w:r w:rsidRPr="00677B7A">
        <w:rPr>
          <w:rFonts w:ascii="Arial" w:eastAsia="Arial Unicode MS" w:hAnsi="Arial" w:cs="Arial"/>
          <w:color w:val="4472C4" w:themeColor="accent1"/>
          <w:sz w:val="24"/>
        </w:rPr>
        <w:t xml:space="preserve">San Luis Potosí, San Luis Potosí, </w:t>
      </w:r>
      <w:r w:rsidRPr="00677B7A">
        <w:rPr>
          <w:rFonts w:ascii="Arial" w:eastAsia="BatangChe" w:hAnsi="Arial" w:cs="Arial"/>
          <w:color w:val="4472C4" w:themeColor="accent1"/>
          <w:sz w:val="24"/>
        </w:rPr>
        <w:t xml:space="preserve">Sesión </w:t>
      </w:r>
      <w:r w:rsidR="00C058DA" w:rsidRPr="00677B7A">
        <w:rPr>
          <w:rFonts w:ascii="Arial" w:eastAsia="BatangChe" w:hAnsi="Arial" w:cs="Arial"/>
          <w:color w:val="4472C4" w:themeColor="accent1"/>
          <w:sz w:val="24"/>
        </w:rPr>
        <w:t>Extrao</w:t>
      </w:r>
      <w:r w:rsidR="004B0209" w:rsidRPr="00677B7A">
        <w:rPr>
          <w:rFonts w:ascii="Arial" w:eastAsia="BatangChe" w:hAnsi="Arial" w:cs="Arial"/>
          <w:color w:val="4472C4" w:themeColor="accent1"/>
          <w:sz w:val="24"/>
        </w:rPr>
        <w:t>rdinar</w:t>
      </w:r>
      <w:r w:rsidRPr="00677B7A">
        <w:rPr>
          <w:rFonts w:ascii="Arial" w:eastAsia="BatangChe" w:hAnsi="Arial" w:cs="Arial"/>
          <w:color w:val="4472C4" w:themeColor="accent1"/>
          <w:sz w:val="24"/>
        </w:rPr>
        <w:t xml:space="preserve">ia del Pleno de la Comisión Estatal de Garantía de Acceso a la Información Pública, </w:t>
      </w:r>
      <w:r w:rsidR="00C058DA" w:rsidRPr="00677B7A">
        <w:rPr>
          <w:rFonts w:ascii="Arial" w:eastAsia="BatangChe" w:hAnsi="Arial" w:cs="Arial"/>
          <w:color w:val="4472C4" w:themeColor="accent1"/>
          <w:sz w:val="24"/>
        </w:rPr>
        <w:t>quince</w:t>
      </w:r>
      <w:r w:rsidR="00DB78AA" w:rsidRPr="00677B7A">
        <w:rPr>
          <w:rFonts w:ascii="Arial" w:eastAsia="BatangChe" w:hAnsi="Arial" w:cs="Arial"/>
          <w:color w:val="4472C4" w:themeColor="accent1"/>
          <w:sz w:val="24"/>
        </w:rPr>
        <w:t xml:space="preserve"> de mayo</w:t>
      </w:r>
      <w:r w:rsidR="0019729C" w:rsidRPr="00677B7A">
        <w:rPr>
          <w:rFonts w:ascii="Arial" w:eastAsia="BatangChe" w:hAnsi="Arial" w:cs="Arial"/>
          <w:color w:val="4472C4" w:themeColor="accent1"/>
          <w:sz w:val="24"/>
        </w:rPr>
        <w:t xml:space="preserve"> de dos mil diecinueve.</w:t>
      </w:r>
    </w:p>
    <w:p w:rsidR="006074A1" w:rsidRPr="00677B7A" w:rsidRDefault="006074A1" w:rsidP="00E819E7">
      <w:pPr>
        <w:pStyle w:val="Textoindependienteprimerasangra"/>
        <w:spacing w:after="0"/>
        <w:ind w:firstLine="0"/>
        <w:rPr>
          <w:rFonts w:ascii="Arial" w:eastAsia="Arial Unicode MS" w:hAnsi="Arial" w:cs="Arial"/>
          <w:color w:val="4472C4" w:themeColor="accent1"/>
          <w:sz w:val="24"/>
        </w:rPr>
      </w:pPr>
    </w:p>
    <w:p w:rsidR="006074A1" w:rsidRPr="00677B7A" w:rsidRDefault="006074A1" w:rsidP="00E819E7">
      <w:pPr>
        <w:pStyle w:val="Textoindependienteprimerasangra"/>
        <w:spacing w:after="0"/>
        <w:ind w:firstLine="0"/>
        <w:rPr>
          <w:rFonts w:ascii="Arial" w:eastAsia="Arial Unicode MS" w:hAnsi="Arial" w:cs="Arial"/>
          <w:b/>
          <w:color w:val="4472C4" w:themeColor="accent1"/>
          <w:sz w:val="24"/>
        </w:rPr>
      </w:pPr>
      <w:r w:rsidRPr="00677B7A">
        <w:rPr>
          <w:rFonts w:ascii="Arial" w:eastAsia="Arial Unicode MS" w:hAnsi="Arial" w:cs="Arial"/>
          <w:color w:val="4472C4" w:themeColor="accent1"/>
          <w:sz w:val="24"/>
        </w:rPr>
        <w:t>Vistos, para resolver los autos que conforman el expediente citado al rubro</w:t>
      </w:r>
      <w:r w:rsidRPr="00677B7A">
        <w:rPr>
          <w:rFonts w:ascii="Arial" w:eastAsia="Arial Unicode MS" w:hAnsi="Arial" w:cs="Arial"/>
          <w:b/>
          <w:color w:val="4472C4" w:themeColor="accent1"/>
          <w:sz w:val="24"/>
        </w:rPr>
        <w:t xml:space="preserve">; </w:t>
      </w:r>
      <w:r w:rsidRPr="00677B7A">
        <w:rPr>
          <w:rFonts w:ascii="Arial" w:eastAsia="Arial Unicode MS" w:hAnsi="Arial" w:cs="Arial"/>
          <w:color w:val="4472C4" w:themeColor="accent1"/>
          <w:sz w:val="24"/>
        </w:rPr>
        <w:t>y</w:t>
      </w:r>
      <w:r w:rsidRPr="00677B7A">
        <w:rPr>
          <w:rFonts w:ascii="Arial" w:eastAsia="Arial Unicode MS" w:hAnsi="Arial" w:cs="Arial"/>
          <w:b/>
          <w:color w:val="4472C4" w:themeColor="accent1"/>
          <w:sz w:val="24"/>
        </w:rPr>
        <w:t xml:space="preserve">  </w:t>
      </w:r>
    </w:p>
    <w:p w:rsidR="00E819E7" w:rsidRPr="00677B7A" w:rsidRDefault="00E819E7" w:rsidP="00E819E7">
      <w:pPr>
        <w:pStyle w:val="Textoindependienteprimerasangra"/>
        <w:spacing w:after="0"/>
        <w:ind w:firstLine="0"/>
        <w:rPr>
          <w:rFonts w:ascii="Arial" w:eastAsia="Arial Unicode MS" w:hAnsi="Arial" w:cs="Arial"/>
          <w:color w:val="4472C4" w:themeColor="accent1"/>
          <w:sz w:val="24"/>
        </w:rPr>
      </w:pPr>
    </w:p>
    <w:p w:rsidR="006074A1" w:rsidRPr="00677B7A" w:rsidRDefault="006074A1" w:rsidP="00E819E7">
      <w:pPr>
        <w:pStyle w:val="Textoindependienteprimerasangra"/>
        <w:spacing w:after="0"/>
        <w:ind w:firstLine="900"/>
        <w:jc w:val="center"/>
        <w:rPr>
          <w:rFonts w:ascii="Arial" w:eastAsia="Arial Unicode MS" w:hAnsi="Arial" w:cs="Arial"/>
          <w:b/>
          <w:color w:val="4472C4" w:themeColor="accent1"/>
          <w:sz w:val="24"/>
        </w:rPr>
      </w:pPr>
      <w:r w:rsidRPr="00677B7A">
        <w:rPr>
          <w:rFonts w:ascii="Arial" w:eastAsia="Arial Unicode MS" w:hAnsi="Arial" w:cs="Arial"/>
          <w:b/>
          <w:color w:val="4472C4" w:themeColor="accent1"/>
          <w:sz w:val="24"/>
        </w:rPr>
        <w:t>R E S U L T A N D O:</w:t>
      </w:r>
    </w:p>
    <w:p w:rsidR="00E819E7" w:rsidRPr="00677B7A" w:rsidRDefault="00E819E7" w:rsidP="00E819E7">
      <w:pPr>
        <w:pStyle w:val="Textoindependienteprimerasangra"/>
        <w:spacing w:after="0"/>
        <w:ind w:firstLine="900"/>
        <w:jc w:val="center"/>
        <w:rPr>
          <w:rFonts w:ascii="Arial" w:eastAsia="Arial Unicode MS" w:hAnsi="Arial" w:cs="Arial"/>
          <w:b/>
          <w:color w:val="4472C4" w:themeColor="accent1"/>
          <w:sz w:val="24"/>
        </w:rPr>
      </w:pPr>
    </w:p>
    <w:p w:rsidR="006074A1" w:rsidRPr="00677B7A" w:rsidRDefault="006074A1" w:rsidP="000B3D9B">
      <w:pPr>
        <w:rPr>
          <w:rFonts w:ascii="Arial" w:eastAsia="Arial Unicode MS" w:hAnsi="Arial" w:cs="Arial"/>
          <w:color w:val="4472C4" w:themeColor="accent1"/>
          <w:sz w:val="24"/>
        </w:rPr>
      </w:pPr>
      <w:r w:rsidRPr="00677B7A">
        <w:rPr>
          <w:rFonts w:ascii="Arial" w:eastAsia="Arial Unicode MS" w:hAnsi="Arial" w:cs="Arial"/>
          <w:b/>
          <w:color w:val="4472C4" w:themeColor="accent1"/>
          <w:sz w:val="24"/>
        </w:rPr>
        <w:t>PRIMERO.</w:t>
      </w:r>
      <w:r w:rsidRPr="00677B7A">
        <w:rPr>
          <w:rFonts w:ascii="Arial" w:eastAsia="Arial Unicode MS" w:hAnsi="Arial" w:cs="Arial"/>
          <w:color w:val="4472C4" w:themeColor="accent1"/>
          <w:sz w:val="24"/>
        </w:rPr>
        <w:t xml:space="preserve"> El </w:t>
      </w:r>
      <w:r w:rsidR="004318AB" w:rsidRPr="00677B7A">
        <w:rPr>
          <w:rFonts w:ascii="Arial" w:eastAsia="Arial Unicode MS" w:hAnsi="Arial" w:cs="Arial"/>
          <w:color w:val="4472C4" w:themeColor="accent1"/>
          <w:sz w:val="24"/>
        </w:rPr>
        <w:t xml:space="preserve">veintidós de </w:t>
      </w:r>
      <w:r w:rsidR="00DB78AA" w:rsidRPr="00677B7A">
        <w:rPr>
          <w:rFonts w:ascii="Arial" w:eastAsia="Arial Unicode MS" w:hAnsi="Arial" w:cs="Arial"/>
          <w:color w:val="4472C4" w:themeColor="accent1"/>
          <w:sz w:val="24"/>
        </w:rPr>
        <w:t>febrero</w:t>
      </w:r>
      <w:r w:rsidR="00EC0B64" w:rsidRPr="00677B7A">
        <w:rPr>
          <w:rFonts w:ascii="Arial" w:eastAsia="Arial Unicode MS" w:hAnsi="Arial" w:cs="Arial"/>
          <w:color w:val="4472C4" w:themeColor="accent1"/>
          <w:sz w:val="24"/>
        </w:rPr>
        <w:t xml:space="preserve"> </w:t>
      </w:r>
      <w:r w:rsidR="000B3D9B" w:rsidRPr="00677B7A">
        <w:rPr>
          <w:rFonts w:ascii="Arial" w:eastAsia="Arial Unicode MS" w:hAnsi="Arial" w:cs="Arial"/>
          <w:color w:val="4472C4" w:themeColor="accent1"/>
          <w:sz w:val="24"/>
        </w:rPr>
        <w:t>de dos mil dieci</w:t>
      </w:r>
      <w:r w:rsidR="00EC0B64" w:rsidRPr="00677B7A">
        <w:rPr>
          <w:rFonts w:ascii="Arial" w:eastAsia="Arial Unicode MS" w:hAnsi="Arial" w:cs="Arial"/>
          <w:color w:val="4472C4" w:themeColor="accent1"/>
          <w:sz w:val="24"/>
        </w:rPr>
        <w:t>nueve</w:t>
      </w:r>
      <w:r w:rsidR="000B3D9B" w:rsidRPr="00677B7A">
        <w:rPr>
          <w:rFonts w:ascii="Arial" w:eastAsia="Arial Unicode MS" w:hAnsi="Arial" w:cs="Arial"/>
          <w:color w:val="4472C4" w:themeColor="accent1"/>
          <w:sz w:val="24"/>
        </w:rPr>
        <w:t xml:space="preserve">, </w:t>
      </w:r>
      <w:r w:rsidR="001D12FB" w:rsidRPr="00677B7A">
        <w:rPr>
          <w:rFonts w:ascii="Arial" w:eastAsia="Arial Unicode MS" w:hAnsi="Arial" w:cs="Arial"/>
          <w:color w:val="4472C4" w:themeColor="accent1"/>
          <w:sz w:val="24"/>
        </w:rPr>
        <w:t>l</w:t>
      </w:r>
      <w:r w:rsidR="005D4885" w:rsidRPr="00677B7A">
        <w:rPr>
          <w:rFonts w:ascii="Arial" w:eastAsia="Arial Unicode MS" w:hAnsi="Arial" w:cs="Arial"/>
          <w:color w:val="4472C4" w:themeColor="accent1"/>
          <w:sz w:val="24"/>
        </w:rPr>
        <w:t>a</w:t>
      </w:r>
      <w:r w:rsidR="000B3D9B" w:rsidRPr="00677B7A">
        <w:rPr>
          <w:rFonts w:ascii="Arial" w:eastAsia="Arial Unicode MS" w:hAnsi="Arial" w:cs="Arial"/>
          <w:color w:val="4472C4" w:themeColor="accent1"/>
          <w:sz w:val="24"/>
        </w:rPr>
        <w:t xml:space="preserve"> recurrente </w:t>
      </w:r>
      <w:r w:rsidRPr="00677B7A">
        <w:rPr>
          <w:rFonts w:ascii="Arial" w:eastAsia="Arial Unicode MS" w:hAnsi="Arial" w:cs="Arial"/>
          <w:color w:val="4472C4" w:themeColor="accent1"/>
          <w:sz w:val="24"/>
        </w:rPr>
        <w:t>presentó a</w:t>
      </w:r>
      <w:r w:rsidR="003F2838" w:rsidRPr="00677B7A">
        <w:rPr>
          <w:rFonts w:ascii="Arial" w:eastAsia="Arial Unicode MS" w:hAnsi="Arial" w:cs="Arial"/>
          <w:color w:val="4472C4" w:themeColor="accent1"/>
          <w:sz w:val="24"/>
        </w:rPr>
        <w:t xml:space="preserve">nte </w:t>
      </w:r>
      <w:r w:rsidR="0019729C" w:rsidRPr="00677B7A">
        <w:rPr>
          <w:rFonts w:ascii="Arial" w:eastAsia="Arial Unicode MS" w:hAnsi="Arial" w:cs="Arial"/>
          <w:color w:val="4472C4" w:themeColor="accent1"/>
          <w:sz w:val="24"/>
        </w:rPr>
        <w:t xml:space="preserve">el </w:t>
      </w:r>
      <w:r w:rsidR="004318AB" w:rsidRPr="00677B7A">
        <w:rPr>
          <w:rFonts w:ascii="Arial" w:eastAsia="Arial Unicode MS" w:hAnsi="Arial" w:cs="Arial"/>
          <w:b/>
          <w:color w:val="4472C4" w:themeColor="accent1"/>
          <w:sz w:val="24"/>
        </w:rPr>
        <w:t>Instituto de Desarrollo Humano y Social de los Pueblos Indígenas</w:t>
      </w:r>
      <w:r w:rsidR="00BC0401" w:rsidRPr="00677B7A">
        <w:rPr>
          <w:rFonts w:ascii="Arial" w:eastAsia="Arial Unicode MS" w:hAnsi="Arial" w:cs="Arial"/>
          <w:b/>
          <w:color w:val="4472C4" w:themeColor="accent1"/>
          <w:sz w:val="24"/>
        </w:rPr>
        <w:t xml:space="preserve">, </w:t>
      </w:r>
      <w:r w:rsidRPr="00677B7A">
        <w:rPr>
          <w:rFonts w:ascii="Arial" w:eastAsia="Arial Unicode MS" w:hAnsi="Arial" w:cs="Arial"/>
          <w:color w:val="4472C4" w:themeColor="accent1"/>
          <w:sz w:val="24"/>
        </w:rPr>
        <w:t>una solicitud de información</w:t>
      </w:r>
      <w:r w:rsidR="003F2838" w:rsidRPr="00677B7A">
        <w:rPr>
          <w:rFonts w:ascii="Arial" w:eastAsia="Arial Unicode MS" w:hAnsi="Arial" w:cs="Arial"/>
          <w:color w:val="4472C4" w:themeColor="accent1"/>
          <w:sz w:val="24"/>
        </w:rPr>
        <w:t xml:space="preserve">, </w:t>
      </w:r>
      <w:r w:rsidR="00634615" w:rsidRPr="00677B7A">
        <w:rPr>
          <w:rFonts w:ascii="Arial" w:eastAsia="Arial Unicode MS" w:hAnsi="Arial" w:cs="Arial"/>
          <w:color w:val="4472C4" w:themeColor="accent1"/>
          <w:sz w:val="24"/>
        </w:rPr>
        <w:t xml:space="preserve">a la cual le fue asignado el número de folio </w:t>
      </w:r>
      <w:r w:rsidR="00020EE5" w:rsidRPr="00677B7A">
        <w:rPr>
          <w:rFonts w:ascii="Arial" w:eastAsia="Arial Unicode MS" w:hAnsi="Arial" w:cs="Arial"/>
          <w:color w:val="4472C4" w:themeColor="accent1"/>
          <w:sz w:val="24"/>
        </w:rPr>
        <w:t>00</w:t>
      </w:r>
      <w:r w:rsidR="00C058DA" w:rsidRPr="00677B7A">
        <w:rPr>
          <w:rFonts w:ascii="Arial" w:eastAsia="Arial Unicode MS" w:hAnsi="Arial" w:cs="Arial"/>
          <w:color w:val="4472C4" w:themeColor="accent1"/>
          <w:sz w:val="24"/>
        </w:rPr>
        <w:t>219919</w:t>
      </w:r>
      <w:r w:rsidR="004318AB" w:rsidRPr="00677B7A">
        <w:rPr>
          <w:rFonts w:ascii="Arial" w:eastAsia="Arial Unicode MS" w:hAnsi="Arial" w:cs="Arial"/>
          <w:color w:val="4472C4" w:themeColor="accent1"/>
          <w:sz w:val="24"/>
        </w:rPr>
        <w:t>.</w:t>
      </w:r>
    </w:p>
    <w:p w:rsidR="006074A1" w:rsidRPr="00677B7A" w:rsidRDefault="006074A1" w:rsidP="00E819E7">
      <w:pPr>
        <w:rPr>
          <w:rFonts w:ascii="Arial" w:eastAsia="Arial Unicode MS" w:hAnsi="Arial" w:cs="Arial"/>
          <w:color w:val="4472C4" w:themeColor="accent1"/>
          <w:sz w:val="24"/>
        </w:rPr>
      </w:pPr>
    </w:p>
    <w:p w:rsidR="00634615" w:rsidRPr="00677B7A" w:rsidRDefault="006074A1" w:rsidP="00634615">
      <w:pPr>
        <w:rPr>
          <w:rFonts w:ascii="Arial" w:hAnsi="Arial" w:cs="Arial"/>
          <w:color w:val="4472C4" w:themeColor="accent1"/>
          <w:sz w:val="24"/>
        </w:rPr>
      </w:pPr>
      <w:r w:rsidRPr="00677B7A">
        <w:rPr>
          <w:rFonts w:ascii="Arial" w:eastAsia="Arial Unicode MS" w:hAnsi="Arial" w:cs="Arial"/>
          <w:b/>
          <w:color w:val="4472C4" w:themeColor="accent1"/>
          <w:sz w:val="24"/>
        </w:rPr>
        <w:t>SEGUNDO.</w:t>
      </w:r>
      <w:r w:rsidRPr="00677B7A">
        <w:rPr>
          <w:rFonts w:ascii="Arial" w:eastAsia="Arial Unicode MS" w:hAnsi="Arial" w:cs="Arial"/>
          <w:color w:val="4472C4" w:themeColor="accent1"/>
          <w:sz w:val="24"/>
        </w:rPr>
        <w:t xml:space="preserve"> </w:t>
      </w:r>
      <w:r w:rsidR="000B3D9B" w:rsidRPr="00677B7A">
        <w:rPr>
          <w:rFonts w:ascii="Arial" w:eastAsia="Arial Unicode MS" w:hAnsi="Arial" w:cs="Arial"/>
          <w:color w:val="4472C4" w:themeColor="accent1"/>
          <w:sz w:val="24"/>
        </w:rPr>
        <w:t xml:space="preserve">El </w:t>
      </w:r>
      <w:r w:rsidR="00C058DA" w:rsidRPr="00677B7A">
        <w:rPr>
          <w:rFonts w:ascii="Arial" w:eastAsia="Arial Unicode MS" w:hAnsi="Arial" w:cs="Arial"/>
          <w:color w:val="4472C4" w:themeColor="accent1"/>
          <w:sz w:val="24"/>
        </w:rPr>
        <w:t>once</w:t>
      </w:r>
      <w:r w:rsidR="004318AB" w:rsidRPr="00677B7A">
        <w:rPr>
          <w:rFonts w:ascii="Arial" w:eastAsia="Arial Unicode MS" w:hAnsi="Arial" w:cs="Arial"/>
          <w:color w:val="4472C4" w:themeColor="accent1"/>
          <w:sz w:val="24"/>
        </w:rPr>
        <w:t xml:space="preserve"> de marzo de dos mil diecinueve</w:t>
      </w:r>
      <w:r w:rsidR="000B3D9B" w:rsidRPr="00677B7A">
        <w:rPr>
          <w:rFonts w:ascii="Arial" w:eastAsia="Arial Unicode MS" w:hAnsi="Arial" w:cs="Arial"/>
          <w:color w:val="4472C4" w:themeColor="accent1"/>
          <w:sz w:val="24"/>
        </w:rPr>
        <w:t xml:space="preserve">, </w:t>
      </w:r>
      <w:r w:rsidR="00634615" w:rsidRPr="00677B7A">
        <w:rPr>
          <w:rFonts w:ascii="Arial" w:hAnsi="Arial" w:cs="Arial"/>
          <w:color w:val="4472C4" w:themeColor="accent1"/>
          <w:sz w:val="24"/>
        </w:rPr>
        <w:t>se registró en la Plataforma Nacional de Transparencia que el sujeto obligado emitió contestación para efecto de atender la solicitud de información aludida al particular.</w:t>
      </w:r>
    </w:p>
    <w:p w:rsidR="00634615" w:rsidRPr="00677B7A" w:rsidRDefault="00634615" w:rsidP="00634615">
      <w:pPr>
        <w:rPr>
          <w:rFonts w:ascii="Arial" w:hAnsi="Arial" w:cs="Arial"/>
          <w:color w:val="4472C4" w:themeColor="accent1"/>
          <w:sz w:val="24"/>
        </w:rPr>
      </w:pPr>
    </w:p>
    <w:p w:rsidR="006074A1" w:rsidRPr="00677B7A" w:rsidRDefault="006074A1" w:rsidP="00E819E7">
      <w:pPr>
        <w:rPr>
          <w:rFonts w:ascii="Arial" w:eastAsia="Arial Unicode MS" w:hAnsi="Arial" w:cs="Arial"/>
          <w:color w:val="4472C4" w:themeColor="accent1"/>
          <w:sz w:val="24"/>
        </w:rPr>
      </w:pPr>
      <w:r w:rsidRPr="00677B7A">
        <w:rPr>
          <w:rFonts w:ascii="Arial" w:hAnsi="Arial" w:cs="Arial"/>
          <w:b/>
          <w:color w:val="4472C4" w:themeColor="accent1"/>
          <w:sz w:val="24"/>
        </w:rPr>
        <w:t>TERCERO.</w:t>
      </w:r>
      <w:r w:rsidRPr="00677B7A">
        <w:rPr>
          <w:rFonts w:ascii="Arial" w:hAnsi="Arial" w:cs="Arial"/>
          <w:color w:val="4472C4" w:themeColor="accent1"/>
          <w:sz w:val="24"/>
        </w:rPr>
        <w:t xml:space="preserve"> El </w:t>
      </w:r>
      <w:r w:rsidR="00A40BFD" w:rsidRPr="00677B7A">
        <w:rPr>
          <w:rFonts w:ascii="Arial" w:hAnsi="Arial" w:cs="Arial"/>
          <w:color w:val="4472C4" w:themeColor="accent1"/>
          <w:sz w:val="24"/>
        </w:rPr>
        <w:t>doce</w:t>
      </w:r>
      <w:r w:rsidR="004B0209" w:rsidRPr="00677B7A">
        <w:rPr>
          <w:rFonts w:ascii="Arial" w:hAnsi="Arial" w:cs="Arial"/>
          <w:color w:val="4472C4" w:themeColor="accent1"/>
          <w:sz w:val="24"/>
        </w:rPr>
        <w:t xml:space="preserve"> de ma</w:t>
      </w:r>
      <w:r w:rsidR="00586541" w:rsidRPr="00677B7A">
        <w:rPr>
          <w:rFonts w:ascii="Arial" w:hAnsi="Arial" w:cs="Arial"/>
          <w:color w:val="4472C4" w:themeColor="accent1"/>
          <w:sz w:val="24"/>
        </w:rPr>
        <w:t>rz</w:t>
      </w:r>
      <w:r w:rsidR="004B0209" w:rsidRPr="00677B7A">
        <w:rPr>
          <w:rFonts w:ascii="Arial" w:hAnsi="Arial" w:cs="Arial"/>
          <w:color w:val="4472C4" w:themeColor="accent1"/>
          <w:sz w:val="24"/>
        </w:rPr>
        <w:t>o</w:t>
      </w:r>
      <w:r w:rsidR="00020EE5" w:rsidRPr="00677B7A">
        <w:rPr>
          <w:rFonts w:ascii="Arial" w:hAnsi="Arial" w:cs="Arial"/>
          <w:color w:val="4472C4" w:themeColor="accent1"/>
          <w:sz w:val="24"/>
        </w:rPr>
        <w:t xml:space="preserve"> </w:t>
      </w:r>
      <w:r w:rsidR="005E1C7B" w:rsidRPr="00677B7A">
        <w:rPr>
          <w:rFonts w:ascii="Arial" w:hAnsi="Arial" w:cs="Arial"/>
          <w:color w:val="4472C4" w:themeColor="accent1"/>
          <w:sz w:val="24"/>
        </w:rPr>
        <w:t>de dos mil diecinueve</w:t>
      </w:r>
      <w:r w:rsidR="00A40BFD" w:rsidRPr="00677B7A">
        <w:rPr>
          <w:rFonts w:ascii="Arial" w:hAnsi="Arial" w:cs="Arial"/>
          <w:color w:val="4472C4" w:themeColor="accent1"/>
          <w:sz w:val="24"/>
        </w:rPr>
        <w:t xml:space="preserve">, </w:t>
      </w:r>
      <w:r w:rsidRPr="00677B7A">
        <w:rPr>
          <w:rFonts w:ascii="Arial" w:hAnsi="Arial" w:cs="Arial"/>
          <w:color w:val="4472C4" w:themeColor="accent1"/>
          <w:sz w:val="24"/>
        </w:rPr>
        <w:t>este Órgano Garante recibió el recurs</w:t>
      </w:r>
      <w:r w:rsidR="006F5331" w:rsidRPr="00677B7A">
        <w:rPr>
          <w:rFonts w:ascii="Arial" w:hAnsi="Arial" w:cs="Arial"/>
          <w:color w:val="4472C4" w:themeColor="accent1"/>
          <w:sz w:val="24"/>
        </w:rPr>
        <w:t xml:space="preserve">o de revisión interpuesto por </w:t>
      </w:r>
      <w:r w:rsidR="001E3F47" w:rsidRPr="00677B7A">
        <w:rPr>
          <w:rFonts w:ascii="Arial" w:hAnsi="Arial" w:cs="Arial"/>
          <w:color w:val="4472C4" w:themeColor="accent1"/>
          <w:sz w:val="24"/>
        </w:rPr>
        <w:t>l</w:t>
      </w:r>
      <w:r w:rsidR="005D4885" w:rsidRPr="00677B7A">
        <w:rPr>
          <w:rFonts w:ascii="Arial" w:hAnsi="Arial" w:cs="Arial"/>
          <w:color w:val="4472C4" w:themeColor="accent1"/>
          <w:sz w:val="24"/>
        </w:rPr>
        <w:t>a</w:t>
      </w:r>
      <w:r w:rsidRPr="00677B7A">
        <w:rPr>
          <w:rFonts w:ascii="Arial" w:hAnsi="Arial" w:cs="Arial"/>
          <w:color w:val="4472C4" w:themeColor="accent1"/>
          <w:sz w:val="24"/>
        </w:rPr>
        <w:t xml:space="preserve"> ahora recurrente </w:t>
      </w:r>
      <w:r w:rsidR="006F5331" w:rsidRPr="00677B7A">
        <w:rPr>
          <w:rFonts w:ascii="Arial" w:hAnsi="Arial" w:cs="Arial"/>
          <w:color w:val="4472C4" w:themeColor="accent1"/>
          <w:sz w:val="24"/>
        </w:rPr>
        <w:t xml:space="preserve">en </w:t>
      </w:r>
      <w:r w:rsidRPr="00677B7A">
        <w:rPr>
          <w:rFonts w:ascii="Arial" w:hAnsi="Arial" w:cs="Arial"/>
          <w:color w:val="4472C4" w:themeColor="accent1"/>
          <w:sz w:val="24"/>
        </w:rPr>
        <w:t xml:space="preserve">contra </w:t>
      </w:r>
      <w:r w:rsidR="006F5331" w:rsidRPr="00677B7A">
        <w:rPr>
          <w:rFonts w:ascii="Arial" w:hAnsi="Arial" w:cs="Arial"/>
          <w:color w:val="4472C4" w:themeColor="accent1"/>
          <w:sz w:val="24"/>
        </w:rPr>
        <w:t xml:space="preserve">de </w:t>
      </w:r>
      <w:r w:rsidRPr="00677B7A">
        <w:rPr>
          <w:rFonts w:ascii="Arial" w:hAnsi="Arial" w:cs="Arial"/>
          <w:color w:val="4472C4" w:themeColor="accent1"/>
          <w:sz w:val="24"/>
        </w:rPr>
        <w:t>la respuesta</w:t>
      </w:r>
      <w:r w:rsidR="006F5331" w:rsidRPr="00677B7A">
        <w:rPr>
          <w:rFonts w:ascii="Arial" w:hAnsi="Arial" w:cs="Arial"/>
          <w:color w:val="4472C4" w:themeColor="accent1"/>
          <w:sz w:val="24"/>
        </w:rPr>
        <w:t xml:space="preserve"> otorgada</w:t>
      </w:r>
      <w:r w:rsidRPr="00677B7A">
        <w:rPr>
          <w:rFonts w:ascii="Arial" w:hAnsi="Arial" w:cs="Arial"/>
          <w:color w:val="4472C4" w:themeColor="accent1"/>
          <w:sz w:val="24"/>
        </w:rPr>
        <w:t xml:space="preserve"> por parte del sujeto obligado</w:t>
      </w:r>
      <w:r w:rsidRPr="00677B7A">
        <w:rPr>
          <w:rFonts w:ascii="Arial" w:eastAsia="Arial Unicode MS" w:hAnsi="Arial" w:cs="Arial"/>
          <w:color w:val="4472C4" w:themeColor="accent1"/>
          <w:sz w:val="24"/>
        </w:rPr>
        <w:t>.</w:t>
      </w:r>
    </w:p>
    <w:p w:rsidR="006074A1" w:rsidRPr="00677B7A" w:rsidRDefault="006074A1" w:rsidP="00E819E7">
      <w:pPr>
        <w:rPr>
          <w:rFonts w:ascii="Arial" w:eastAsia="Arial Unicode MS" w:hAnsi="Arial" w:cs="Arial"/>
          <w:color w:val="4472C4" w:themeColor="accent1"/>
          <w:sz w:val="24"/>
        </w:rPr>
      </w:pPr>
    </w:p>
    <w:p w:rsidR="006074A1" w:rsidRPr="00677B7A" w:rsidRDefault="006074A1" w:rsidP="00E819E7">
      <w:pPr>
        <w:rPr>
          <w:rFonts w:ascii="Arial" w:hAnsi="Arial" w:cs="Arial"/>
          <w:color w:val="4472C4" w:themeColor="accent1"/>
          <w:sz w:val="24"/>
        </w:rPr>
      </w:pPr>
      <w:r w:rsidRPr="00677B7A">
        <w:rPr>
          <w:rFonts w:ascii="Arial" w:hAnsi="Arial" w:cs="Arial"/>
          <w:b/>
          <w:color w:val="4472C4" w:themeColor="accent1"/>
          <w:sz w:val="24"/>
        </w:rPr>
        <w:t>CUARTO.</w:t>
      </w:r>
      <w:r w:rsidRPr="00677B7A">
        <w:rPr>
          <w:rFonts w:ascii="Arial" w:hAnsi="Arial" w:cs="Arial"/>
          <w:color w:val="4472C4" w:themeColor="accent1"/>
          <w:sz w:val="24"/>
        </w:rPr>
        <w:t xml:space="preserve"> El </w:t>
      </w:r>
      <w:r w:rsidR="00C058DA" w:rsidRPr="00677B7A">
        <w:rPr>
          <w:rFonts w:ascii="Arial" w:hAnsi="Arial" w:cs="Arial"/>
          <w:color w:val="4472C4" w:themeColor="accent1"/>
          <w:sz w:val="24"/>
        </w:rPr>
        <w:t>catorce</w:t>
      </w:r>
      <w:r w:rsidR="00A40BFD" w:rsidRPr="00677B7A">
        <w:rPr>
          <w:rFonts w:ascii="Arial" w:hAnsi="Arial" w:cs="Arial"/>
          <w:color w:val="4472C4" w:themeColor="accent1"/>
          <w:sz w:val="24"/>
        </w:rPr>
        <w:t xml:space="preserve"> </w:t>
      </w:r>
      <w:r w:rsidR="004B0209" w:rsidRPr="00677B7A">
        <w:rPr>
          <w:rFonts w:ascii="Arial" w:hAnsi="Arial" w:cs="Arial"/>
          <w:color w:val="4472C4" w:themeColor="accent1"/>
          <w:sz w:val="24"/>
        </w:rPr>
        <w:t>de ma</w:t>
      </w:r>
      <w:r w:rsidR="00586541" w:rsidRPr="00677B7A">
        <w:rPr>
          <w:rFonts w:ascii="Arial" w:hAnsi="Arial" w:cs="Arial"/>
          <w:color w:val="4472C4" w:themeColor="accent1"/>
          <w:sz w:val="24"/>
        </w:rPr>
        <w:t>rz</w:t>
      </w:r>
      <w:r w:rsidR="004B0209" w:rsidRPr="00677B7A">
        <w:rPr>
          <w:rFonts w:ascii="Arial" w:hAnsi="Arial" w:cs="Arial"/>
          <w:color w:val="4472C4" w:themeColor="accent1"/>
          <w:sz w:val="24"/>
        </w:rPr>
        <w:t>o</w:t>
      </w:r>
      <w:r w:rsidR="005E1C7B" w:rsidRPr="00677B7A">
        <w:rPr>
          <w:rFonts w:ascii="Arial" w:hAnsi="Arial" w:cs="Arial"/>
          <w:color w:val="4472C4" w:themeColor="accent1"/>
          <w:sz w:val="24"/>
        </w:rPr>
        <w:t xml:space="preserve"> de dos mil diecinueve </w:t>
      </w:r>
      <w:r w:rsidRPr="00677B7A">
        <w:rPr>
          <w:rFonts w:ascii="Arial" w:hAnsi="Arial" w:cs="Arial"/>
          <w:color w:val="4472C4" w:themeColor="accent1"/>
          <w:sz w:val="24"/>
        </w:rPr>
        <w:t>y de conformidad con el artículo 174, fracción I de la Ley de Transparencia y Acceso a la Información Pública del Estado, el recurso de revisión que se resuelve fue t</w:t>
      </w:r>
      <w:r w:rsidR="00E56AD5" w:rsidRPr="00677B7A">
        <w:rPr>
          <w:rFonts w:ascii="Arial" w:hAnsi="Arial" w:cs="Arial"/>
          <w:color w:val="4472C4" w:themeColor="accent1"/>
          <w:sz w:val="24"/>
        </w:rPr>
        <w:t xml:space="preserve">urnado a la Comisionada Ponente, para el análisis de su admisión o desechamiento. </w:t>
      </w:r>
    </w:p>
    <w:p w:rsidR="006074A1" w:rsidRPr="00677B7A" w:rsidRDefault="006074A1" w:rsidP="00E819E7">
      <w:pPr>
        <w:rPr>
          <w:rFonts w:ascii="Arial" w:hAnsi="Arial" w:cs="Arial"/>
          <w:b/>
          <w:color w:val="4472C4" w:themeColor="accent1"/>
          <w:sz w:val="24"/>
        </w:rPr>
      </w:pPr>
    </w:p>
    <w:p w:rsidR="006074A1" w:rsidRPr="00677B7A" w:rsidRDefault="006074A1" w:rsidP="00E819E7">
      <w:pPr>
        <w:rPr>
          <w:rFonts w:ascii="Arial" w:hAnsi="Arial" w:cs="Arial"/>
          <w:color w:val="4472C4" w:themeColor="accent1"/>
          <w:sz w:val="24"/>
        </w:rPr>
      </w:pPr>
      <w:r w:rsidRPr="00677B7A">
        <w:rPr>
          <w:rFonts w:ascii="Arial" w:hAnsi="Arial" w:cs="Arial"/>
          <w:b/>
          <w:color w:val="4472C4" w:themeColor="accent1"/>
          <w:sz w:val="24"/>
        </w:rPr>
        <w:lastRenderedPageBreak/>
        <w:t>QUINTO.</w:t>
      </w:r>
      <w:r w:rsidRPr="00677B7A">
        <w:rPr>
          <w:rFonts w:ascii="Arial" w:hAnsi="Arial" w:cs="Arial"/>
          <w:color w:val="4472C4" w:themeColor="accent1"/>
          <w:sz w:val="24"/>
        </w:rPr>
        <w:t xml:space="preserve"> </w:t>
      </w:r>
      <w:r w:rsidR="00D43BCC" w:rsidRPr="00677B7A">
        <w:rPr>
          <w:rFonts w:ascii="Arial" w:hAnsi="Arial" w:cs="Arial"/>
          <w:color w:val="4472C4" w:themeColor="accent1"/>
          <w:sz w:val="24"/>
        </w:rPr>
        <w:t xml:space="preserve">El </w:t>
      </w:r>
      <w:r w:rsidR="00C058DA" w:rsidRPr="00677B7A">
        <w:rPr>
          <w:rFonts w:ascii="Arial" w:hAnsi="Arial" w:cs="Arial"/>
          <w:color w:val="4472C4" w:themeColor="accent1"/>
          <w:sz w:val="24"/>
        </w:rPr>
        <w:t>veintidós</w:t>
      </w:r>
      <w:r w:rsidR="00586541" w:rsidRPr="00677B7A">
        <w:rPr>
          <w:rFonts w:ascii="Arial" w:hAnsi="Arial" w:cs="Arial"/>
          <w:color w:val="4472C4" w:themeColor="accent1"/>
          <w:sz w:val="24"/>
        </w:rPr>
        <w:t xml:space="preserve"> de marzo</w:t>
      </w:r>
      <w:r w:rsidR="005E1C7B" w:rsidRPr="00677B7A">
        <w:rPr>
          <w:rFonts w:ascii="Arial" w:hAnsi="Arial" w:cs="Arial"/>
          <w:color w:val="4472C4" w:themeColor="accent1"/>
          <w:sz w:val="24"/>
        </w:rPr>
        <w:t xml:space="preserve"> de dos mil </w:t>
      </w:r>
      <w:r w:rsidR="00D04919" w:rsidRPr="00677B7A">
        <w:rPr>
          <w:rFonts w:ascii="Arial" w:hAnsi="Arial" w:cs="Arial"/>
          <w:color w:val="4472C4" w:themeColor="accent1"/>
          <w:sz w:val="24"/>
        </w:rPr>
        <w:t>diecinueve</w:t>
      </w:r>
      <w:r w:rsidRPr="00677B7A">
        <w:rPr>
          <w:rFonts w:ascii="Arial" w:hAnsi="Arial" w:cs="Arial"/>
          <w:color w:val="4472C4" w:themeColor="accent1"/>
          <w:sz w:val="24"/>
        </w:rPr>
        <w:t>, se</w:t>
      </w:r>
      <w:r w:rsidR="0019729C" w:rsidRPr="00677B7A">
        <w:rPr>
          <w:rFonts w:ascii="Arial" w:hAnsi="Arial" w:cs="Arial"/>
          <w:color w:val="4472C4" w:themeColor="accent1"/>
          <w:sz w:val="24"/>
        </w:rPr>
        <w:t xml:space="preserve"> dictó</w:t>
      </w:r>
      <w:r w:rsidR="00E87AF8" w:rsidRPr="00677B7A">
        <w:rPr>
          <w:rFonts w:ascii="Arial" w:hAnsi="Arial" w:cs="Arial"/>
          <w:color w:val="4472C4" w:themeColor="accent1"/>
          <w:sz w:val="24"/>
        </w:rPr>
        <w:t xml:space="preserve"> </w:t>
      </w:r>
      <w:r w:rsidR="00634615" w:rsidRPr="00677B7A">
        <w:rPr>
          <w:rFonts w:ascii="Arial" w:hAnsi="Arial" w:cs="Arial"/>
          <w:color w:val="4472C4" w:themeColor="accent1"/>
          <w:sz w:val="24"/>
        </w:rPr>
        <w:t>A</w:t>
      </w:r>
      <w:r w:rsidR="00E87AF8" w:rsidRPr="00677B7A">
        <w:rPr>
          <w:rFonts w:ascii="Arial" w:hAnsi="Arial" w:cs="Arial"/>
          <w:color w:val="4472C4" w:themeColor="accent1"/>
          <w:sz w:val="24"/>
        </w:rPr>
        <w:t xml:space="preserve">cuerdo en el que se admitió </w:t>
      </w:r>
      <w:r w:rsidRPr="00677B7A">
        <w:rPr>
          <w:rFonts w:ascii="Arial" w:hAnsi="Arial" w:cs="Arial"/>
          <w:color w:val="4472C4" w:themeColor="accent1"/>
          <w:sz w:val="24"/>
        </w:rPr>
        <w:t>el presente medio de impugnación integrándose el expediente respectivo, el cual se puso a disposición de las partes para que en el plazo que reconoce la ley manifestaran lo que a su derecho conviniera y ofrecieran las pruebas que consideraran pertinentes, esto según lo dispuesto en la fracción II y III del artículo 174 de la Ley de Transparencia y Acceso a la Información Pública del Estado.</w:t>
      </w:r>
      <w:r w:rsidR="004B0209" w:rsidRPr="00677B7A">
        <w:rPr>
          <w:rFonts w:ascii="Arial" w:hAnsi="Arial" w:cs="Arial"/>
          <w:color w:val="4472C4" w:themeColor="accent1"/>
          <w:sz w:val="24"/>
        </w:rPr>
        <w:t xml:space="preserve"> </w:t>
      </w:r>
    </w:p>
    <w:p w:rsidR="006074A1" w:rsidRPr="00677B7A" w:rsidRDefault="006074A1" w:rsidP="00E819E7">
      <w:pPr>
        <w:rPr>
          <w:rFonts w:ascii="Arial" w:hAnsi="Arial" w:cs="Arial"/>
          <w:b/>
          <w:color w:val="4472C4" w:themeColor="accent1"/>
          <w:sz w:val="24"/>
        </w:rPr>
      </w:pPr>
    </w:p>
    <w:p w:rsidR="006074A1" w:rsidRPr="00677B7A" w:rsidRDefault="006074A1" w:rsidP="00E819E7">
      <w:pPr>
        <w:rPr>
          <w:rFonts w:ascii="Arial" w:hAnsi="Arial" w:cs="Arial"/>
          <w:color w:val="4472C4" w:themeColor="accent1"/>
          <w:sz w:val="24"/>
        </w:rPr>
      </w:pPr>
      <w:r w:rsidRPr="00677B7A">
        <w:rPr>
          <w:rFonts w:ascii="Arial" w:hAnsi="Arial" w:cs="Arial"/>
          <w:b/>
          <w:color w:val="4472C4" w:themeColor="accent1"/>
          <w:sz w:val="24"/>
        </w:rPr>
        <w:t xml:space="preserve">SEXTO. </w:t>
      </w:r>
      <w:r w:rsidR="00D43BCC" w:rsidRPr="00677B7A">
        <w:rPr>
          <w:rFonts w:ascii="Arial" w:hAnsi="Arial" w:cs="Arial"/>
          <w:color w:val="4472C4" w:themeColor="accent1"/>
          <w:sz w:val="24"/>
        </w:rPr>
        <w:t xml:space="preserve">El </w:t>
      </w:r>
      <w:r w:rsidR="00C058DA" w:rsidRPr="00677B7A">
        <w:rPr>
          <w:rFonts w:ascii="Arial" w:hAnsi="Arial" w:cs="Arial"/>
          <w:color w:val="4472C4" w:themeColor="accent1"/>
          <w:sz w:val="24"/>
        </w:rPr>
        <w:t>treinta</w:t>
      </w:r>
      <w:r w:rsidR="00586541" w:rsidRPr="00677B7A">
        <w:rPr>
          <w:rFonts w:ascii="Arial" w:hAnsi="Arial" w:cs="Arial"/>
          <w:color w:val="4472C4" w:themeColor="accent1"/>
          <w:sz w:val="24"/>
        </w:rPr>
        <w:t xml:space="preserve"> de abril</w:t>
      </w:r>
      <w:r w:rsidR="005E1C7B" w:rsidRPr="00677B7A">
        <w:rPr>
          <w:rFonts w:ascii="Arial" w:hAnsi="Arial" w:cs="Arial"/>
          <w:color w:val="4472C4" w:themeColor="accent1"/>
          <w:sz w:val="24"/>
        </w:rPr>
        <w:t xml:space="preserve"> de dos mil diecinueve</w:t>
      </w:r>
      <w:r w:rsidR="00D43BCC" w:rsidRPr="00677B7A">
        <w:rPr>
          <w:rFonts w:ascii="Arial" w:hAnsi="Arial" w:cs="Arial"/>
          <w:color w:val="4472C4" w:themeColor="accent1"/>
          <w:sz w:val="24"/>
        </w:rPr>
        <w:t xml:space="preserve">, se </w:t>
      </w:r>
      <w:r w:rsidR="00E87AF8" w:rsidRPr="00677B7A">
        <w:rPr>
          <w:rFonts w:ascii="Arial" w:hAnsi="Arial" w:cs="Arial"/>
          <w:color w:val="4472C4" w:themeColor="accent1"/>
          <w:sz w:val="24"/>
        </w:rPr>
        <w:t xml:space="preserve">dictó </w:t>
      </w:r>
      <w:r w:rsidR="00D43BCC" w:rsidRPr="00677B7A">
        <w:rPr>
          <w:rFonts w:ascii="Arial" w:hAnsi="Arial" w:cs="Arial"/>
          <w:color w:val="4472C4" w:themeColor="accent1"/>
          <w:sz w:val="24"/>
        </w:rPr>
        <w:t>un Acuerdo por el cual se tuv</w:t>
      </w:r>
      <w:r w:rsidR="000B7DBA" w:rsidRPr="00677B7A">
        <w:rPr>
          <w:rFonts w:ascii="Arial" w:hAnsi="Arial" w:cs="Arial"/>
          <w:color w:val="4472C4" w:themeColor="accent1"/>
          <w:sz w:val="24"/>
        </w:rPr>
        <w:t>o</w:t>
      </w:r>
      <w:r w:rsidR="001E3F47" w:rsidRPr="00677B7A">
        <w:rPr>
          <w:rFonts w:ascii="Arial" w:hAnsi="Arial" w:cs="Arial"/>
          <w:color w:val="4472C4" w:themeColor="accent1"/>
          <w:sz w:val="24"/>
        </w:rPr>
        <w:t xml:space="preserve"> </w:t>
      </w:r>
      <w:r w:rsidR="00D43BCC" w:rsidRPr="00677B7A">
        <w:rPr>
          <w:rFonts w:ascii="Arial" w:hAnsi="Arial" w:cs="Arial"/>
          <w:color w:val="4472C4" w:themeColor="accent1"/>
          <w:sz w:val="24"/>
        </w:rPr>
        <w:t xml:space="preserve">por recibido </w:t>
      </w:r>
      <w:r w:rsidR="000B7DBA" w:rsidRPr="00677B7A">
        <w:rPr>
          <w:rFonts w:ascii="Arial" w:hAnsi="Arial" w:cs="Arial"/>
          <w:color w:val="4472C4" w:themeColor="accent1"/>
          <w:sz w:val="24"/>
        </w:rPr>
        <w:t>el</w:t>
      </w:r>
      <w:r w:rsidR="001E3F47" w:rsidRPr="00677B7A">
        <w:rPr>
          <w:rFonts w:ascii="Arial" w:hAnsi="Arial" w:cs="Arial"/>
          <w:color w:val="4472C4" w:themeColor="accent1"/>
          <w:sz w:val="24"/>
        </w:rPr>
        <w:t xml:space="preserve"> </w:t>
      </w:r>
      <w:r w:rsidR="00D43BCC" w:rsidRPr="00677B7A">
        <w:rPr>
          <w:rFonts w:ascii="Arial" w:hAnsi="Arial" w:cs="Arial"/>
          <w:color w:val="4472C4" w:themeColor="accent1"/>
          <w:sz w:val="24"/>
        </w:rPr>
        <w:t>oficio</w:t>
      </w:r>
      <w:r w:rsidR="00404288" w:rsidRPr="00677B7A">
        <w:rPr>
          <w:rFonts w:ascii="Arial" w:hAnsi="Arial" w:cs="Arial"/>
          <w:color w:val="4472C4" w:themeColor="accent1"/>
          <w:sz w:val="24"/>
        </w:rPr>
        <w:t xml:space="preserve"> </w:t>
      </w:r>
      <w:r w:rsidR="00A40BFD" w:rsidRPr="00677B7A">
        <w:rPr>
          <w:rFonts w:ascii="Arial" w:hAnsi="Arial" w:cs="Arial"/>
          <w:color w:val="4472C4" w:themeColor="accent1"/>
          <w:sz w:val="24"/>
        </w:rPr>
        <w:t>INDEPI/UT-</w:t>
      </w:r>
      <w:r w:rsidR="00C058DA" w:rsidRPr="00677B7A">
        <w:rPr>
          <w:rFonts w:ascii="Arial" w:hAnsi="Arial" w:cs="Arial"/>
          <w:color w:val="4472C4" w:themeColor="accent1"/>
          <w:sz w:val="24"/>
        </w:rPr>
        <w:t>70</w:t>
      </w:r>
      <w:r w:rsidR="00A40BFD" w:rsidRPr="00677B7A">
        <w:rPr>
          <w:rFonts w:ascii="Arial" w:hAnsi="Arial" w:cs="Arial"/>
          <w:color w:val="4472C4" w:themeColor="accent1"/>
          <w:sz w:val="24"/>
        </w:rPr>
        <w:t>/2019</w:t>
      </w:r>
      <w:r w:rsidR="002D36C0" w:rsidRPr="00677B7A">
        <w:rPr>
          <w:rFonts w:ascii="Arial" w:hAnsi="Arial" w:cs="Arial"/>
          <w:color w:val="4472C4" w:themeColor="accent1"/>
          <w:sz w:val="24"/>
        </w:rPr>
        <w:t xml:space="preserve">, </w:t>
      </w:r>
      <w:r w:rsidR="00A40BFD" w:rsidRPr="00677B7A">
        <w:rPr>
          <w:rFonts w:ascii="Arial" w:hAnsi="Arial" w:cs="Arial"/>
          <w:color w:val="4472C4" w:themeColor="accent1"/>
          <w:sz w:val="24"/>
        </w:rPr>
        <w:t xml:space="preserve">de </w:t>
      </w:r>
      <w:r w:rsidR="00C058DA" w:rsidRPr="00677B7A">
        <w:rPr>
          <w:rFonts w:ascii="Arial" w:hAnsi="Arial" w:cs="Arial"/>
          <w:color w:val="4472C4" w:themeColor="accent1"/>
          <w:sz w:val="24"/>
        </w:rPr>
        <w:t>veintidós</w:t>
      </w:r>
      <w:r w:rsidR="005B0319" w:rsidRPr="00677B7A">
        <w:rPr>
          <w:rFonts w:ascii="Arial" w:hAnsi="Arial" w:cs="Arial"/>
          <w:color w:val="4472C4" w:themeColor="accent1"/>
          <w:sz w:val="24"/>
        </w:rPr>
        <w:t xml:space="preserve"> de </w:t>
      </w:r>
      <w:r w:rsidR="00586541" w:rsidRPr="00677B7A">
        <w:rPr>
          <w:rFonts w:ascii="Arial" w:hAnsi="Arial" w:cs="Arial"/>
          <w:color w:val="4472C4" w:themeColor="accent1"/>
          <w:sz w:val="24"/>
        </w:rPr>
        <w:t>abril</w:t>
      </w:r>
      <w:r w:rsidR="00020EE5" w:rsidRPr="00677B7A">
        <w:rPr>
          <w:rFonts w:ascii="Arial" w:hAnsi="Arial" w:cs="Arial"/>
          <w:color w:val="4472C4" w:themeColor="accent1"/>
          <w:sz w:val="24"/>
        </w:rPr>
        <w:t xml:space="preserve"> </w:t>
      </w:r>
      <w:r w:rsidR="005E1C7B" w:rsidRPr="00677B7A">
        <w:rPr>
          <w:rFonts w:ascii="Arial" w:hAnsi="Arial" w:cs="Arial"/>
          <w:color w:val="4472C4" w:themeColor="accent1"/>
          <w:sz w:val="24"/>
        </w:rPr>
        <w:t>de dos mil diecinueve, suscrit</w:t>
      </w:r>
      <w:r w:rsidR="002D36C0" w:rsidRPr="00677B7A">
        <w:rPr>
          <w:rFonts w:ascii="Arial" w:hAnsi="Arial" w:cs="Arial"/>
          <w:color w:val="4472C4" w:themeColor="accent1"/>
          <w:sz w:val="24"/>
        </w:rPr>
        <w:t>o</w:t>
      </w:r>
      <w:r w:rsidR="005E1C7B" w:rsidRPr="00677B7A">
        <w:rPr>
          <w:rFonts w:ascii="Arial" w:hAnsi="Arial" w:cs="Arial"/>
          <w:color w:val="4472C4" w:themeColor="accent1"/>
          <w:sz w:val="24"/>
        </w:rPr>
        <w:t xml:space="preserve"> por </w:t>
      </w:r>
      <w:r w:rsidR="00A40BFD" w:rsidRPr="00677B7A">
        <w:rPr>
          <w:rFonts w:ascii="Arial" w:hAnsi="Arial" w:cs="Arial"/>
          <w:color w:val="4472C4" w:themeColor="accent1"/>
          <w:sz w:val="24"/>
        </w:rPr>
        <w:t xml:space="preserve">el Director General </w:t>
      </w:r>
      <w:r w:rsidR="00AE647E" w:rsidRPr="00677B7A">
        <w:rPr>
          <w:rFonts w:ascii="Arial" w:hAnsi="Arial" w:cs="Arial"/>
          <w:color w:val="4472C4" w:themeColor="accent1"/>
          <w:sz w:val="24"/>
        </w:rPr>
        <w:t>del Instituto de Desarrollo Humano y Social de los Pueblos y Comunidades Indígenas</w:t>
      </w:r>
      <w:r w:rsidR="002049E4" w:rsidRPr="00677B7A">
        <w:rPr>
          <w:rFonts w:ascii="Arial" w:hAnsi="Arial" w:cs="Arial"/>
          <w:color w:val="4472C4" w:themeColor="accent1"/>
          <w:sz w:val="24"/>
        </w:rPr>
        <w:t xml:space="preserve">; </w:t>
      </w:r>
      <w:r w:rsidR="00BE4BFE" w:rsidRPr="00677B7A">
        <w:rPr>
          <w:rFonts w:ascii="Arial" w:hAnsi="Arial" w:cs="Arial"/>
          <w:color w:val="4472C4" w:themeColor="accent1"/>
          <w:sz w:val="24"/>
        </w:rPr>
        <w:t xml:space="preserve">en </w:t>
      </w:r>
      <w:r w:rsidRPr="00677B7A">
        <w:rPr>
          <w:rFonts w:ascii="Arial" w:hAnsi="Arial" w:cs="Arial"/>
          <w:color w:val="4472C4" w:themeColor="accent1"/>
          <w:sz w:val="24"/>
        </w:rPr>
        <w:t>ese sentido, se tuvieron por hechas las manifestaciones correspondientes al sujeto obligado.</w:t>
      </w:r>
    </w:p>
    <w:p w:rsidR="006074A1" w:rsidRPr="00677B7A" w:rsidRDefault="006074A1" w:rsidP="00E819E7">
      <w:pPr>
        <w:rPr>
          <w:rFonts w:ascii="Arial" w:hAnsi="Arial" w:cs="Arial"/>
          <w:color w:val="4472C4" w:themeColor="accent1"/>
          <w:sz w:val="24"/>
        </w:rPr>
      </w:pPr>
    </w:p>
    <w:p w:rsidR="006074A1" w:rsidRPr="00677B7A" w:rsidRDefault="006074A1" w:rsidP="00E819E7">
      <w:pPr>
        <w:rPr>
          <w:rFonts w:ascii="Arial" w:hAnsi="Arial" w:cs="Arial"/>
          <w:color w:val="4472C4" w:themeColor="accent1"/>
          <w:sz w:val="24"/>
        </w:rPr>
      </w:pPr>
      <w:r w:rsidRPr="00677B7A">
        <w:rPr>
          <w:rFonts w:ascii="Arial" w:hAnsi="Arial" w:cs="Arial"/>
          <w:color w:val="4472C4" w:themeColor="accent1"/>
          <w:sz w:val="24"/>
        </w:rPr>
        <w:t xml:space="preserve">De igual forma, en el Acuerdo de referencia, se hizo constar que </w:t>
      </w:r>
      <w:r w:rsidR="003120F9" w:rsidRPr="00677B7A">
        <w:rPr>
          <w:rFonts w:ascii="Arial" w:hAnsi="Arial" w:cs="Arial"/>
          <w:color w:val="4472C4" w:themeColor="accent1"/>
          <w:sz w:val="24"/>
        </w:rPr>
        <w:t>el</w:t>
      </w:r>
      <w:r w:rsidRPr="00677B7A">
        <w:rPr>
          <w:rFonts w:ascii="Arial" w:hAnsi="Arial" w:cs="Arial"/>
          <w:color w:val="4472C4" w:themeColor="accent1"/>
          <w:sz w:val="24"/>
        </w:rPr>
        <w:t xml:space="preserve"> recurrente no realizó manifestación alguna ni presento prueba.</w:t>
      </w:r>
    </w:p>
    <w:p w:rsidR="00E819E7" w:rsidRPr="00677B7A" w:rsidRDefault="00E819E7" w:rsidP="00E819E7">
      <w:pPr>
        <w:rPr>
          <w:rFonts w:ascii="Arial" w:hAnsi="Arial" w:cs="Arial"/>
          <w:color w:val="4472C4" w:themeColor="accent1"/>
          <w:sz w:val="24"/>
        </w:rPr>
      </w:pPr>
    </w:p>
    <w:p w:rsidR="006074A1" w:rsidRPr="00677B7A" w:rsidRDefault="006074A1" w:rsidP="00E819E7">
      <w:pPr>
        <w:rPr>
          <w:rFonts w:ascii="Arial" w:hAnsi="Arial" w:cs="Arial"/>
          <w:color w:val="4472C4" w:themeColor="accent1"/>
          <w:sz w:val="24"/>
        </w:rPr>
      </w:pPr>
      <w:r w:rsidRPr="00677B7A">
        <w:rPr>
          <w:rFonts w:ascii="Arial" w:hAnsi="Arial" w:cs="Arial"/>
          <w:b/>
          <w:color w:val="4472C4" w:themeColor="accent1"/>
          <w:sz w:val="24"/>
        </w:rPr>
        <w:t xml:space="preserve">SÉPTIMO. </w:t>
      </w:r>
      <w:r w:rsidRPr="00677B7A">
        <w:rPr>
          <w:rFonts w:ascii="Arial" w:hAnsi="Arial" w:cs="Arial"/>
          <w:color w:val="4472C4" w:themeColor="accent1"/>
          <w:sz w:val="24"/>
        </w:rPr>
        <w:t xml:space="preserve">El </w:t>
      </w:r>
      <w:r w:rsidR="00C058DA" w:rsidRPr="00677B7A">
        <w:rPr>
          <w:rFonts w:ascii="Arial" w:hAnsi="Arial" w:cs="Arial"/>
          <w:color w:val="4472C4" w:themeColor="accent1"/>
          <w:sz w:val="24"/>
        </w:rPr>
        <w:t>treinta</w:t>
      </w:r>
      <w:r w:rsidR="00586541" w:rsidRPr="00677B7A">
        <w:rPr>
          <w:rFonts w:ascii="Arial" w:hAnsi="Arial" w:cs="Arial"/>
          <w:color w:val="4472C4" w:themeColor="accent1"/>
          <w:sz w:val="24"/>
        </w:rPr>
        <w:t xml:space="preserve"> de abril </w:t>
      </w:r>
      <w:r w:rsidR="008C2E1E" w:rsidRPr="00677B7A">
        <w:rPr>
          <w:rFonts w:ascii="Arial" w:hAnsi="Arial" w:cs="Arial"/>
          <w:color w:val="4472C4" w:themeColor="accent1"/>
          <w:sz w:val="24"/>
        </w:rPr>
        <w:t>de dos mil diecinueve</w:t>
      </w:r>
      <w:r w:rsidRPr="00677B7A">
        <w:rPr>
          <w:rFonts w:ascii="Arial" w:hAnsi="Arial" w:cs="Arial"/>
          <w:color w:val="4472C4" w:themeColor="accent1"/>
          <w:sz w:val="24"/>
        </w:rPr>
        <w:t xml:space="preserve">, se procedió a decretar el </w:t>
      </w:r>
      <w:r w:rsidR="00E87AF8" w:rsidRPr="00677B7A">
        <w:rPr>
          <w:rFonts w:ascii="Arial" w:hAnsi="Arial" w:cs="Arial"/>
          <w:color w:val="4472C4" w:themeColor="accent1"/>
          <w:sz w:val="24"/>
        </w:rPr>
        <w:t>cierre de i</w:t>
      </w:r>
      <w:r w:rsidRPr="00677B7A">
        <w:rPr>
          <w:rFonts w:ascii="Arial" w:hAnsi="Arial" w:cs="Arial"/>
          <w:color w:val="4472C4" w:themeColor="accent1"/>
          <w:sz w:val="24"/>
        </w:rPr>
        <w:t>nstrucción en el presente procedimiento, para efecto de elaborar el proyecto de resolución correspondiente y,</w:t>
      </w:r>
    </w:p>
    <w:p w:rsidR="00E819E7" w:rsidRPr="00677B7A" w:rsidRDefault="00E819E7" w:rsidP="00E819E7">
      <w:pPr>
        <w:rPr>
          <w:rFonts w:ascii="Arial" w:hAnsi="Arial" w:cs="Arial"/>
          <w:color w:val="4472C4" w:themeColor="accent1"/>
          <w:sz w:val="24"/>
        </w:rPr>
      </w:pPr>
    </w:p>
    <w:p w:rsidR="006074A1" w:rsidRPr="00677B7A" w:rsidRDefault="006074A1" w:rsidP="00E819E7">
      <w:pPr>
        <w:jc w:val="center"/>
        <w:outlineLvl w:val="0"/>
        <w:rPr>
          <w:rFonts w:ascii="Arial" w:hAnsi="Arial" w:cs="Arial"/>
          <w:b/>
          <w:color w:val="4472C4" w:themeColor="accent1"/>
          <w:sz w:val="24"/>
        </w:rPr>
      </w:pPr>
      <w:r w:rsidRPr="00677B7A">
        <w:rPr>
          <w:rFonts w:ascii="Arial" w:hAnsi="Arial" w:cs="Arial"/>
          <w:b/>
          <w:color w:val="4472C4" w:themeColor="accent1"/>
          <w:sz w:val="24"/>
        </w:rPr>
        <w:t>C O N S I D E R A N D O</w:t>
      </w:r>
    </w:p>
    <w:p w:rsidR="00E819E7" w:rsidRPr="00677B7A" w:rsidRDefault="00E819E7" w:rsidP="00E819E7">
      <w:pPr>
        <w:jc w:val="center"/>
        <w:outlineLvl w:val="0"/>
        <w:rPr>
          <w:rFonts w:ascii="Arial" w:hAnsi="Arial" w:cs="Arial"/>
          <w:b/>
          <w:color w:val="4472C4" w:themeColor="accent1"/>
          <w:sz w:val="24"/>
        </w:rPr>
      </w:pPr>
    </w:p>
    <w:p w:rsidR="006074A1" w:rsidRPr="00677B7A" w:rsidRDefault="006074A1" w:rsidP="00E819E7">
      <w:pPr>
        <w:rPr>
          <w:rFonts w:ascii="Arial" w:eastAsia="Arial Unicode MS" w:hAnsi="Arial" w:cs="Arial"/>
          <w:color w:val="4472C4" w:themeColor="accent1"/>
          <w:sz w:val="24"/>
        </w:rPr>
      </w:pPr>
      <w:r w:rsidRPr="00677B7A">
        <w:rPr>
          <w:rFonts w:ascii="Arial" w:eastAsia="Arial Unicode MS" w:hAnsi="Arial" w:cs="Arial"/>
          <w:b/>
          <w:color w:val="4472C4" w:themeColor="accent1"/>
          <w:sz w:val="24"/>
        </w:rPr>
        <w:t>PRIMERO.</w:t>
      </w:r>
      <w:r w:rsidRPr="00677B7A">
        <w:rPr>
          <w:rFonts w:ascii="Arial" w:eastAsia="Arial Unicode MS" w:hAnsi="Arial" w:cs="Arial"/>
          <w:color w:val="4472C4" w:themeColor="accent1"/>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677B7A">
        <w:rPr>
          <w:rFonts w:ascii="Arial" w:eastAsia="Arial Unicode MS" w:hAnsi="Arial" w:cs="Arial"/>
          <w:color w:val="4472C4" w:themeColor="accent1"/>
          <w:sz w:val="24"/>
        </w:rPr>
        <w:t>icanos; 17</w:t>
      </w:r>
      <w:r w:rsidRPr="00677B7A">
        <w:rPr>
          <w:rFonts w:ascii="Arial" w:eastAsia="Arial Unicode MS" w:hAnsi="Arial" w:cs="Arial"/>
          <w:color w:val="4472C4" w:themeColor="accent1"/>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6074A1" w:rsidRPr="00677B7A" w:rsidRDefault="006074A1" w:rsidP="00E819E7">
      <w:pPr>
        <w:rPr>
          <w:rFonts w:ascii="Arial" w:hAnsi="Arial" w:cs="Arial"/>
          <w:b/>
          <w:color w:val="4472C4" w:themeColor="accent1"/>
          <w:sz w:val="24"/>
        </w:rPr>
      </w:pPr>
    </w:p>
    <w:p w:rsidR="00326978" w:rsidRPr="00677B7A" w:rsidRDefault="00326978" w:rsidP="00326978">
      <w:pPr>
        <w:rPr>
          <w:rFonts w:ascii="Arial" w:eastAsia="Arial Unicode MS" w:hAnsi="Arial" w:cs="Arial"/>
          <w:color w:val="4472C4" w:themeColor="accent1"/>
          <w:sz w:val="24"/>
        </w:rPr>
      </w:pPr>
      <w:r w:rsidRPr="00677B7A">
        <w:rPr>
          <w:rFonts w:ascii="Arial" w:eastAsia="Arial Unicode MS" w:hAnsi="Arial" w:cs="Arial"/>
          <w:b/>
          <w:color w:val="4472C4" w:themeColor="accent1"/>
          <w:sz w:val="24"/>
        </w:rPr>
        <w:lastRenderedPageBreak/>
        <w:t xml:space="preserve">SEGUNDO. </w:t>
      </w:r>
      <w:r w:rsidRPr="00677B7A">
        <w:rPr>
          <w:rFonts w:ascii="Arial" w:eastAsia="Arial Unicode MS" w:hAnsi="Arial" w:cs="Arial"/>
          <w:color w:val="4472C4" w:themeColor="accent1"/>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326978" w:rsidRPr="00677B7A" w:rsidRDefault="00326978" w:rsidP="00326978">
      <w:pPr>
        <w:spacing w:line="240" w:lineRule="auto"/>
        <w:ind w:left="1134" w:right="1183"/>
        <w:rPr>
          <w:rFonts w:ascii="Arial" w:hAnsi="Arial" w:cs="Arial"/>
          <w:b/>
          <w:color w:val="4472C4" w:themeColor="accent1"/>
          <w:sz w:val="22"/>
          <w:szCs w:val="22"/>
        </w:rPr>
      </w:pPr>
    </w:p>
    <w:p w:rsidR="00326978" w:rsidRPr="00677B7A" w:rsidRDefault="00326978" w:rsidP="00326978">
      <w:pPr>
        <w:spacing w:line="240" w:lineRule="auto"/>
        <w:ind w:left="1134" w:right="1183"/>
        <w:rPr>
          <w:rFonts w:ascii="Arial" w:eastAsia="Arial Unicode MS" w:hAnsi="Arial" w:cs="Arial"/>
          <w:color w:val="4472C4" w:themeColor="accent1"/>
          <w:sz w:val="20"/>
          <w:szCs w:val="20"/>
        </w:rPr>
      </w:pPr>
      <w:r w:rsidRPr="00677B7A">
        <w:rPr>
          <w:rFonts w:ascii="Arial" w:hAnsi="Arial" w:cs="Arial"/>
          <w:b/>
          <w:color w:val="4472C4" w:themeColor="accent1"/>
          <w:sz w:val="20"/>
          <w:szCs w:val="20"/>
        </w:rPr>
        <w:t>IMPROCEDENCIA.</w:t>
      </w:r>
      <w:r w:rsidRPr="00677B7A">
        <w:rPr>
          <w:rFonts w:ascii="Arial" w:hAnsi="Arial" w:cs="Arial"/>
          <w:color w:val="4472C4" w:themeColor="accent1"/>
          <w:sz w:val="20"/>
          <w:szCs w:val="20"/>
        </w:rPr>
        <w:t xml:space="preserve"> Sea que las partes la aleguen o no, debe examinarse previamente la procedencia del juicio de amparo, por ser esa cuestión de orden público en el juicio de garantías</w:t>
      </w:r>
      <w:r w:rsidRPr="00677B7A">
        <w:rPr>
          <w:rFonts w:ascii="Arial" w:hAnsi="Arial" w:cs="Arial"/>
          <w:color w:val="4472C4" w:themeColor="accent1"/>
          <w:sz w:val="20"/>
          <w:szCs w:val="20"/>
          <w:lang w:val="es-ES_tradnl"/>
        </w:rPr>
        <w:t>.</w:t>
      </w:r>
      <w:r w:rsidRPr="00677B7A">
        <w:rPr>
          <w:rStyle w:val="Refdenotaalpie"/>
          <w:rFonts w:ascii="Arial" w:hAnsi="Arial" w:cs="Arial"/>
          <w:color w:val="4472C4" w:themeColor="accent1"/>
          <w:sz w:val="20"/>
          <w:szCs w:val="20"/>
          <w:lang w:val="es-ES_tradnl"/>
        </w:rPr>
        <w:footnoteReference w:id="1"/>
      </w:r>
    </w:p>
    <w:p w:rsidR="00326978" w:rsidRPr="00677B7A" w:rsidRDefault="00326978" w:rsidP="00326978">
      <w:pPr>
        <w:rPr>
          <w:rFonts w:ascii="Arial" w:eastAsia="Arial Unicode MS" w:hAnsi="Arial" w:cs="Arial"/>
          <w:color w:val="4472C4" w:themeColor="accent1"/>
          <w:sz w:val="24"/>
        </w:rPr>
      </w:pPr>
    </w:p>
    <w:p w:rsidR="00326978" w:rsidRPr="00677B7A" w:rsidRDefault="00326978" w:rsidP="00326978">
      <w:pPr>
        <w:rPr>
          <w:rFonts w:ascii="Arial" w:eastAsia="Arial Unicode MS" w:hAnsi="Arial" w:cs="Arial"/>
          <w:color w:val="4472C4" w:themeColor="accent1"/>
          <w:sz w:val="24"/>
        </w:rPr>
      </w:pPr>
      <w:r w:rsidRPr="00677B7A">
        <w:rPr>
          <w:rFonts w:ascii="Arial" w:eastAsia="Arial Unicode MS" w:hAnsi="Arial" w:cs="Arial"/>
          <w:color w:val="4472C4" w:themeColor="accent1"/>
          <w:sz w:val="24"/>
        </w:rPr>
        <w:t>Para tal efecto se cita a continuación el contenido del artículo 167 de Ley de Transparencia y Acceso a la Información Pública del Estado de San Luis Potosí, que en la porción normativa que interesa establece:</w:t>
      </w:r>
    </w:p>
    <w:p w:rsidR="00326978" w:rsidRPr="00677B7A" w:rsidRDefault="00326978" w:rsidP="00326978">
      <w:pPr>
        <w:pStyle w:val="Textoindependienteprimerasangra"/>
        <w:spacing w:after="0"/>
        <w:ind w:firstLine="900"/>
        <w:rPr>
          <w:rFonts w:ascii="Arial" w:eastAsia="Arial Unicode MS" w:hAnsi="Arial" w:cs="Arial"/>
          <w:color w:val="4472C4" w:themeColor="accent1"/>
          <w:sz w:val="20"/>
          <w:szCs w:val="20"/>
          <w:highlight w:val="yellow"/>
          <w:lang w:val="es-ES_tradnl"/>
        </w:rPr>
      </w:pPr>
    </w:p>
    <w:p w:rsidR="00326978" w:rsidRPr="00677B7A" w:rsidRDefault="00326978" w:rsidP="000F00E2">
      <w:pPr>
        <w:pStyle w:val="Textoindependienteprimerasangra"/>
        <w:spacing w:after="0" w:line="240" w:lineRule="auto"/>
        <w:ind w:left="1134" w:right="1750" w:firstLine="0"/>
        <w:rPr>
          <w:rFonts w:ascii="Arial" w:eastAsia="Arial Unicode MS" w:hAnsi="Arial" w:cs="Arial"/>
          <w:color w:val="4472C4" w:themeColor="accent1"/>
          <w:sz w:val="20"/>
          <w:szCs w:val="20"/>
          <w:lang w:val="es-ES_tradnl"/>
        </w:rPr>
      </w:pPr>
      <w:r w:rsidRPr="00677B7A">
        <w:rPr>
          <w:rFonts w:ascii="Arial" w:eastAsia="Arial Unicode MS" w:hAnsi="Arial" w:cs="Arial"/>
          <w:color w:val="4472C4" w:themeColor="accent1"/>
          <w:sz w:val="20"/>
          <w:szCs w:val="20"/>
          <w:lang w:val="es-ES_tradnl"/>
        </w:rPr>
        <w:t xml:space="preserve">“Articulo 167. El recurso de revisión procederá en contra de: </w:t>
      </w:r>
    </w:p>
    <w:p w:rsidR="00326978" w:rsidRPr="00677B7A" w:rsidRDefault="00326978" w:rsidP="000F00E2">
      <w:pPr>
        <w:pStyle w:val="Textoindependienteprimerasangra"/>
        <w:spacing w:after="0" w:line="240" w:lineRule="auto"/>
        <w:ind w:left="1134" w:right="1750" w:firstLine="0"/>
        <w:rPr>
          <w:rFonts w:ascii="Arial" w:eastAsia="Arial Unicode MS" w:hAnsi="Arial" w:cs="Arial"/>
          <w:color w:val="4472C4" w:themeColor="accent1"/>
          <w:sz w:val="20"/>
          <w:szCs w:val="20"/>
          <w:lang w:val="es-ES_tradnl"/>
        </w:rPr>
      </w:pPr>
    </w:p>
    <w:p w:rsidR="00020EE5" w:rsidRPr="00677B7A" w:rsidRDefault="00326978" w:rsidP="000F00E2">
      <w:pPr>
        <w:pStyle w:val="Textoindependienteprimerasangra"/>
        <w:spacing w:after="0" w:line="240" w:lineRule="auto"/>
        <w:ind w:left="1134" w:right="1750" w:firstLine="0"/>
        <w:rPr>
          <w:rFonts w:ascii="Arial" w:eastAsia="Arial Unicode MS" w:hAnsi="Arial" w:cs="Arial"/>
          <w:b/>
          <w:color w:val="4472C4" w:themeColor="accent1"/>
          <w:sz w:val="20"/>
          <w:szCs w:val="20"/>
          <w:lang w:val="es-ES_tradnl"/>
        </w:rPr>
      </w:pPr>
      <w:r w:rsidRPr="00677B7A">
        <w:rPr>
          <w:rFonts w:ascii="Arial" w:eastAsia="Arial Unicode MS" w:hAnsi="Arial" w:cs="Arial"/>
          <w:b/>
          <w:color w:val="4472C4" w:themeColor="accent1"/>
          <w:sz w:val="20"/>
          <w:szCs w:val="20"/>
          <w:lang w:val="es-ES_tradnl"/>
        </w:rPr>
        <w:t>[…]</w:t>
      </w:r>
    </w:p>
    <w:p w:rsidR="00020EE5" w:rsidRPr="00677B7A" w:rsidRDefault="00020EE5" w:rsidP="000F00E2">
      <w:pPr>
        <w:pStyle w:val="Textoindependienteprimerasangra"/>
        <w:spacing w:after="0" w:line="240" w:lineRule="auto"/>
        <w:ind w:left="1134" w:right="1750" w:firstLine="0"/>
        <w:rPr>
          <w:rFonts w:ascii="Arial" w:eastAsia="Arial Unicode MS" w:hAnsi="Arial" w:cs="Arial"/>
          <w:b/>
          <w:color w:val="4472C4" w:themeColor="accent1"/>
          <w:sz w:val="20"/>
          <w:szCs w:val="20"/>
          <w:lang w:val="es-ES_tradnl"/>
        </w:rPr>
      </w:pPr>
    </w:p>
    <w:p w:rsidR="004667C3" w:rsidRPr="00677B7A" w:rsidRDefault="004667C3" w:rsidP="000F00E2">
      <w:pPr>
        <w:pStyle w:val="Textoindependienteprimerasangra"/>
        <w:spacing w:after="0" w:line="240" w:lineRule="auto"/>
        <w:ind w:left="1134" w:right="1750" w:firstLine="0"/>
        <w:rPr>
          <w:rFonts w:ascii="Arial" w:hAnsi="Arial" w:cs="Arial"/>
          <w:b/>
          <w:color w:val="4472C4" w:themeColor="accent1"/>
          <w:sz w:val="20"/>
          <w:szCs w:val="20"/>
        </w:rPr>
      </w:pPr>
      <w:r w:rsidRPr="00677B7A">
        <w:rPr>
          <w:rFonts w:ascii="Arial" w:hAnsi="Arial" w:cs="Arial"/>
          <w:b/>
          <w:bCs/>
          <w:color w:val="4472C4" w:themeColor="accent1"/>
          <w:sz w:val="20"/>
          <w:szCs w:val="20"/>
        </w:rPr>
        <w:t xml:space="preserve">IV. </w:t>
      </w:r>
      <w:r w:rsidRPr="00677B7A">
        <w:rPr>
          <w:rFonts w:ascii="Arial" w:hAnsi="Arial" w:cs="Arial"/>
          <w:b/>
          <w:color w:val="4472C4" w:themeColor="accent1"/>
          <w:sz w:val="20"/>
          <w:szCs w:val="20"/>
        </w:rPr>
        <w:t>La entrega de información incompleta;</w:t>
      </w:r>
    </w:p>
    <w:p w:rsidR="004667C3" w:rsidRPr="00677B7A" w:rsidRDefault="004667C3" w:rsidP="000F00E2">
      <w:pPr>
        <w:pStyle w:val="Textoindependienteprimerasangra"/>
        <w:spacing w:after="0" w:line="240" w:lineRule="auto"/>
        <w:ind w:left="1134" w:right="1750" w:firstLine="0"/>
        <w:rPr>
          <w:rFonts w:ascii="Arial" w:hAnsi="Arial" w:cs="Arial"/>
          <w:b/>
          <w:bCs/>
          <w:color w:val="4472C4" w:themeColor="accent1"/>
          <w:sz w:val="20"/>
          <w:szCs w:val="20"/>
          <w:lang w:val="es-ES_tradnl"/>
        </w:rPr>
      </w:pPr>
    </w:p>
    <w:p w:rsidR="00326978" w:rsidRPr="00677B7A" w:rsidRDefault="00326978" w:rsidP="000F00E2">
      <w:pPr>
        <w:pStyle w:val="Textoindependienteprimerasangra"/>
        <w:spacing w:after="0" w:line="240" w:lineRule="auto"/>
        <w:ind w:left="1134" w:right="1750" w:firstLine="0"/>
        <w:rPr>
          <w:rFonts w:ascii="Arial" w:eastAsia="Arial Unicode MS" w:hAnsi="Arial" w:cs="Arial"/>
          <w:b/>
          <w:color w:val="4472C4" w:themeColor="accent1"/>
          <w:sz w:val="20"/>
          <w:szCs w:val="20"/>
          <w:lang w:val="es-ES_tradnl"/>
        </w:rPr>
      </w:pPr>
      <w:r w:rsidRPr="00677B7A">
        <w:rPr>
          <w:rFonts w:ascii="Arial" w:eastAsia="Arial Unicode MS" w:hAnsi="Arial" w:cs="Arial"/>
          <w:b/>
          <w:color w:val="4472C4" w:themeColor="accent1"/>
          <w:sz w:val="20"/>
          <w:szCs w:val="20"/>
          <w:lang w:val="es-ES_tradnl"/>
        </w:rPr>
        <w:t>[…]”</w:t>
      </w:r>
    </w:p>
    <w:p w:rsidR="00326978" w:rsidRPr="00677B7A" w:rsidRDefault="00326978" w:rsidP="000F00E2">
      <w:pPr>
        <w:pStyle w:val="Textoindependienteprimerasangra"/>
        <w:spacing w:after="0" w:line="240" w:lineRule="auto"/>
        <w:ind w:left="1134" w:right="1750" w:firstLine="567"/>
        <w:jc w:val="right"/>
        <w:rPr>
          <w:rFonts w:ascii="Arial" w:hAnsi="Arial" w:cs="Arial"/>
          <w:b/>
          <w:color w:val="4472C4" w:themeColor="accent1"/>
          <w:sz w:val="20"/>
          <w:szCs w:val="20"/>
        </w:rPr>
      </w:pPr>
      <w:r w:rsidRPr="00677B7A">
        <w:rPr>
          <w:rFonts w:ascii="Arial" w:hAnsi="Arial" w:cs="Arial"/>
          <w:b/>
          <w:color w:val="4472C4" w:themeColor="accent1"/>
          <w:sz w:val="20"/>
          <w:szCs w:val="20"/>
        </w:rPr>
        <w:t>[Énfasis añadido]</w:t>
      </w:r>
    </w:p>
    <w:p w:rsidR="00326978" w:rsidRPr="00677B7A" w:rsidRDefault="00326978" w:rsidP="00031FD3">
      <w:pPr>
        <w:tabs>
          <w:tab w:val="left" w:pos="3030"/>
        </w:tabs>
        <w:ind w:right="1183"/>
        <w:rPr>
          <w:rFonts w:ascii="Arial" w:hAnsi="Arial" w:cs="Arial"/>
          <w:color w:val="4472C4" w:themeColor="accent1"/>
          <w:sz w:val="24"/>
        </w:rPr>
      </w:pPr>
    </w:p>
    <w:p w:rsidR="004C6F9D" w:rsidRPr="00677B7A" w:rsidRDefault="004C6F9D" w:rsidP="00031FD3">
      <w:pPr>
        <w:tabs>
          <w:tab w:val="left" w:pos="3030"/>
        </w:tabs>
        <w:ind w:right="1183"/>
        <w:rPr>
          <w:rFonts w:ascii="Arial" w:hAnsi="Arial" w:cs="Arial"/>
          <w:color w:val="4472C4" w:themeColor="accent1"/>
          <w:sz w:val="24"/>
        </w:rPr>
      </w:pPr>
    </w:p>
    <w:p w:rsidR="00326978" w:rsidRPr="00677B7A" w:rsidRDefault="00326978" w:rsidP="00326978">
      <w:pPr>
        <w:tabs>
          <w:tab w:val="left" w:pos="3030"/>
        </w:tabs>
        <w:rPr>
          <w:rFonts w:ascii="Arial" w:hAnsi="Arial" w:cs="Arial"/>
          <w:color w:val="4472C4" w:themeColor="accent1"/>
          <w:sz w:val="24"/>
        </w:rPr>
      </w:pPr>
      <w:r w:rsidRPr="00677B7A">
        <w:rPr>
          <w:rFonts w:ascii="Arial" w:hAnsi="Arial" w:cs="Arial"/>
          <w:color w:val="4472C4" w:themeColor="accent1"/>
          <w:sz w:val="24"/>
        </w:rPr>
        <w:t>Ahora bien,</w:t>
      </w:r>
      <w:r w:rsidR="00B127AE" w:rsidRPr="00677B7A">
        <w:rPr>
          <w:rFonts w:ascii="Arial" w:hAnsi="Arial" w:cs="Arial"/>
          <w:color w:val="4472C4" w:themeColor="accent1"/>
          <w:sz w:val="24"/>
        </w:rPr>
        <w:t xml:space="preserve"> del análisis realizado a las con</w:t>
      </w:r>
      <w:r w:rsidRPr="00677B7A">
        <w:rPr>
          <w:rFonts w:ascii="Arial" w:hAnsi="Arial" w:cs="Arial"/>
          <w:color w:val="4472C4" w:themeColor="accent1"/>
          <w:sz w:val="24"/>
        </w:rPr>
        <w:t xml:space="preserve">stancias que corren agregadas al expediente en que se actúa, se advierte que la inconformidad que da origen al presente procedimiento consiste en que el recurrente alega </w:t>
      </w:r>
      <w:r w:rsidR="00C641DB" w:rsidRPr="00677B7A">
        <w:rPr>
          <w:rFonts w:ascii="Arial" w:hAnsi="Arial" w:cs="Arial"/>
          <w:color w:val="4472C4" w:themeColor="accent1"/>
          <w:sz w:val="24"/>
        </w:rPr>
        <w:t xml:space="preserve">que </w:t>
      </w:r>
      <w:r w:rsidR="004667C3" w:rsidRPr="00677B7A">
        <w:rPr>
          <w:rFonts w:ascii="Arial" w:hAnsi="Arial" w:cs="Arial"/>
          <w:color w:val="4472C4" w:themeColor="accent1"/>
          <w:sz w:val="24"/>
        </w:rPr>
        <w:t>la información solicitada le fue entregada de manera incompleta</w:t>
      </w:r>
      <w:r w:rsidR="00020EE5" w:rsidRPr="00677B7A">
        <w:rPr>
          <w:rFonts w:ascii="Arial" w:hAnsi="Arial" w:cs="Arial"/>
          <w:color w:val="4472C4" w:themeColor="accent1"/>
          <w:sz w:val="24"/>
        </w:rPr>
        <w:t>,</w:t>
      </w:r>
      <w:r w:rsidR="00795E63" w:rsidRPr="00677B7A">
        <w:rPr>
          <w:rFonts w:ascii="Arial" w:hAnsi="Arial" w:cs="Arial"/>
          <w:color w:val="4472C4" w:themeColor="accent1"/>
          <w:sz w:val="24"/>
        </w:rPr>
        <w:t xml:space="preserve"> </w:t>
      </w:r>
      <w:r w:rsidR="00C641DB" w:rsidRPr="00677B7A">
        <w:rPr>
          <w:rFonts w:ascii="Arial" w:hAnsi="Arial" w:cs="Arial"/>
          <w:color w:val="4472C4" w:themeColor="accent1"/>
          <w:sz w:val="24"/>
        </w:rPr>
        <w:t>configurándose entonces la causal prevista por la fracci</w:t>
      </w:r>
      <w:r w:rsidR="004D0F60" w:rsidRPr="00677B7A">
        <w:rPr>
          <w:rFonts w:ascii="Arial" w:hAnsi="Arial" w:cs="Arial"/>
          <w:color w:val="4472C4" w:themeColor="accent1"/>
          <w:sz w:val="24"/>
        </w:rPr>
        <w:t>ó</w:t>
      </w:r>
      <w:r w:rsidR="00E141FD" w:rsidRPr="00677B7A">
        <w:rPr>
          <w:rFonts w:ascii="Arial" w:hAnsi="Arial" w:cs="Arial"/>
          <w:color w:val="4472C4" w:themeColor="accent1"/>
          <w:sz w:val="24"/>
        </w:rPr>
        <w:t>n</w:t>
      </w:r>
      <w:r w:rsidR="001C7249" w:rsidRPr="00677B7A">
        <w:rPr>
          <w:rFonts w:ascii="Arial" w:hAnsi="Arial" w:cs="Arial"/>
          <w:color w:val="4472C4" w:themeColor="accent1"/>
          <w:sz w:val="24"/>
        </w:rPr>
        <w:t xml:space="preserve"> </w:t>
      </w:r>
      <w:r w:rsidR="00795E63" w:rsidRPr="00677B7A">
        <w:rPr>
          <w:rFonts w:ascii="Arial" w:hAnsi="Arial" w:cs="Arial"/>
          <w:color w:val="4472C4" w:themeColor="accent1"/>
          <w:sz w:val="24"/>
        </w:rPr>
        <w:t>I</w:t>
      </w:r>
      <w:r w:rsidR="004667C3" w:rsidRPr="00677B7A">
        <w:rPr>
          <w:rFonts w:ascii="Arial" w:hAnsi="Arial" w:cs="Arial"/>
          <w:color w:val="4472C4" w:themeColor="accent1"/>
          <w:sz w:val="24"/>
        </w:rPr>
        <w:t>V</w:t>
      </w:r>
      <w:r w:rsidR="008C2E1E" w:rsidRPr="00677B7A">
        <w:rPr>
          <w:rFonts w:ascii="Arial" w:hAnsi="Arial" w:cs="Arial"/>
          <w:color w:val="4472C4" w:themeColor="accent1"/>
          <w:sz w:val="24"/>
        </w:rPr>
        <w:t xml:space="preserve"> </w:t>
      </w:r>
      <w:r w:rsidRPr="00677B7A">
        <w:rPr>
          <w:rFonts w:ascii="Arial" w:hAnsi="Arial" w:cs="Arial"/>
          <w:color w:val="4472C4" w:themeColor="accent1"/>
          <w:sz w:val="24"/>
        </w:rPr>
        <w:t>del artículo antes transcrito.</w:t>
      </w:r>
    </w:p>
    <w:p w:rsidR="00326978" w:rsidRPr="00677B7A" w:rsidRDefault="00326978" w:rsidP="00326978">
      <w:pPr>
        <w:tabs>
          <w:tab w:val="left" w:pos="3030"/>
        </w:tabs>
        <w:rPr>
          <w:rFonts w:ascii="Arial" w:hAnsi="Arial" w:cs="Arial"/>
          <w:color w:val="4472C4" w:themeColor="accent1"/>
          <w:sz w:val="24"/>
        </w:rPr>
      </w:pPr>
    </w:p>
    <w:p w:rsidR="00326978" w:rsidRPr="00677B7A" w:rsidRDefault="00326978" w:rsidP="00326978">
      <w:pPr>
        <w:pStyle w:val="Sinespaciado"/>
        <w:spacing w:line="360" w:lineRule="auto"/>
        <w:jc w:val="both"/>
        <w:rPr>
          <w:rFonts w:ascii="Arial" w:hAnsi="Arial" w:cs="Arial"/>
          <w:color w:val="4472C4" w:themeColor="accent1"/>
          <w:sz w:val="24"/>
          <w:szCs w:val="24"/>
        </w:rPr>
      </w:pPr>
      <w:r w:rsidRPr="00677B7A">
        <w:rPr>
          <w:rFonts w:ascii="Arial" w:hAnsi="Arial" w:cs="Arial"/>
          <w:color w:val="4472C4" w:themeColor="accent1"/>
          <w:sz w:val="24"/>
          <w:szCs w:val="24"/>
        </w:rPr>
        <w:t xml:space="preserve">Por lo anterior, es procedente el presente recurso de revisión y a continuación se emitirá la Resolución correspondiente, atendiendo lo dispuesto en el artículo 170 de </w:t>
      </w:r>
      <w:r w:rsidRPr="00677B7A">
        <w:rPr>
          <w:rFonts w:ascii="Arial" w:eastAsia="Arial Unicode MS" w:hAnsi="Arial" w:cs="Arial"/>
          <w:color w:val="4472C4" w:themeColor="accent1"/>
          <w:sz w:val="24"/>
          <w:szCs w:val="24"/>
          <w:lang w:val="es-ES_tradnl"/>
        </w:rPr>
        <w:t>Ley de Transparencia y Acceso a la Información Pública del Estado de San Luis Potosí</w:t>
      </w:r>
      <w:r w:rsidRPr="00677B7A">
        <w:rPr>
          <w:rStyle w:val="Refdenotaalpie"/>
          <w:rFonts w:ascii="Arial" w:hAnsi="Arial" w:cs="Arial"/>
          <w:color w:val="4472C4" w:themeColor="accent1"/>
          <w:sz w:val="24"/>
          <w:szCs w:val="24"/>
        </w:rPr>
        <w:footnoteReference w:id="2"/>
      </w:r>
      <w:r w:rsidRPr="00677B7A">
        <w:rPr>
          <w:rFonts w:ascii="Arial" w:hAnsi="Arial" w:cs="Arial"/>
          <w:color w:val="4472C4" w:themeColor="accent1"/>
          <w:sz w:val="24"/>
          <w:szCs w:val="24"/>
        </w:rPr>
        <w:t xml:space="preserve"> .</w:t>
      </w:r>
    </w:p>
    <w:p w:rsidR="00326978" w:rsidRPr="00677B7A" w:rsidRDefault="00326978" w:rsidP="00C5304D">
      <w:pPr>
        <w:rPr>
          <w:rFonts w:ascii="Arial" w:eastAsia="Arial Unicode MS" w:hAnsi="Arial" w:cs="Arial"/>
          <w:b/>
          <w:color w:val="4472C4" w:themeColor="accent1"/>
          <w:sz w:val="24"/>
        </w:rPr>
      </w:pPr>
    </w:p>
    <w:p w:rsidR="00E5785A" w:rsidRPr="00677B7A" w:rsidRDefault="00326978" w:rsidP="00C5304D">
      <w:pPr>
        <w:rPr>
          <w:rFonts w:ascii="Arial" w:hAnsi="Arial" w:cs="Arial"/>
          <w:color w:val="4472C4" w:themeColor="accent1"/>
          <w:sz w:val="24"/>
        </w:rPr>
      </w:pPr>
      <w:r w:rsidRPr="00677B7A">
        <w:rPr>
          <w:rFonts w:ascii="Arial" w:eastAsia="Arial Unicode MS" w:hAnsi="Arial" w:cs="Arial"/>
          <w:b/>
          <w:color w:val="4472C4" w:themeColor="accent1"/>
          <w:sz w:val="24"/>
        </w:rPr>
        <w:t>TERCERO</w:t>
      </w:r>
      <w:r w:rsidR="006074A1" w:rsidRPr="00677B7A">
        <w:rPr>
          <w:rFonts w:ascii="Arial" w:eastAsia="Arial Unicode MS" w:hAnsi="Arial" w:cs="Arial"/>
          <w:b/>
          <w:color w:val="4472C4" w:themeColor="accent1"/>
          <w:sz w:val="24"/>
        </w:rPr>
        <w:t xml:space="preserve">. </w:t>
      </w:r>
      <w:r w:rsidR="006074A1" w:rsidRPr="00677B7A">
        <w:rPr>
          <w:rFonts w:ascii="Arial" w:hAnsi="Arial" w:cs="Arial"/>
          <w:color w:val="4472C4" w:themeColor="accent1"/>
          <w:sz w:val="24"/>
          <w:lang w:eastAsia="es-MX"/>
        </w:rPr>
        <w:t>Por cuestión de método,</w:t>
      </w:r>
      <w:r w:rsidR="006074A1" w:rsidRPr="00677B7A">
        <w:rPr>
          <w:rFonts w:ascii="Arial" w:hAnsi="Arial" w:cs="Arial"/>
          <w:b/>
          <w:color w:val="4472C4" w:themeColor="accent1"/>
          <w:sz w:val="24"/>
          <w:lang w:eastAsia="es-MX"/>
        </w:rPr>
        <w:t xml:space="preserve"> </w:t>
      </w:r>
      <w:r w:rsidR="006074A1" w:rsidRPr="00677B7A">
        <w:rPr>
          <w:rFonts w:ascii="Arial" w:hAnsi="Arial" w:cs="Arial"/>
          <w:color w:val="4472C4" w:themeColor="accent1"/>
          <w:sz w:val="24"/>
        </w:rPr>
        <w:t xml:space="preserve">en el presente Considerando se delimita la controversia planteada. Para lo cual, con el objeto de lograr claridad, se precisa que las posiciones de las partes fueron sustentadas en los siguientes términos. </w:t>
      </w:r>
    </w:p>
    <w:p w:rsidR="006074A1" w:rsidRPr="00677B7A" w:rsidRDefault="006074A1" w:rsidP="00C5304D">
      <w:pPr>
        <w:rPr>
          <w:rFonts w:ascii="Arial" w:hAnsi="Arial" w:cs="Arial"/>
          <w:color w:val="4472C4" w:themeColor="accent1"/>
          <w:sz w:val="24"/>
        </w:rPr>
      </w:pPr>
      <w:r w:rsidRPr="00677B7A">
        <w:rPr>
          <w:rFonts w:ascii="Arial" w:hAnsi="Arial" w:cs="Arial"/>
          <w:color w:val="4472C4" w:themeColor="accent1"/>
          <w:sz w:val="24"/>
        </w:rPr>
        <w:t xml:space="preserve"> </w:t>
      </w:r>
    </w:p>
    <w:p w:rsidR="006074A1" w:rsidRPr="00677B7A" w:rsidRDefault="006074A1" w:rsidP="006074A1">
      <w:pPr>
        <w:pStyle w:val="Prrafodelista"/>
        <w:numPr>
          <w:ilvl w:val="0"/>
          <w:numId w:val="1"/>
        </w:numPr>
        <w:ind w:left="567" w:hanging="425"/>
        <w:rPr>
          <w:rFonts w:ascii="Arial" w:hAnsi="Arial" w:cs="Arial"/>
          <w:color w:val="4472C4" w:themeColor="accent1"/>
          <w:sz w:val="24"/>
        </w:rPr>
      </w:pPr>
      <w:r w:rsidRPr="00677B7A">
        <w:rPr>
          <w:rFonts w:ascii="Arial" w:hAnsi="Arial" w:cs="Arial"/>
          <w:color w:val="4472C4" w:themeColor="accent1"/>
          <w:sz w:val="24"/>
        </w:rPr>
        <w:lastRenderedPageBreak/>
        <w:t xml:space="preserve">El </w:t>
      </w:r>
      <w:r w:rsidR="00AE647E" w:rsidRPr="00677B7A">
        <w:rPr>
          <w:rFonts w:ascii="Arial" w:hAnsi="Arial" w:cs="Arial"/>
          <w:color w:val="4472C4" w:themeColor="accent1"/>
          <w:sz w:val="24"/>
        </w:rPr>
        <w:t>veintidós</w:t>
      </w:r>
      <w:r w:rsidR="008F4CA4" w:rsidRPr="00677B7A">
        <w:rPr>
          <w:rFonts w:ascii="Arial" w:hAnsi="Arial" w:cs="Arial"/>
          <w:color w:val="4472C4" w:themeColor="accent1"/>
          <w:sz w:val="24"/>
        </w:rPr>
        <w:t xml:space="preserve"> de febrero</w:t>
      </w:r>
      <w:r w:rsidR="001C7249" w:rsidRPr="00677B7A">
        <w:rPr>
          <w:rFonts w:ascii="Arial" w:hAnsi="Arial" w:cs="Arial"/>
          <w:color w:val="4472C4" w:themeColor="accent1"/>
          <w:sz w:val="24"/>
        </w:rPr>
        <w:t xml:space="preserve"> de dos mil diecinueve</w:t>
      </w:r>
      <w:r w:rsidRPr="00677B7A">
        <w:rPr>
          <w:rFonts w:ascii="Arial" w:hAnsi="Arial" w:cs="Arial"/>
          <w:color w:val="4472C4" w:themeColor="accent1"/>
          <w:sz w:val="24"/>
        </w:rPr>
        <w:t xml:space="preserve">, </w:t>
      </w:r>
      <w:r w:rsidR="00B7358B" w:rsidRPr="00677B7A">
        <w:rPr>
          <w:rFonts w:ascii="Arial" w:hAnsi="Arial" w:cs="Arial"/>
          <w:color w:val="4472C4" w:themeColor="accent1"/>
          <w:sz w:val="24"/>
        </w:rPr>
        <w:t>el</w:t>
      </w:r>
      <w:r w:rsidRPr="00677B7A">
        <w:rPr>
          <w:rFonts w:ascii="Arial" w:hAnsi="Arial" w:cs="Arial"/>
          <w:color w:val="4472C4" w:themeColor="accent1"/>
          <w:sz w:val="24"/>
        </w:rPr>
        <w:t xml:space="preserve"> Recurrente presentó una solicitud d</w:t>
      </w:r>
      <w:r w:rsidR="00E87AF8" w:rsidRPr="00677B7A">
        <w:rPr>
          <w:rFonts w:ascii="Arial" w:hAnsi="Arial" w:cs="Arial"/>
          <w:color w:val="4472C4" w:themeColor="accent1"/>
          <w:sz w:val="24"/>
        </w:rPr>
        <w:t>e información, requiriendo a</w:t>
      </w:r>
      <w:r w:rsidR="001F75F5" w:rsidRPr="00677B7A">
        <w:rPr>
          <w:rFonts w:ascii="Arial" w:hAnsi="Arial" w:cs="Arial"/>
          <w:color w:val="4472C4" w:themeColor="accent1"/>
          <w:sz w:val="24"/>
        </w:rPr>
        <w:t xml:space="preserve">l </w:t>
      </w:r>
      <w:r w:rsidR="00AE647E" w:rsidRPr="00677B7A">
        <w:rPr>
          <w:rFonts w:ascii="Arial" w:eastAsia="Arial Unicode MS" w:hAnsi="Arial" w:cs="Arial"/>
          <w:color w:val="4472C4" w:themeColor="accent1"/>
          <w:sz w:val="24"/>
        </w:rPr>
        <w:t>Instituto de Desarrollo Humano y Social de los Pueblos Indígenas</w:t>
      </w:r>
      <w:r w:rsidR="001F75F5" w:rsidRPr="00677B7A">
        <w:rPr>
          <w:rFonts w:ascii="Arial" w:hAnsi="Arial" w:cs="Arial"/>
          <w:color w:val="4472C4" w:themeColor="accent1"/>
          <w:sz w:val="24"/>
        </w:rPr>
        <w:t xml:space="preserve">, </w:t>
      </w:r>
      <w:r w:rsidRPr="00677B7A">
        <w:rPr>
          <w:rFonts w:ascii="Arial" w:hAnsi="Arial" w:cs="Arial"/>
          <w:color w:val="4472C4" w:themeColor="accent1"/>
          <w:sz w:val="24"/>
        </w:rPr>
        <w:t>lo siguiente:</w:t>
      </w:r>
    </w:p>
    <w:p w:rsidR="00147340" w:rsidRPr="00677B7A" w:rsidRDefault="00147340" w:rsidP="00147340">
      <w:pPr>
        <w:pStyle w:val="Prrafodelista"/>
        <w:ind w:left="567" w:firstLine="284"/>
        <w:rPr>
          <w:rFonts w:ascii="Arial" w:hAnsi="Arial" w:cs="Arial"/>
          <w:color w:val="4472C4" w:themeColor="accent1"/>
          <w:sz w:val="22"/>
          <w:szCs w:val="22"/>
        </w:rPr>
      </w:pPr>
    </w:p>
    <w:p w:rsidR="001C7249" w:rsidRPr="00677B7A" w:rsidRDefault="00BE4BFE" w:rsidP="001C7249">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w:t>
      </w:r>
    </w:p>
    <w:p w:rsidR="001C7249" w:rsidRPr="00677B7A" w:rsidRDefault="001C7249" w:rsidP="001C7249">
      <w:pPr>
        <w:tabs>
          <w:tab w:val="left" w:pos="7371"/>
        </w:tabs>
        <w:spacing w:line="240" w:lineRule="auto"/>
        <w:ind w:left="1134" w:right="1183"/>
        <w:rPr>
          <w:rFonts w:ascii="Arial" w:hAnsi="Arial" w:cs="Arial"/>
          <w:color w:val="4472C4" w:themeColor="accent1"/>
          <w:sz w:val="22"/>
          <w:szCs w:val="22"/>
        </w:rPr>
      </w:pPr>
    </w:p>
    <w:p w:rsidR="00C058DA" w:rsidRPr="00677B7A" w:rsidRDefault="00C058DA" w:rsidP="00C058DA">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 xml:space="preserve">ARTICULO 24. Son atribuciones del responsable del área de desarrollo jurídico:  </w:t>
      </w:r>
    </w:p>
    <w:p w:rsidR="00C058DA" w:rsidRPr="00677B7A" w:rsidRDefault="00C058DA" w:rsidP="00C058DA">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I. Dar atención y seguimiento de las responsabilidades del Instituto en el marco jurídico vigente</w:t>
      </w:r>
    </w:p>
    <w:p w:rsidR="00C058DA" w:rsidRPr="00677B7A" w:rsidRDefault="00C058DA" w:rsidP="00C058DA">
      <w:pPr>
        <w:tabs>
          <w:tab w:val="left" w:pos="7371"/>
        </w:tabs>
        <w:spacing w:line="240" w:lineRule="auto"/>
        <w:ind w:left="1134" w:right="1183"/>
        <w:rPr>
          <w:rFonts w:ascii="Arial" w:hAnsi="Arial" w:cs="Arial"/>
          <w:color w:val="4472C4" w:themeColor="accent1"/>
          <w:sz w:val="22"/>
          <w:szCs w:val="22"/>
        </w:rPr>
      </w:pPr>
    </w:p>
    <w:p w:rsidR="00C058DA" w:rsidRPr="00677B7A" w:rsidRDefault="00C058DA" w:rsidP="00C058DA">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1.- mecanismos que ha generado en estos 4 años para darle seguimiento a las responsabilidades del instituto en general y de cada una de las áreas.</w:t>
      </w:r>
    </w:p>
    <w:p w:rsidR="00C058DA" w:rsidRPr="00677B7A" w:rsidRDefault="00C058DA" w:rsidP="00C058DA">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2.- si en ese seguimiento se ha dado cuenta de algún vicio o error en el seguimiento de todas las responsabilidades, cual es?, por área</w:t>
      </w:r>
    </w:p>
    <w:p w:rsidR="00C058DA" w:rsidRPr="00677B7A" w:rsidRDefault="00C058DA" w:rsidP="00C058DA">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3.- en la atención y seguimiento de responsabilidades de todas las leyes y reglamentos aplicables al instituto, cuales han observado y cuáles no.</w:t>
      </w:r>
    </w:p>
    <w:p w:rsidR="00C058DA" w:rsidRPr="00677B7A" w:rsidRDefault="00C058DA" w:rsidP="00C058DA">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4.- que implementares ha hecho para que el instituto y todas sus áreas cumplan cabalmente todas las leyes, reglamentos, lineamientos, etc.  Aplicables.</w:t>
      </w:r>
    </w:p>
    <w:p w:rsidR="00C058DA" w:rsidRPr="00677B7A" w:rsidRDefault="00C058DA" w:rsidP="00C058DA">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5.- oficios que haya hecho en seguimiento a la no observancia de alguna norma a las áreas.</w:t>
      </w:r>
    </w:p>
    <w:p w:rsidR="00C058DA" w:rsidRPr="00677B7A" w:rsidRDefault="00C058DA" w:rsidP="00C058DA">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6.- procedimientos que sigue el área para dar atención y seguimiento de las responsabilidades de todo el instituto, en lo general y por área.</w:t>
      </w:r>
    </w:p>
    <w:p w:rsidR="00C058DA" w:rsidRPr="00677B7A" w:rsidRDefault="00C058DA" w:rsidP="00C058DA">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7.- que responsabilidad tendría esta área jurídica en caso de la inobservancia de algún área y la omisión de actuación del jurídico.</w:t>
      </w:r>
    </w:p>
    <w:p w:rsidR="00AE647E" w:rsidRPr="00677B7A" w:rsidRDefault="00C058DA" w:rsidP="00C058DA">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8.- reportes, denuncias, etc. que esta área haya hecho en estos 4 años de algún área y de sí misma de la no atención o seguimiento de todas las normas aplicables al instituto</w:t>
      </w:r>
    </w:p>
    <w:p w:rsidR="002D1B21" w:rsidRPr="00677B7A" w:rsidRDefault="002D1B21" w:rsidP="00721799">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w:t>
      </w:r>
    </w:p>
    <w:p w:rsidR="00B54D7F" w:rsidRPr="00677B7A" w:rsidRDefault="00B54D7F" w:rsidP="00147340">
      <w:pPr>
        <w:rPr>
          <w:rFonts w:ascii="Arial" w:hAnsi="Arial" w:cs="Arial"/>
          <w:color w:val="4472C4" w:themeColor="accent1"/>
          <w:sz w:val="22"/>
          <w:szCs w:val="22"/>
        </w:rPr>
      </w:pPr>
    </w:p>
    <w:p w:rsidR="00D14900" w:rsidRPr="00677B7A" w:rsidRDefault="00BD3C56" w:rsidP="00591EDE">
      <w:pPr>
        <w:pStyle w:val="Textoindependienteprimerasangra"/>
        <w:numPr>
          <w:ilvl w:val="0"/>
          <w:numId w:val="1"/>
        </w:numPr>
        <w:spacing w:after="160"/>
        <w:ind w:right="49"/>
        <w:rPr>
          <w:rFonts w:ascii="Arial" w:hAnsi="Arial" w:cs="Arial"/>
          <w:color w:val="4472C4" w:themeColor="accent1"/>
          <w:sz w:val="24"/>
        </w:rPr>
      </w:pPr>
      <w:r w:rsidRPr="00677B7A">
        <w:rPr>
          <w:rFonts w:ascii="Arial" w:hAnsi="Arial" w:cs="Arial"/>
          <w:color w:val="4472C4" w:themeColor="accent1"/>
          <w:sz w:val="24"/>
        </w:rPr>
        <w:t xml:space="preserve">El </w:t>
      </w:r>
      <w:r w:rsidR="004A3584" w:rsidRPr="00677B7A">
        <w:rPr>
          <w:rFonts w:ascii="Arial" w:hAnsi="Arial" w:cs="Arial"/>
          <w:color w:val="4472C4" w:themeColor="accent1"/>
          <w:sz w:val="24"/>
        </w:rPr>
        <w:t>siete de marzo</w:t>
      </w:r>
      <w:r w:rsidR="001C7249" w:rsidRPr="00677B7A">
        <w:rPr>
          <w:rFonts w:ascii="Arial" w:hAnsi="Arial" w:cs="Arial"/>
          <w:color w:val="4472C4" w:themeColor="accent1"/>
          <w:sz w:val="24"/>
        </w:rPr>
        <w:t xml:space="preserve"> de dos mil diecinueve</w:t>
      </w:r>
      <w:r w:rsidRPr="00677B7A">
        <w:rPr>
          <w:rFonts w:ascii="Arial" w:eastAsia="Arial Unicode MS" w:hAnsi="Arial" w:cs="Arial"/>
          <w:color w:val="4472C4" w:themeColor="accent1"/>
          <w:sz w:val="24"/>
        </w:rPr>
        <w:t xml:space="preserve">, el Sujeto Obligado, </w:t>
      </w:r>
      <w:r w:rsidR="00EC5100" w:rsidRPr="00677B7A">
        <w:rPr>
          <w:rFonts w:ascii="Arial" w:eastAsia="Arial Unicode MS" w:hAnsi="Arial" w:cs="Arial"/>
          <w:color w:val="4472C4" w:themeColor="accent1"/>
          <w:sz w:val="24"/>
        </w:rPr>
        <w:t xml:space="preserve">notificó la respuesta correspondiente a través de la Plataforma Estatal de Transparencia, </w:t>
      </w:r>
      <w:r w:rsidR="00D14900" w:rsidRPr="00677B7A">
        <w:rPr>
          <w:rFonts w:ascii="Arial" w:hAnsi="Arial" w:cs="Arial"/>
          <w:color w:val="4472C4" w:themeColor="accent1"/>
          <w:sz w:val="24"/>
        </w:rPr>
        <w:t xml:space="preserve">en los términos siguientes: </w:t>
      </w:r>
    </w:p>
    <w:p w:rsidR="00C058DA" w:rsidRPr="00677B7A" w:rsidRDefault="00C058DA" w:rsidP="00C058DA">
      <w:pPr>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Buenas tardes.</w:t>
      </w:r>
    </w:p>
    <w:p w:rsidR="00C058DA" w:rsidRPr="00677B7A" w:rsidRDefault="00C058DA" w:rsidP="00C058DA">
      <w:pPr>
        <w:spacing w:line="240" w:lineRule="auto"/>
        <w:ind w:left="1134" w:right="1183"/>
        <w:rPr>
          <w:rFonts w:ascii="Arial" w:hAnsi="Arial" w:cs="Arial"/>
          <w:color w:val="4472C4" w:themeColor="accent1"/>
          <w:sz w:val="22"/>
          <w:szCs w:val="22"/>
        </w:rPr>
      </w:pPr>
    </w:p>
    <w:p w:rsidR="004A3584" w:rsidRPr="00677B7A" w:rsidRDefault="00C058DA" w:rsidP="00C058DA">
      <w:pPr>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Sírvase encontrar adjunta la respuesta emitida por el área de desarrollo jurídico del Instituto, misma que atiende su solicitud de información.</w:t>
      </w:r>
    </w:p>
    <w:p w:rsidR="00C058DA" w:rsidRPr="00677B7A" w:rsidRDefault="00C058DA" w:rsidP="00C058DA">
      <w:pPr>
        <w:spacing w:line="240" w:lineRule="auto"/>
        <w:ind w:left="1134" w:right="1183"/>
        <w:rPr>
          <w:rFonts w:ascii="Arial" w:hAnsi="Arial" w:cs="Arial"/>
          <w:color w:val="4472C4" w:themeColor="accent1"/>
          <w:sz w:val="22"/>
          <w:szCs w:val="22"/>
        </w:rPr>
      </w:pPr>
    </w:p>
    <w:p w:rsidR="00BD3C56" w:rsidRPr="00677B7A" w:rsidRDefault="00BD3C56" w:rsidP="00031FD3">
      <w:pPr>
        <w:pStyle w:val="Textoindependienteprimerasangra"/>
        <w:numPr>
          <w:ilvl w:val="0"/>
          <w:numId w:val="1"/>
        </w:numPr>
        <w:spacing w:after="0"/>
        <w:ind w:left="284" w:right="616" w:hanging="284"/>
        <w:rPr>
          <w:rFonts w:ascii="Arial" w:hAnsi="Arial" w:cs="Arial"/>
          <w:color w:val="4472C4" w:themeColor="accent1"/>
          <w:sz w:val="22"/>
          <w:szCs w:val="22"/>
        </w:rPr>
      </w:pPr>
      <w:r w:rsidRPr="00677B7A">
        <w:rPr>
          <w:rFonts w:ascii="Arial" w:hAnsi="Arial" w:cs="Arial"/>
          <w:color w:val="4472C4" w:themeColor="accent1"/>
          <w:sz w:val="24"/>
        </w:rPr>
        <w:t xml:space="preserve">El </w:t>
      </w:r>
      <w:r w:rsidR="00AF225B" w:rsidRPr="00677B7A">
        <w:rPr>
          <w:rFonts w:ascii="Arial" w:hAnsi="Arial" w:cs="Arial"/>
          <w:color w:val="4472C4" w:themeColor="accent1"/>
          <w:sz w:val="24"/>
        </w:rPr>
        <w:t>doce</w:t>
      </w:r>
      <w:r w:rsidR="00A363EA" w:rsidRPr="00677B7A">
        <w:rPr>
          <w:rFonts w:ascii="Arial" w:hAnsi="Arial" w:cs="Arial"/>
          <w:color w:val="4472C4" w:themeColor="accent1"/>
          <w:sz w:val="24"/>
        </w:rPr>
        <w:t xml:space="preserve"> de </w:t>
      </w:r>
      <w:r w:rsidR="00E87669" w:rsidRPr="00677B7A">
        <w:rPr>
          <w:rFonts w:ascii="Arial" w:hAnsi="Arial" w:cs="Arial"/>
          <w:color w:val="4472C4" w:themeColor="accent1"/>
          <w:sz w:val="24"/>
        </w:rPr>
        <w:t>marzo</w:t>
      </w:r>
      <w:r w:rsidR="009621D1" w:rsidRPr="00677B7A">
        <w:rPr>
          <w:rFonts w:ascii="Arial" w:hAnsi="Arial" w:cs="Arial"/>
          <w:color w:val="4472C4" w:themeColor="accent1"/>
          <w:sz w:val="24"/>
        </w:rPr>
        <w:t xml:space="preserve"> </w:t>
      </w:r>
      <w:r w:rsidR="00B67003" w:rsidRPr="00677B7A">
        <w:rPr>
          <w:rFonts w:ascii="Arial" w:hAnsi="Arial" w:cs="Arial"/>
          <w:color w:val="4472C4" w:themeColor="accent1"/>
          <w:sz w:val="24"/>
        </w:rPr>
        <w:t>de dos mil diecinueve</w:t>
      </w:r>
      <w:r w:rsidRPr="00677B7A">
        <w:rPr>
          <w:rFonts w:ascii="Arial" w:hAnsi="Arial" w:cs="Arial"/>
          <w:color w:val="4472C4" w:themeColor="accent1"/>
          <w:sz w:val="24"/>
        </w:rPr>
        <w:t xml:space="preserve">, el recurrente presentó recurso de revisión en contra de la respuesta otorgada por el ente obligado, en los términos siguientes: </w:t>
      </w:r>
    </w:p>
    <w:p w:rsidR="00BD3C56" w:rsidRPr="00677B7A" w:rsidRDefault="00BD3C56" w:rsidP="008F40E0">
      <w:pPr>
        <w:tabs>
          <w:tab w:val="left" w:pos="7371"/>
        </w:tabs>
        <w:spacing w:line="240" w:lineRule="auto"/>
        <w:ind w:left="1134" w:right="1183"/>
        <w:rPr>
          <w:rFonts w:ascii="Arial" w:hAnsi="Arial" w:cs="Arial"/>
          <w:color w:val="4472C4" w:themeColor="accent1"/>
          <w:sz w:val="22"/>
          <w:szCs w:val="22"/>
        </w:rPr>
      </w:pPr>
    </w:p>
    <w:p w:rsidR="006074A1" w:rsidRPr="00677B7A" w:rsidRDefault="00590591" w:rsidP="008F40E0">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w:t>
      </w:r>
    </w:p>
    <w:p w:rsidR="00590591" w:rsidRPr="00677B7A" w:rsidRDefault="00590591" w:rsidP="008F40E0">
      <w:pPr>
        <w:tabs>
          <w:tab w:val="left" w:pos="7371"/>
        </w:tabs>
        <w:spacing w:line="240" w:lineRule="auto"/>
        <w:ind w:left="1134" w:right="1183"/>
        <w:rPr>
          <w:rFonts w:ascii="Arial" w:hAnsi="Arial" w:cs="Arial"/>
          <w:color w:val="4472C4" w:themeColor="accent1"/>
          <w:sz w:val="22"/>
          <w:szCs w:val="22"/>
        </w:rPr>
      </w:pPr>
    </w:p>
    <w:p w:rsidR="00AF225B" w:rsidRPr="00677B7A" w:rsidRDefault="00AF225B" w:rsidP="00AF225B">
      <w:pPr>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De nueva cuenta se ve la opacidad del Área de Planación, solo busca confundir para terminar diciendo que no hace, en todas sus solicitudes es igual, no hace nada, no cumple su responsabilidad y trata de confundir para dar una respuesta errónea.</w:t>
      </w:r>
    </w:p>
    <w:p w:rsidR="00AF225B" w:rsidRPr="00677B7A" w:rsidRDefault="00AF225B" w:rsidP="00AF225B">
      <w:pPr>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Por lo que me quejo</w:t>
      </w:r>
    </w:p>
    <w:p w:rsidR="00AF225B" w:rsidRPr="00677B7A" w:rsidRDefault="00AF225B" w:rsidP="00AF225B">
      <w:pPr>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1.- no funda</w:t>
      </w:r>
    </w:p>
    <w:p w:rsidR="00AF225B" w:rsidRPr="00677B7A" w:rsidRDefault="00AF225B" w:rsidP="00AF225B">
      <w:pPr>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2.- no motiva</w:t>
      </w:r>
    </w:p>
    <w:p w:rsidR="00AF225B" w:rsidRPr="00677B7A" w:rsidRDefault="00AF225B" w:rsidP="00AF225B">
      <w:pPr>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 xml:space="preserve">3.- no se aprecia firma en la respuesta </w:t>
      </w:r>
    </w:p>
    <w:p w:rsidR="00AF225B" w:rsidRPr="00677B7A" w:rsidRDefault="00AF225B" w:rsidP="00AF225B">
      <w:pPr>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4.- respuesta incompleta</w:t>
      </w:r>
    </w:p>
    <w:p w:rsidR="006363AB" w:rsidRPr="00677B7A" w:rsidRDefault="006363AB" w:rsidP="008F40E0">
      <w:pPr>
        <w:spacing w:line="240" w:lineRule="auto"/>
        <w:ind w:left="1134" w:right="1183"/>
        <w:rPr>
          <w:rFonts w:ascii="Arial" w:hAnsi="Arial" w:cs="Arial"/>
          <w:color w:val="4472C4" w:themeColor="accent1"/>
          <w:sz w:val="22"/>
          <w:szCs w:val="22"/>
        </w:rPr>
      </w:pPr>
    </w:p>
    <w:p w:rsidR="00590591" w:rsidRPr="00677B7A" w:rsidRDefault="00590591" w:rsidP="008F40E0">
      <w:pPr>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w:t>
      </w:r>
    </w:p>
    <w:p w:rsidR="00B67003" w:rsidRPr="00677B7A" w:rsidRDefault="00B67003" w:rsidP="008F40E0">
      <w:pPr>
        <w:spacing w:line="240" w:lineRule="auto"/>
        <w:ind w:left="1134" w:right="1183"/>
        <w:rPr>
          <w:rFonts w:ascii="Arial" w:hAnsi="Arial" w:cs="Arial"/>
          <w:color w:val="4472C4" w:themeColor="accent1"/>
          <w:sz w:val="22"/>
          <w:szCs w:val="22"/>
        </w:rPr>
      </w:pPr>
    </w:p>
    <w:p w:rsidR="00D66029" w:rsidRPr="00677B7A" w:rsidRDefault="00B26125" w:rsidP="00031FD3">
      <w:pPr>
        <w:pStyle w:val="Textoindependienteprimerasangra"/>
        <w:numPr>
          <w:ilvl w:val="0"/>
          <w:numId w:val="1"/>
        </w:numPr>
        <w:tabs>
          <w:tab w:val="left" w:pos="3030"/>
        </w:tabs>
        <w:spacing w:after="0"/>
        <w:ind w:left="284" w:right="49" w:hanging="284"/>
        <w:rPr>
          <w:rFonts w:ascii="Arial" w:hAnsi="Arial" w:cs="Arial"/>
          <w:color w:val="4472C4" w:themeColor="accent1"/>
          <w:sz w:val="22"/>
          <w:szCs w:val="22"/>
        </w:rPr>
      </w:pPr>
      <w:r w:rsidRPr="00677B7A">
        <w:rPr>
          <w:rFonts w:ascii="Arial" w:hAnsi="Arial" w:cs="Arial"/>
          <w:color w:val="4472C4" w:themeColor="accent1"/>
          <w:sz w:val="24"/>
        </w:rPr>
        <w:t xml:space="preserve">El </w:t>
      </w:r>
      <w:r w:rsidR="004E1A61" w:rsidRPr="00677B7A">
        <w:rPr>
          <w:rFonts w:ascii="Arial" w:hAnsi="Arial" w:cs="Arial"/>
          <w:color w:val="4472C4" w:themeColor="accent1"/>
          <w:sz w:val="24"/>
        </w:rPr>
        <w:t>veinti</w:t>
      </w:r>
      <w:r w:rsidR="00AF225B" w:rsidRPr="00677B7A">
        <w:rPr>
          <w:rFonts w:ascii="Arial" w:hAnsi="Arial" w:cs="Arial"/>
          <w:color w:val="4472C4" w:themeColor="accent1"/>
          <w:sz w:val="24"/>
        </w:rPr>
        <w:t xml:space="preserve">dós de marzo </w:t>
      </w:r>
      <w:r w:rsidR="00AD630A" w:rsidRPr="00677B7A">
        <w:rPr>
          <w:rFonts w:ascii="Arial" w:hAnsi="Arial" w:cs="Arial"/>
          <w:color w:val="4472C4" w:themeColor="accent1"/>
          <w:sz w:val="24"/>
        </w:rPr>
        <w:t>de dos mil diecinueve</w:t>
      </w:r>
      <w:r w:rsidRPr="00677B7A">
        <w:rPr>
          <w:rFonts w:ascii="Arial" w:hAnsi="Arial" w:cs="Arial"/>
          <w:color w:val="4472C4" w:themeColor="accent1"/>
          <w:sz w:val="24"/>
        </w:rPr>
        <w:t>, el obligado, con motivo de la interposición del recurso que se examina, compareció a través del oficio</w:t>
      </w:r>
      <w:r w:rsidR="000D44E7" w:rsidRPr="00677B7A">
        <w:rPr>
          <w:rFonts w:ascii="Arial" w:hAnsi="Arial" w:cs="Arial"/>
          <w:color w:val="4472C4" w:themeColor="accent1"/>
          <w:sz w:val="24"/>
        </w:rPr>
        <w:t xml:space="preserve"> </w:t>
      </w:r>
      <w:r w:rsidR="00FF742F" w:rsidRPr="00677B7A">
        <w:rPr>
          <w:rFonts w:ascii="Arial" w:hAnsi="Arial" w:cs="Arial"/>
          <w:color w:val="4472C4" w:themeColor="accent1"/>
          <w:sz w:val="24"/>
        </w:rPr>
        <w:t>INDEPI/UT-</w:t>
      </w:r>
      <w:r w:rsidR="00AF225B" w:rsidRPr="00677B7A">
        <w:rPr>
          <w:rFonts w:ascii="Arial" w:hAnsi="Arial" w:cs="Arial"/>
          <w:color w:val="4472C4" w:themeColor="accent1"/>
          <w:sz w:val="24"/>
        </w:rPr>
        <w:t>70</w:t>
      </w:r>
      <w:r w:rsidR="00FF742F" w:rsidRPr="00677B7A">
        <w:rPr>
          <w:rFonts w:ascii="Arial" w:hAnsi="Arial" w:cs="Arial"/>
          <w:color w:val="4472C4" w:themeColor="accent1"/>
          <w:sz w:val="24"/>
        </w:rPr>
        <w:t xml:space="preserve">/2019 de </w:t>
      </w:r>
      <w:r w:rsidR="00AF225B" w:rsidRPr="00677B7A">
        <w:rPr>
          <w:rFonts w:ascii="Arial" w:hAnsi="Arial" w:cs="Arial"/>
          <w:color w:val="4472C4" w:themeColor="accent1"/>
          <w:sz w:val="24"/>
        </w:rPr>
        <w:t>veintidós</w:t>
      </w:r>
      <w:r w:rsidR="00FF742F" w:rsidRPr="00677B7A">
        <w:rPr>
          <w:rFonts w:ascii="Arial" w:hAnsi="Arial" w:cs="Arial"/>
          <w:color w:val="4472C4" w:themeColor="accent1"/>
          <w:sz w:val="24"/>
        </w:rPr>
        <w:t xml:space="preserve"> de abril de dos mil diecinueve</w:t>
      </w:r>
      <w:r w:rsidR="00AD630A" w:rsidRPr="00677B7A">
        <w:rPr>
          <w:rFonts w:ascii="Arial" w:hAnsi="Arial" w:cs="Arial"/>
          <w:color w:val="4472C4" w:themeColor="accent1"/>
          <w:sz w:val="24"/>
        </w:rPr>
        <w:t xml:space="preserve"> y </w:t>
      </w:r>
      <w:r w:rsidR="00C76A7A" w:rsidRPr="00677B7A">
        <w:rPr>
          <w:rFonts w:ascii="Arial" w:hAnsi="Arial" w:cs="Arial"/>
          <w:color w:val="4472C4" w:themeColor="accent1"/>
          <w:sz w:val="24"/>
        </w:rPr>
        <w:t xml:space="preserve">reiteró de nueva cuenta su respuesta primigenia. </w:t>
      </w:r>
    </w:p>
    <w:p w:rsidR="007010B8" w:rsidRPr="00677B7A" w:rsidRDefault="007010B8" w:rsidP="004E2DCD">
      <w:pPr>
        <w:tabs>
          <w:tab w:val="left" w:pos="3030"/>
        </w:tabs>
        <w:spacing w:line="240" w:lineRule="auto"/>
        <w:ind w:left="1134" w:right="1183"/>
        <w:rPr>
          <w:rFonts w:ascii="Arial" w:hAnsi="Arial" w:cs="Arial"/>
          <w:color w:val="4472C4" w:themeColor="accent1"/>
          <w:sz w:val="22"/>
          <w:szCs w:val="22"/>
        </w:rPr>
      </w:pPr>
    </w:p>
    <w:p w:rsidR="00F648D2" w:rsidRPr="00677B7A" w:rsidRDefault="00326978" w:rsidP="00F648D2">
      <w:pPr>
        <w:autoSpaceDE w:val="0"/>
        <w:autoSpaceDN w:val="0"/>
        <w:adjustRightInd w:val="0"/>
        <w:rPr>
          <w:rFonts w:ascii="Arial" w:hAnsi="Arial" w:cs="Arial"/>
          <w:color w:val="4472C4" w:themeColor="accent1"/>
          <w:sz w:val="24"/>
        </w:rPr>
      </w:pPr>
      <w:r w:rsidRPr="00677B7A">
        <w:rPr>
          <w:rFonts w:ascii="Arial" w:hAnsi="Arial" w:cs="Arial"/>
          <w:color w:val="4472C4" w:themeColor="accent1"/>
          <w:sz w:val="24"/>
        </w:rPr>
        <w:t>A</w:t>
      </w:r>
      <w:r w:rsidR="00F648D2" w:rsidRPr="00677B7A">
        <w:rPr>
          <w:rFonts w:ascii="Arial" w:hAnsi="Arial" w:cs="Arial"/>
          <w:color w:val="4472C4" w:themeColor="accent1"/>
          <w:sz w:val="24"/>
        </w:rPr>
        <w:t xml:space="preserve">hora bien, previo al análisis de fondo se trae a contexto los siguientes preceptos de la </w:t>
      </w:r>
      <w:r w:rsidR="00F648D2" w:rsidRPr="00677B7A">
        <w:rPr>
          <w:rFonts w:ascii="Arial" w:eastAsia="Arial Unicode MS" w:hAnsi="Arial" w:cs="Arial"/>
          <w:color w:val="4472C4" w:themeColor="accent1"/>
          <w:sz w:val="24"/>
          <w:lang w:val="es-ES_tradnl"/>
        </w:rPr>
        <w:t>Ley de Transparencia y Acceso a la Información Pública del Estado de San Luis Potosí:</w:t>
      </w:r>
    </w:p>
    <w:p w:rsidR="00F648D2" w:rsidRPr="00677B7A" w:rsidRDefault="00F648D2" w:rsidP="00F648D2">
      <w:pPr>
        <w:rPr>
          <w:rFonts w:ascii="Arial" w:hAnsi="Arial" w:cs="Arial"/>
          <w:color w:val="4472C4" w:themeColor="accent1"/>
          <w:sz w:val="20"/>
          <w:szCs w:val="20"/>
        </w:rPr>
      </w:pPr>
    </w:p>
    <w:p w:rsidR="00F648D2" w:rsidRPr="00677B7A" w:rsidRDefault="00F648D2" w:rsidP="00326978">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b/>
          <w:color w:val="4472C4" w:themeColor="accent1"/>
          <w:sz w:val="22"/>
          <w:szCs w:val="22"/>
        </w:rPr>
        <w:t>“ARTÍCULO 151.</w:t>
      </w:r>
      <w:r w:rsidRPr="00677B7A">
        <w:rPr>
          <w:rFonts w:ascii="Arial" w:hAnsi="Arial" w:cs="Arial"/>
          <w:color w:val="4472C4" w:themeColor="accent1"/>
          <w:sz w:val="22"/>
          <w:szCs w:val="22"/>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F648D2" w:rsidRPr="00677B7A" w:rsidRDefault="00F648D2" w:rsidP="00326978">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 xml:space="preserve"> </w:t>
      </w:r>
    </w:p>
    <w:p w:rsidR="00F648D2" w:rsidRPr="00677B7A" w:rsidRDefault="00F648D2" w:rsidP="00326978">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color w:val="4472C4" w:themeColor="accent1"/>
          <w:sz w:val="22"/>
          <w:szCs w:val="22"/>
        </w:rPr>
        <w:t>En el caso de que la información solicitada consista en bases de datos se deberá privilegiar la entrega de la misma en Formatos Abiertos.”</w:t>
      </w:r>
    </w:p>
    <w:p w:rsidR="00F648D2" w:rsidRPr="00677B7A" w:rsidRDefault="00F648D2" w:rsidP="00326978">
      <w:pPr>
        <w:tabs>
          <w:tab w:val="left" w:pos="7371"/>
        </w:tabs>
        <w:spacing w:line="240" w:lineRule="auto"/>
        <w:ind w:left="1134" w:right="1183"/>
        <w:rPr>
          <w:rFonts w:ascii="Arial" w:hAnsi="Arial" w:cs="Arial"/>
          <w:color w:val="4472C4" w:themeColor="accent1"/>
          <w:sz w:val="22"/>
          <w:szCs w:val="22"/>
        </w:rPr>
      </w:pPr>
    </w:p>
    <w:p w:rsidR="00F648D2" w:rsidRPr="00677B7A" w:rsidRDefault="00F648D2" w:rsidP="00326978">
      <w:pPr>
        <w:tabs>
          <w:tab w:val="left" w:pos="7371"/>
        </w:tabs>
        <w:spacing w:line="240" w:lineRule="auto"/>
        <w:ind w:left="1134" w:right="1183"/>
        <w:rPr>
          <w:rFonts w:ascii="Arial" w:hAnsi="Arial" w:cs="Arial"/>
          <w:color w:val="4472C4" w:themeColor="accent1"/>
          <w:sz w:val="22"/>
          <w:szCs w:val="22"/>
        </w:rPr>
      </w:pPr>
      <w:r w:rsidRPr="00677B7A">
        <w:rPr>
          <w:rFonts w:ascii="Arial" w:hAnsi="Arial" w:cs="Arial"/>
          <w:b/>
          <w:color w:val="4472C4" w:themeColor="accent1"/>
          <w:sz w:val="22"/>
          <w:szCs w:val="22"/>
        </w:rPr>
        <w:t>“ARTÍCULO 153.</w:t>
      </w:r>
      <w:r w:rsidRPr="00677B7A">
        <w:rPr>
          <w:rFonts w:ascii="Arial" w:hAnsi="Arial" w:cs="Arial"/>
          <w:color w:val="4472C4" w:themeColor="accent1"/>
          <w:sz w:val="22"/>
          <w:szCs w:val="22"/>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rsidR="00F648D2" w:rsidRPr="00677B7A" w:rsidRDefault="00F648D2" w:rsidP="00326978">
      <w:pPr>
        <w:tabs>
          <w:tab w:val="left" w:pos="7371"/>
        </w:tabs>
        <w:spacing w:line="240" w:lineRule="auto"/>
        <w:ind w:left="1134" w:right="1183"/>
        <w:rPr>
          <w:rFonts w:ascii="Arial" w:hAnsi="Arial" w:cs="Arial"/>
          <w:color w:val="4472C4" w:themeColor="accent1"/>
          <w:sz w:val="22"/>
          <w:szCs w:val="22"/>
        </w:rPr>
      </w:pPr>
    </w:p>
    <w:p w:rsidR="00031FD3" w:rsidRPr="00677B7A" w:rsidRDefault="00F648D2" w:rsidP="00031FD3">
      <w:pPr>
        <w:rPr>
          <w:rFonts w:ascii="Arial" w:hAnsi="Arial" w:cs="Arial"/>
          <w:color w:val="4472C4" w:themeColor="accent1"/>
          <w:sz w:val="24"/>
        </w:rPr>
      </w:pPr>
      <w:r w:rsidRPr="00677B7A">
        <w:rPr>
          <w:rFonts w:ascii="Arial" w:hAnsi="Arial" w:cs="Arial"/>
          <w:color w:val="4472C4" w:themeColor="accent1"/>
          <w:sz w:val="24"/>
        </w:rPr>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rsidR="00604A2F" w:rsidRPr="00677B7A" w:rsidRDefault="00604A2F" w:rsidP="00031FD3">
      <w:pPr>
        <w:rPr>
          <w:rFonts w:ascii="Arial" w:hAnsi="Arial" w:cs="Arial"/>
          <w:color w:val="4472C4" w:themeColor="accent1"/>
          <w:sz w:val="24"/>
        </w:rPr>
      </w:pPr>
    </w:p>
    <w:p w:rsidR="00F648D2" w:rsidRPr="00677B7A" w:rsidRDefault="00F648D2" w:rsidP="00031FD3">
      <w:pPr>
        <w:rPr>
          <w:rFonts w:ascii="Arial" w:hAnsi="Arial" w:cs="Arial"/>
          <w:color w:val="4472C4" w:themeColor="accent1"/>
          <w:sz w:val="24"/>
        </w:rPr>
      </w:pPr>
      <w:r w:rsidRPr="00677B7A">
        <w:rPr>
          <w:rFonts w:ascii="Arial" w:hAnsi="Arial" w:cs="Arial"/>
          <w:color w:val="4472C4" w:themeColor="accent1"/>
          <w:sz w:val="24"/>
        </w:rPr>
        <w:lastRenderedPageBreak/>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rsidR="00D66AC5" w:rsidRPr="00677B7A" w:rsidRDefault="00D66AC5" w:rsidP="00F648D2">
      <w:pPr>
        <w:pStyle w:val="NormalWeb"/>
        <w:shd w:val="clear" w:color="auto" w:fill="FFFFFF"/>
        <w:spacing w:before="0" w:beforeAutospacing="0" w:after="0" w:afterAutospacing="0" w:line="360" w:lineRule="auto"/>
        <w:jc w:val="both"/>
        <w:rPr>
          <w:rFonts w:ascii="Arial" w:hAnsi="Arial" w:cs="Arial"/>
          <w:color w:val="4472C4" w:themeColor="accent1"/>
        </w:rPr>
      </w:pPr>
    </w:p>
    <w:p w:rsidR="00C76A7A" w:rsidRPr="00677B7A" w:rsidRDefault="00D66AC5" w:rsidP="00C76A7A">
      <w:pPr>
        <w:rPr>
          <w:rFonts w:ascii="Arial" w:hAnsi="Arial" w:cs="Arial"/>
          <w:color w:val="4472C4" w:themeColor="accent1"/>
          <w:sz w:val="24"/>
        </w:rPr>
      </w:pPr>
      <w:r w:rsidRPr="00677B7A">
        <w:rPr>
          <w:rFonts w:ascii="Arial" w:hAnsi="Arial" w:cs="Arial"/>
          <w:color w:val="4472C4" w:themeColor="accent1"/>
          <w:sz w:val="24"/>
        </w:rPr>
        <w:t>Dicho lo anterior, es dable colegir que la presente Resolución tiene por objeto determinar si la respuesta a la solicitud de información emitida por el Sujeto Obligado se encuentra ajustada a derecho en los términos establecidos en los art</w:t>
      </w:r>
      <w:r w:rsidR="00D04919" w:rsidRPr="00677B7A">
        <w:rPr>
          <w:rFonts w:ascii="Arial" w:hAnsi="Arial" w:cs="Arial"/>
          <w:color w:val="4472C4" w:themeColor="accent1"/>
          <w:sz w:val="24"/>
        </w:rPr>
        <w:t xml:space="preserve">ículos mencionados, es decir si el </w:t>
      </w:r>
      <w:r w:rsidR="004D6F3D" w:rsidRPr="00677B7A">
        <w:rPr>
          <w:rFonts w:ascii="Arial" w:eastAsia="Arial Unicode MS" w:hAnsi="Arial" w:cs="Arial"/>
          <w:color w:val="4472C4" w:themeColor="accent1"/>
          <w:sz w:val="24"/>
        </w:rPr>
        <w:t>Instituto de Desarrollo Humano y Social de los Pueblos y Comunidades Indígenas del Estado</w:t>
      </w:r>
      <w:r w:rsidRPr="00677B7A">
        <w:rPr>
          <w:rFonts w:ascii="Arial" w:hAnsi="Arial" w:cs="Arial"/>
          <w:color w:val="4472C4" w:themeColor="accent1"/>
          <w:sz w:val="24"/>
        </w:rPr>
        <w:t>, emitió una respuesta para efecto de atender la solicitud de información del particular, en los términos que señala el artículo 151 de la Ley de Transparencia y Acceso a la Información Pública del Estado, o en su caso, si le asiste la razón a</w:t>
      </w:r>
      <w:r w:rsidR="00462117" w:rsidRPr="00677B7A">
        <w:rPr>
          <w:rFonts w:ascii="Arial" w:hAnsi="Arial" w:cs="Arial"/>
          <w:color w:val="4472C4" w:themeColor="accent1"/>
          <w:sz w:val="24"/>
        </w:rPr>
        <w:t xml:space="preserve"> </w:t>
      </w:r>
      <w:r w:rsidRPr="00677B7A">
        <w:rPr>
          <w:rFonts w:ascii="Arial" w:hAnsi="Arial" w:cs="Arial"/>
          <w:color w:val="4472C4" w:themeColor="accent1"/>
          <w:sz w:val="24"/>
        </w:rPr>
        <w:t>l</w:t>
      </w:r>
      <w:r w:rsidR="00462117" w:rsidRPr="00677B7A">
        <w:rPr>
          <w:rFonts w:ascii="Arial" w:hAnsi="Arial" w:cs="Arial"/>
          <w:color w:val="4472C4" w:themeColor="accent1"/>
          <w:sz w:val="24"/>
        </w:rPr>
        <w:t>a</w:t>
      </w:r>
      <w:r w:rsidRPr="00677B7A">
        <w:rPr>
          <w:rFonts w:ascii="Arial" w:hAnsi="Arial" w:cs="Arial"/>
          <w:color w:val="4472C4" w:themeColor="accent1"/>
          <w:sz w:val="24"/>
        </w:rPr>
        <w:t xml:space="preserve"> recurrente por encontrarse fundados sus motivos de su inconformidad, </w:t>
      </w:r>
      <w:r w:rsidR="00C76A7A" w:rsidRPr="00677B7A">
        <w:rPr>
          <w:rFonts w:ascii="Arial" w:hAnsi="Arial" w:cs="Arial"/>
          <w:color w:val="4472C4" w:themeColor="accent1"/>
          <w:sz w:val="24"/>
        </w:rPr>
        <w:t xml:space="preserve">en cuanto a que </w:t>
      </w:r>
      <w:r w:rsidR="00604A2F" w:rsidRPr="00677B7A">
        <w:rPr>
          <w:rFonts w:ascii="Arial" w:hAnsi="Arial" w:cs="Arial"/>
          <w:color w:val="4472C4" w:themeColor="accent1"/>
          <w:sz w:val="24"/>
        </w:rPr>
        <w:t xml:space="preserve">la información </w:t>
      </w:r>
      <w:r w:rsidR="00462117" w:rsidRPr="00677B7A">
        <w:rPr>
          <w:rFonts w:ascii="Arial" w:hAnsi="Arial" w:cs="Arial"/>
          <w:color w:val="4472C4" w:themeColor="accent1"/>
          <w:sz w:val="24"/>
        </w:rPr>
        <w:t xml:space="preserve">solicitada </w:t>
      </w:r>
      <w:r w:rsidR="006C13DA" w:rsidRPr="00677B7A">
        <w:rPr>
          <w:rFonts w:ascii="Arial" w:hAnsi="Arial" w:cs="Arial"/>
          <w:color w:val="4472C4" w:themeColor="accent1"/>
          <w:sz w:val="24"/>
        </w:rPr>
        <w:t>le fue entregada de manera incompleta</w:t>
      </w:r>
      <w:r w:rsidR="00020EE5" w:rsidRPr="00677B7A">
        <w:rPr>
          <w:rFonts w:ascii="Arial" w:hAnsi="Arial" w:cs="Arial"/>
          <w:color w:val="4472C4" w:themeColor="accent1"/>
          <w:sz w:val="24"/>
        </w:rPr>
        <w:t xml:space="preserve">. </w:t>
      </w:r>
      <w:bookmarkEnd w:id="0"/>
    </w:p>
    <w:p w:rsidR="00C76A7A" w:rsidRPr="00677B7A" w:rsidRDefault="00C76A7A" w:rsidP="00C76A7A">
      <w:pPr>
        <w:rPr>
          <w:rFonts w:ascii="Arial" w:hAnsi="Arial" w:cs="Arial"/>
          <w:color w:val="4472C4" w:themeColor="accent1"/>
          <w:sz w:val="24"/>
        </w:rPr>
      </w:pPr>
    </w:p>
    <w:p w:rsidR="00DB48A3" w:rsidRPr="00677B7A" w:rsidRDefault="00DB48A3" w:rsidP="00C76A7A">
      <w:pPr>
        <w:rPr>
          <w:rFonts w:ascii="Arial" w:hAnsi="Arial" w:cs="Arial"/>
          <w:color w:val="4472C4" w:themeColor="accent1"/>
          <w:sz w:val="24"/>
        </w:rPr>
      </w:pPr>
      <w:r w:rsidRPr="00677B7A">
        <w:rPr>
          <w:rFonts w:ascii="Arial" w:hAnsi="Arial" w:cs="Arial"/>
          <w:b/>
          <w:color w:val="4472C4" w:themeColor="accent1"/>
          <w:sz w:val="24"/>
        </w:rPr>
        <w:t>CUARTO.</w:t>
      </w:r>
      <w:r w:rsidRPr="00677B7A">
        <w:rPr>
          <w:rFonts w:ascii="Arial" w:hAnsi="Arial" w:cs="Arial"/>
          <w:color w:val="4472C4" w:themeColor="accent1"/>
          <w:sz w:val="24"/>
        </w:rPr>
        <w:t xml:space="preserve"> Una vez precisados los elementos a resolver, </w:t>
      </w:r>
      <w:r w:rsidR="00162A6E" w:rsidRPr="00677B7A">
        <w:rPr>
          <w:rFonts w:ascii="Arial" w:hAnsi="Arial" w:cs="Arial"/>
          <w:color w:val="4472C4" w:themeColor="accent1"/>
          <w:sz w:val="24"/>
        </w:rPr>
        <w:t>con fundamento en lo establecido en el segundo párrafo del artículo 170</w:t>
      </w:r>
      <w:r w:rsidR="00162A6E" w:rsidRPr="00677B7A">
        <w:rPr>
          <w:rStyle w:val="Refdenotaalpie"/>
          <w:rFonts w:ascii="Arial" w:hAnsi="Arial" w:cs="Arial"/>
          <w:color w:val="4472C4" w:themeColor="accent1"/>
          <w:sz w:val="24"/>
        </w:rPr>
        <w:footnoteReference w:id="3"/>
      </w:r>
      <w:r w:rsidR="00162A6E" w:rsidRPr="00677B7A">
        <w:rPr>
          <w:rFonts w:ascii="Arial" w:hAnsi="Arial" w:cs="Arial"/>
          <w:color w:val="4472C4" w:themeColor="accent1"/>
          <w:sz w:val="24"/>
        </w:rPr>
        <w:t xml:space="preserve"> de la Ley de Transparencia y Acceso a la Información Pública del Estado, </w:t>
      </w:r>
      <w:r w:rsidRPr="00677B7A">
        <w:rPr>
          <w:rFonts w:ascii="Arial" w:hAnsi="Arial" w:cs="Arial"/>
          <w:color w:val="4472C4" w:themeColor="accent1"/>
          <w:sz w:val="24"/>
        </w:rPr>
        <w:t>este Pleno analizará los hechos con base a los argumentos aportados por las partes y demás elementos de convicción.</w:t>
      </w:r>
    </w:p>
    <w:p w:rsidR="00AF225B" w:rsidRPr="00677B7A" w:rsidRDefault="00DB48A3" w:rsidP="00347E26">
      <w:pPr>
        <w:pStyle w:val="Textoindependienteprimerasangra"/>
        <w:spacing w:before="100" w:beforeAutospacing="1" w:after="100" w:afterAutospacing="1"/>
        <w:ind w:firstLine="0"/>
        <w:rPr>
          <w:rFonts w:ascii="Arial" w:hAnsi="Arial" w:cs="Arial"/>
          <w:color w:val="4472C4" w:themeColor="accent1"/>
          <w:sz w:val="24"/>
        </w:rPr>
      </w:pPr>
      <w:r w:rsidRPr="00677B7A">
        <w:rPr>
          <w:rFonts w:ascii="Arial" w:hAnsi="Arial" w:cs="Arial"/>
          <w:color w:val="4472C4" w:themeColor="accent1"/>
          <w:sz w:val="24"/>
        </w:rPr>
        <w:t xml:space="preserve">Del análisis de las constancias que obran en autos, se advierte que </w:t>
      </w:r>
      <w:r w:rsidR="004F3762" w:rsidRPr="00677B7A">
        <w:rPr>
          <w:rFonts w:ascii="Arial" w:hAnsi="Arial" w:cs="Arial"/>
          <w:color w:val="4472C4" w:themeColor="accent1"/>
          <w:sz w:val="24"/>
        </w:rPr>
        <w:t xml:space="preserve">en </w:t>
      </w:r>
      <w:r w:rsidRPr="00677B7A">
        <w:rPr>
          <w:rFonts w:ascii="Arial" w:hAnsi="Arial" w:cs="Arial"/>
          <w:color w:val="4472C4" w:themeColor="accent1"/>
          <w:sz w:val="24"/>
        </w:rPr>
        <w:t xml:space="preserve">la solicitud de información </w:t>
      </w:r>
      <w:r w:rsidR="0054132F" w:rsidRPr="00677B7A">
        <w:rPr>
          <w:rFonts w:ascii="Arial" w:hAnsi="Arial" w:cs="Arial"/>
          <w:color w:val="4472C4" w:themeColor="accent1"/>
          <w:sz w:val="24"/>
        </w:rPr>
        <w:t>efectuad</w:t>
      </w:r>
      <w:r w:rsidR="004F3762" w:rsidRPr="00677B7A">
        <w:rPr>
          <w:rFonts w:ascii="Arial" w:hAnsi="Arial" w:cs="Arial"/>
          <w:color w:val="4472C4" w:themeColor="accent1"/>
          <w:sz w:val="24"/>
        </w:rPr>
        <w:t>a</w:t>
      </w:r>
      <w:r w:rsidR="0054132F" w:rsidRPr="00677B7A">
        <w:rPr>
          <w:rFonts w:ascii="Arial" w:hAnsi="Arial" w:cs="Arial"/>
          <w:color w:val="4472C4" w:themeColor="accent1"/>
          <w:sz w:val="24"/>
        </w:rPr>
        <w:t xml:space="preserve"> por el recurrente</w:t>
      </w:r>
      <w:r w:rsidR="004F3762" w:rsidRPr="00677B7A">
        <w:rPr>
          <w:rFonts w:ascii="Arial" w:hAnsi="Arial" w:cs="Arial"/>
          <w:color w:val="4472C4" w:themeColor="accent1"/>
          <w:sz w:val="24"/>
        </w:rPr>
        <w:t xml:space="preserve">, </w:t>
      </w:r>
      <w:r w:rsidR="0054132F" w:rsidRPr="00677B7A">
        <w:rPr>
          <w:rFonts w:ascii="Arial" w:hAnsi="Arial" w:cs="Arial"/>
          <w:color w:val="4472C4" w:themeColor="accent1"/>
          <w:sz w:val="24"/>
        </w:rPr>
        <w:t xml:space="preserve">requirió </w:t>
      </w:r>
      <w:r w:rsidR="004D6F3D" w:rsidRPr="00677B7A">
        <w:rPr>
          <w:rFonts w:ascii="Arial" w:hAnsi="Arial" w:cs="Arial"/>
          <w:color w:val="4472C4" w:themeColor="accent1"/>
          <w:sz w:val="24"/>
        </w:rPr>
        <w:t xml:space="preserve">al Sujeto Obligado, </w:t>
      </w:r>
      <w:r w:rsidR="00953056" w:rsidRPr="00677B7A">
        <w:rPr>
          <w:rFonts w:ascii="Arial" w:hAnsi="Arial" w:cs="Arial"/>
          <w:color w:val="4472C4" w:themeColor="accent1"/>
          <w:sz w:val="24"/>
        </w:rPr>
        <w:t xml:space="preserve">que </w:t>
      </w:r>
      <w:r w:rsidR="004D6F3D" w:rsidRPr="00677B7A">
        <w:rPr>
          <w:rFonts w:ascii="Arial" w:hAnsi="Arial" w:cs="Arial"/>
          <w:color w:val="4472C4" w:themeColor="accent1"/>
          <w:sz w:val="24"/>
        </w:rPr>
        <w:t>con base en lo establecido en el artículo 24</w:t>
      </w:r>
      <w:r w:rsidR="00AF225B" w:rsidRPr="00677B7A">
        <w:rPr>
          <w:rFonts w:ascii="Arial" w:hAnsi="Arial" w:cs="Arial"/>
          <w:color w:val="4472C4" w:themeColor="accent1"/>
          <w:sz w:val="24"/>
        </w:rPr>
        <w:t xml:space="preserve"> fracción I</w:t>
      </w:r>
      <w:r w:rsidR="004D6F3D" w:rsidRPr="00677B7A">
        <w:rPr>
          <w:rFonts w:ascii="Arial" w:hAnsi="Arial" w:cs="Arial"/>
          <w:color w:val="4472C4" w:themeColor="accent1"/>
          <w:sz w:val="24"/>
        </w:rPr>
        <w:t xml:space="preserve"> del reglamento </w:t>
      </w:r>
      <w:r w:rsidR="00B73EE3" w:rsidRPr="00677B7A">
        <w:rPr>
          <w:rFonts w:ascii="Arial" w:hAnsi="Arial" w:cs="Arial"/>
          <w:color w:val="4472C4" w:themeColor="accent1"/>
          <w:sz w:val="24"/>
        </w:rPr>
        <w:t xml:space="preserve">interno del </w:t>
      </w:r>
      <w:r w:rsidR="004D6F3D" w:rsidRPr="00677B7A">
        <w:rPr>
          <w:rFonts w:ascii="Arial" w:hAnsi="Arial" w:cs="Arial"/>
          <w:color w:val="4472C4" w:themeColor="accent1"/>
          <w:sz w:val="24"/>
        </w:rPr>
        <w:t>Instituto</w:t>
      </w:r>
      <w:r w:rsidR="00B73EE3" w:rsidRPr="00677B7A">
        <w:rPr>
          <w:rFonts w:ascii="Arial" w:hAnsi="Arial" w:cs="Arial"/>
          <w:color w:val="4472C4" w:themeColor="accent1"/>
          <w:sz w:val="24"/>
        </w:rPr>
        <w:t xml:space="preserve"> de Desarrollo Humano y Social de los Pueblos Indígenas, </w:t>
      </w:r>
      <w:r w:rsidR="00953056" w:rsidRPr="00677B7A">
        <w:rPr>
          <w:rFonts w:ascii="Arial" w:hAnsi="Arial" w:cs="Arial"/>
          <w:color w:val="4472C4" w:themeColor="accent1"/>
          <w:sz w:val="24"/>
        </w:rPr>
        <w:t>e</w:t>
      </w:r>
      <w:r w:rsidR="00B73EE3" w:rsidRPr="00677B7A">
        <w:rPr>
          <w:rFonts w:ascii="Arial" w:hAnsi="Arial" w:cs="Arial"/>
          <w:color w:val="4472C4" w:themeColor="accent1"/>
          <w:sz w:val="24"/>
        </w:rPr>
        <w:t xml:space="preserve">l área de </w:t>
      </w:r>
      <w:r w:rsidR="00AF225B" w:rsidRPr="00677B7A">
        <w:rPr>
          <w:rFonts w:ascii="Arial" w:hAnsi="Arial" w:cs="Arial"/>
          <w:color w:val="4472C4" w:themeColor="accent1"/>
          <w:sz w:val="24"/>
        </w:rPr>
        <w:t xml:space="preserve">Desarrollo Jurídico indicara lo siguiente: </w:t>
      </w:r>
    </w:p>
    <w:p w:rsidR="00AF225B" w:rsidRPr="00677B7A" w:rsidRDefault="00AF225B" w:rsidP="00AF225B">
      <w:pPr>
        <w:pStyle w:val="Textoindependienteprimerasangra"/>
        <w:numPr>
          <w:ilvl w:val="0"/>
          <w:numId w:val="34"/>
        </w:numPr>
        <w:spacing w:before="100" w:beforeAutospacing="1" w:after="100" w:afterAutospacing="1"/>
        <w:rPr>
          <w:rFonts w:ascii="Arial" w:hAnsi="Arial" w:cs="Arial"/>
          <w:color w:val="4472C4" w:themeColor="accent1"/>
          <w:sz w:val="24"/>
        </w:rPr>
      </w:pPr>
      <w:r w:rsidRPr="00677B7A">
        <w:rPr>
          <w:rFonts w:ascii="Arial" w:hAnsi="Arial" w:cs="Arial"/>
          <w:color w:val="4472C4" w:themeColor="accent1"/>
          <w:sz w:val="24"/>
        </w:rPr>
        <w:t>¿Cuáles son los mecanismos que ha generado en los últimos cuatro años para darle seguimiento a las responsabilidades del instituto en general y de cada una de las áreas.</w:t>
      </w:r>
    </w:p>
    <w:p w:rsidR="008E2B5C" w:rsidRPr="00677B7A" w:rsidRDefault="00AF225B" w:rsidP="00AF225B">
      <w:pPr>
        <w:pStyle w:val="Textoindependienteprimerasangra"/>
        <w:numPr>
          <w:ilvl w:val="0"/>
          <w:numId w:val="34"/>
        </w:numPr>
        <w:spacing w:before="100" w:beforeAutospacing="1" w:after="100" w:afterAutospacing="1"/>
        <w:rPr>
          <w:rFonts w:ascii="Arial" w:hAnsi="Arial" w:cs="Arial"/>
          <w:color w:val="4472C4" w:themeColor="accent1"/>
          <w:sz w:val="24"/>
        </w:rPr>
      </w:pPr>
      <w:r w:rsidRPr="00677B7A">
        <w:rPr>
          <w:rFonts w:ascii="Arial" w:hAnsi="Arial" w:cs="Arial"/>
          <w:color w:val="4472C4" w:themeColor="accent1"/>
          <w:sz w:val="24"/>
        </w:rPr>
        <w:lastRenderedPageBreak/>
        <w:t>Indicar si en el seguimiento efectuado, se ha detectado algún vicio o error en el seguimiento de todas las responsabilidades</w:t>
      </w:r>
      <w:r w:rsidR="008E2B5C" w:rsidRPr="00677B7A">
        <w:rPr>
          <w:rFonts w:ascii="Arial" w:hAnsi="Arial" w:cs="Arial"/>
          <w:color w:val="4472C4" w:themeColor="accent1"/>
          <w:sz w:val="24"/>
        </w:rPr>
        <w:t>, ¿</w:t>
      </w:r>
      <w:r w:rsidR="00AA3802" w:rsidRPr="00677B7A">
        <w:rPr>
          <w:rFonts w:ascii="Arial" w:hAnsi="Arial" w:cs="Arial"/>
          <w:color w:val="4472C4" w:themeColor="accent1"/>
          <w:sz w:val="24"/>
        </w:rPr>
        <w:t>cuál</w:t>
      </w:r>
      <w:r w:rsidR="008E2B5C" w:rsidRPr="00677B7A">
        <w:rPr>
          <w:rFonts w:ascii="Arial" w:hAnsi="Arial" w:cs="Arial"/>
          <w:color w:val="4472C4" w:themeColor="accent1"/>
          <w:sz w:val="24"/>
        </w:rPr>
        <w:t xml:space="preserve"> es?</w:t>
      </w:r>
    </w:p>
    <w:p w:rsidR="008E2B5C" w:rsidRPr="00677B7A" w:rsidRDefault="008E2B5C" w:rsidP="00AF225B">
      <w:pPr>
        <w:pStyle w:val="Textoindependienteprimerasangra"/>
        <w:numPr>
          <w:ilvl w:val="0"/>
          <w:numId w:val="34"/>
        </w:numPr>
        <w:spacing w:before="100" w:beforeAutospacing="1" w:after="100" w:afterAutospacing="1"/>
        <w:rPr>
          <w:rFonts w:ascii="Arial" w:hAnsi="Arial" w:cs="Arial"/>
          <w:color w:val="4472C4" w:themeColor="accent1"/>
          <w:sz w:val="24"/>
        </w:rPr>
      </w:pPr>
      <w:r w:rsidRPr="00677B7A">
        <w:rPr>
          <w:rFonts w:ascii="Arial" w:hAnsi="Arial" w:cs="Arial"/>
          <w:color w:val="4472C4" w:themeColor="accent1"/>
          <w:sz w:val="24"/>
        </w:rPr>
        <w:t xml:space="preserve">En la atención y seguimiento de responsabilidades de todas las Leyes y reglamentos aplicables al Instituto, ¿Cuáles han observado y </w:t>
      </w:r>
      <w:r w:rsidR="00AA3802" w:rsidRPr="00677B7A">
        <w:rPr>
          <w:rFonts w:ascii="Arial" w:hAnsi="Arial" w:cs="Arial"/>
          <w:color w:val="4472C4" w:themeColor="accent1"/>
          <w:sz w:val="24"/>
        </w:rPr>
        <w:t>cuáles</w:t>
      </w:r>
      <w:r w:rsidRPr="00677B7A">
        <w:rPr>
          <w:rFonts w:ascii="Arial" w:hAnsi="Arial" w:cs="Arial"/>
          <w:color w:val="4472C4" w:themeColor="accent1"/>
          <w:sz w:val="24"/>
        </w:rPr>
        <w:t xml:space="preserve"> no?</w:t>
      </w:r>
    </w:p>
    <w:p w:rsidR="008E2B5C" w:rsidRPr="00677B7A" w:rsidRDefault="008E2B5C" w:rsidP="00AF225B">
      <w:pPr>
        <w:pStyle w:val="Textoindependienteprimerasangra"/>
        <w:numPr>
          <w:ilvl w:val="0"/>
          <w:numId w:val="34"/>
        </w:numPr>
        <w:spacing w:before="100" w:beforeAutospacing="1" w:after="100" w:afterAutospacing="1"/>
        <w:rPr>
          <w:rFonts w:ascii="Arial" w:hAnsi="Arial" w:cs="Arial"/>
          <w:color w:val="4472C4" w:themeColor="accent1"/>
          <w:sz w:val="24"/>
        </w:rPr>
      </w:pPr>
      <w:r w:rsidRPr="00677B7A">
        <w:rPr>
          <w:rFonts w:ascii="Arial" w:hAnsi="Arial" w:cs="Arial"/>
          <w:color w:val="4472C4" w:themeColor="accent1"/>
          <w:sz w:val="24"/>
        </w:rPr>
        <w:t xml:space="preserve">¿Qué implementaciones se han realizado para que el Instituto y todas sus áreas cumplan cabalmente todas las leyes, reglamentos, lineamientos, etc. aplicables. </w:t>
      </w:r>
    </w:p>
    <w:p w:rsidR="008E2B5C" w:rsidRPr="00677B7A" w:rsidRDefault="008E2B5C" w:rsidP="00AF225B">
      <w:pPr>
        <w:pStyle w:val="Textoindependienteprimerasangra"/>
        <w:numPr>
          <w:ilvl w:val="0"/>
          <w:numId w:val="34"/>
        </w:numPr>
        <w:spacing w:before="100" w:beforeAutospacing="1" w:after="100" w:afterAutospacing="1"/>
        <w:rPr>
          <w:rFonts w:ascii="Arial" w:hAnsi="Arial" w:cs="Arial"/>
          <w:color w:val="4472C4" w:themeColor="accent1"/>
          <w:sz w:val="24"/>
        </w:rPr>
      </w:pPr>
      <w:r w:rsidRPr="00677B7A">
        <w:rPr>
          <w:rFonts w:ascii="Arial" w:hAnsi="Arial" w:cs="Arial"/>
          <w:color w:val="4472C4" w:themeColor="accent1"/>
          <w:sz w:val="24"/>
        </w:rPr>
        <w:t xml:space="preserve">Oficios que se hayan generado en seguimiento a la no observancia de alguna de las normas a las áreas. </w:t>
      </w:r>
    </w:p>
    <w:p w:rsidR="008E2B5C" w:rsidRPr="00677B7A" w:rsidRDefault="008E2B5C" w:rsidP="00AF225B">
      <w:pPr>
        <w:pStyle w:val="Textoindependienteprimerasangra"/>
        <w:numPr>
          <w:ilvl w:val="0"/>
          <w:numId w:val="34"/>
        </w:numPr>
        <w:spacing w:before="100" w:beforeAutospacing="1" w:after="100" w:afterAutospacing="1"/>
        <w:rPr>
          <w:rFonts w:ascii="Arial" w:hAnsi="Arial" w:cs="Arial"/>
          <w:color w:val="4472C4" w:themeColor="accent1"/>
          <w:sz w:val="24"/>
        </w:rPr>
      </w:pPr>
      <w:r w:rsidRPr="00677B7A">
        <w:rPr>
          <w:rFonts w:ascii="Arial" w:hAnsi="Arial" w:cs="Arial"/>
          <w:color w:val="4472C4" w:themeColor="accent1"/>
          <w:sz w:val="24"/>
        </w:rPr>
        <w:t>¿Cuáles son los procedimientos que sigue el área para dar atención y seguimiento de las responsabilidades de todo el instituto, en lo general y por área.</w:t>
      </w:r>
    </w:p>
    <w:p w:rsidR="008E2B5C" w:rsidRPr="00677B7A" w:rsidRDefault="008E2B5C" w:rsidP="00AF225B">
      <w:pPr>
        <w:pStyle w:val="Textoindependienteprimerasangra"/>
        <w:numPr>
          <w:ilvl w:val="0"/>
          <w:numId w:val="34"/>
        </w:numPr>
        <w:spacing w:before="100" w:beforeAutospacing="1" w:after="100" w:afterAutospacing="1"/>
        <w:rPr>
          <w:rFonts w:ascii="Arial" w:hAnsi="Arial" w:cs="Arial"/>
          <w:color w:val="4472C4" w:themeColor="accent1"/>
          <w:sz w:val="24"/>
        </w:rPr>
      </w:pPr>
      <w:r w:rsidRPr="00677B7A">
        <w:rPr>
          <w:rFonts w:ascii="Arial" w:hAnsi="Arial" w:cs="Arial"/>
          <w:color w:val="4472C4" w:themeColor="accent1"/>
          <w:sz w:val="24"/>
        </w:rPr>
        <w:t>¿Qué responsabilidad tendría el área jurídica en caso de la inobservancia de algún área y la omisión de la actuación del jurídico?</w:t>
      </w:r>
    </w:p>
    <w:p w:rsidR="00CD52C6" w:rsidRPr="00677B7A" w:rsidRDefault="00CD52C6" w:rsidP="00AF225B">
      <w:pPr>
        <w:pStyle w:val="Textoindependienteprimerasangra"/>
        <w:numPr>
          <w:ilvl w:val="0"/>
          <w:numId w:val="34"/>
        </w:numPr>
        <w:spacing w:before="100" w:beforeAutospacing="1" w:after="100" w:afterAutospacing="1"/>
        <w:rPr>
          <w:rFonts w:ascii="Arial" w:hAnsi="Arial" w:cs="Arial"/>
          <w:color w:val="4472C4" w:themeColor="accent1"/>
          <w:sz w:val="24"/>
        </w:rPr>
      </w:pPr>
      <w:r w:rsidRPr="00677B7A">
        <w:rPr>
          <w:rFonts w:ascii="Arial" w:hAnsi="Arial" w:cs="Arial"/>
          <w:color w:val="4472C4" w:themeColor="accent1"/>
          <w:sz w:val="24"/>
        </w:rPr>
        <w:t>¿Qué reportes o denuncias</w:t>
      </w:r>
      <w:r w:rsidR="008E2B5C" w:rsidRPr="00677B7A">
        <w:rPr>
          <w:rFonts w:ascii="Arial" w:hAnsi="Arial" w:cs="Arial"/>
          <w:color w:val="4472C4" w:themeColor="accent1"/>
          <w:sz w:val="24"/>
        </w:rPr>
        <w:t xml:space="preserve"> </w:t>
      </w:r>
      <w:r w:rsidRPr="00677B7A">
        <w:rPr>
          <w:rFonts w:ascii="Arial" w:hAnsi="Arial" w:cs="Arial"/>
          <w:color w:val="4472C4" w:themeColor="accent1"/>
          <w:sz w:val="24"/>
        </w:rPr>
        <w:t xml:space="preserve">ha efectuado el área de jurídico durante los últimos cuatro años respecto algún área, la no atención o seguimiento de todas las normas aplicables al Instituto. </w:t>
      </w:r>
    </w:p>
    <w:p w:rsidR="00B97ACA" w:rsidRPr="00677B7A" w:rsidRDefault="00347E26" w:rsidP="0054132F">
      <w:pPr>
        <w:pStyle w:val="Textoindependienteprimerasangra"/>
        <w:spacing w:before="100" w:beforeAutospacing="1" w:after="100" w:afterAutospacing="1"/>
        <w:ind w:firstLine="0"/>
        <w:rPr>
          <w:rFonts w:ascii="Arial" w:hAnsi="Arial" w:cs="Arial"/>
          <w:color w:val="4472C4" w:themeColor="accent1"/>
          <w:sz w:val="24"/>
        </w:rPr>
      </w:pPr>
      <w:r w:rsidRPr="00677B7A">
        <w:rPr>
          <w:rFonts w:ascii="Arial" w:hAnsi="Arial" w:cs="Arial"/>
          <w:color w:val="4472C4" w:themeColor="accent1"/>
          <w:sz w:val="24"/>
        </w:rPr>
        <w:t xml:space="preserve">En atención a </w:t>
      </w:r>
      <w:r w:rsidR="006F07C6" w:rsidRPr="00677B7A">
        <w:rPr>
          <w:rFonts w:ascii="Arial" w:hAnsi="Arial" w:cs="Arial"/>
          <w:color w:val="4472C4" w:themeColor="accent1"/>
          <w:sz w:val="24"/>
        </w:rPr>
        <w:t>dicho requerimiento</w:t>
      </w:r>
      <w:r w:rsidRPr="00677B7A">
        <w:rPr>
          <w:rFonts w:ascii="Arial" w:hAnsi="Arial" w:cs="Arial"/>
          <w:color w:val="4472C4" w:themeColor="accent1"/>
          <w:sz w:val="24"/>
        </w:rPr>
        <w:t>, el Sujeto Obligado indicó a</w:t>
      </w:r>
      <w:r w:rsidR="00CB2078" w:rsidRPr="00677B7A">
        <w:rPr>
          <w:rFonts w:ascii="Arial" w:hAnsi="Arial" w:cs="Arial"/>
          <w:color w:val="4472C4" w:themeColor="accent1"/>
          <w:sz w:val="24"/>
        </w:rPr>
        <w:t xml:space="preserve">l solicitante </w:t>
      </w:r>
      <w:r w:rsidRPr="00677B7A">
        <w:rPr>
          <w:rFonts w:ascii="Arial" w:hAnsi="Arial" w:cs="Arial"/>
          <w:color w:val="4472C4" w:themeColor="accent1"/>
          <w:sz w:val="24"/>
        </w:rPr>
        <w:t xml:space="preserve"> través del </w:t>
      </w:r>
      <w:r w:rsidR="00B97ACA" w:rsidRPr="00677B7A">
        <w:rPr>
          <w:rFonts w:ascii="Arial" w:hAnsi="Arial" w:cs="Arial"/>
          <w:color w:val="4472C4" w:themeColor="accent1"/>
          <w:sz w:val="24"/>
        </w:rPr>
        <w:t>memorándum INDEPI/UT-</w:t>
      </w:r>
      <w:r w:rsidR="00CD52C6" w:rsidRPr="00677B7A">
        <w:rPr>
          <w:rFonts w:ascii="Arial" w:hAnsi="Arial" w:cs="Arial"/>
          <w:color w:val="4472C4" w:themeColor="accent1"/>
          <w:sz w:val="24"/>
        </w:rPr>
        <w:t>0_</w:t>
      </w:r>
      <w:r w:rsidR="00B97ACA" w:rsidRPr="00677B7A">
        <w:rPr>
          <w:rFonts w:ascii="Arial" w:hAnsi="Arial" w:cs="Arial"/>
          <w:color w:val="4472C4" w:themeColor="accent1"/>
          <w:sz w:val="24"/>
        </w:rPr>
        <w:t xml:space="preserve">/2019, suscrito por el </w:t>
      </w:r>
      <w:r w:rsidR="00CD52C6" w:rsidRPr="00677B7A">
        <w:rPr>
          <w:rFonts w:ascii="Arial" w:hAnsi="Arial" w:cs="Arial"/>
          <w:color w:val="4472C4" w:themeColor="accent1"/>
          <w:sz w:val="24"/>
        </w:rPr>
        <w:t>Subdirector de Desarrollo Humano y Social de los Pueblos y Comunidades Indígenas del Estado de San Luis Potosí</w:t>
      </w:r>
      <w:r w:rsidR="009370FE" w:rsidRPr="00677B7A">
        <w:rPr>
          <w:rFonts w:ascii="Arial" w:hAnsi="Arial" w:cs="Arial"/>
          <w:color w:val="4472C4" w:themeColor="accent1"/>
          <w:sz w:val="24"/>
        </w:rPr>
        <w:t>.</w:t>
      </w:r>
      <w:r w:rsidR="00CD52C6" w:rsidRPr="00677B7A">
        <w:rPr>
          <w:rFonts w:ascii="Arial" w:hAnsi="Arial" w:cs="Arial"/>
          <w:color w:val="4472C4" w:themeColor="accent1"/>
          <w:sz w:val="24"/>
        </w:rPr>
        <w:t xml:space="preserve"> </w:t>
      </w:r>
      <w:r w:rsidR="00CB2078" w:rsidRPr="00677B7A">
        <w:rPr>
          <w:rFonts w:ascii="Arial" w:hAnsi="Arial" w:cs="Arial"/>
          <w:color w:val="4472C4" w:themeColor="accent1"/>
          <w:sz w:val="24"/>
        </w:rPr>
        <w:t xml:space="preserve"> </w:t>
      </w:r>
    </w:p>
    <w:p w:rsidR="009370FE" w:rsidRPr="00677B7A" w:rsidRDefault="00D93294" w:rsidP="00D93294">
      <w:pPr>
        <w:autoSpaceDE w:val="0"/>
        <w:autoSpaceDN w:val="0"/>
        <w:adjustRightInd w:val="0"/>
        <w:rPr>
          <w:rFonts w:ascii="Arial" w:hAnsi="Arial" w:cs="Arial"/>
          <w:color w:val="4472C4" w:themeColor="accent1"/>
          <w:sz w:val="24"/>
        </w:rPr>
      </w:pPr>
      <w:r w:rsidRPr="00677B7A">
        <w:rPr>
          <w:rFonts w:ascii="Arial" w:hAnsi="Arial" w:cs="Arial"/>
          <w:color w:val="4472C4" w:themeColor="accent1"/>
          <w:sz w:val="24"/>
        </w:rPr>
        <w:t>Inconforme</w:t>
      </w:r>
      <w:r w:rsidR="00DD5C3E" w:rsidRPr="00677B7A">
        <w:rPr>
          <w:rFonts w:ascii="Arial" w:hAnsi="Arial" w:cs="Arial"/>
          <w:color w:val="4472C4" w:themeColor="accent1"/>
          <w:sz w:val="24"/>
        </w:rPr>
        <w:t xml:space="preserve"> con la respuesta proporcionada </w:t>
      </w:r>
      <w:r w:rsidRPr="00677B7A">
        <w:rPr>
          <w:rFonts w:ascii="Arial" w:hAnsi="Arial" w:cs="Arial"/>
          <w:color w:val="4472C4" w:themeColor="accent1"/>
          <w:sz w:val="24"/>
        </w:rPr>
        <w:t>por el Sujeto O</w:t>
      </w:r>
      <w:r w:rsidR="00DD5C3E" w:rsidRPr="00677B7A">
        <w:rPr>
          <w:rFonts w:ascii="Arial" w:hAnsi="Arial" w:cs="Arial"/>
          <w:color w:val="4472C4" w:themeColor="accent1"/>
          <w:sz w:val="24"/>
        </w:rPr>
        <w:t xml:space="preserve">bligado, el recurrente presento </w:t>
      </w:r>
      <w:r w:rsidRPr="00677B7A">
        <w:rPr>
          <w:rFonts w:ascii="Arial" w:hAnsi="Arial" w:cs="Arial"/>
          <w:color w:val="4472C4" w:themeColor="accent1"/>
          <w:sz w:val="24"/>
        </w:rPr>
        <w:t>ante esta Comisión Recurso de Revisión en contra de la misma, aduciendo que</w:t>
      </w:r>
      <w:r w:rsidR="00036D10" w:rsidRPr="00677B7A">
        <w:rPr>
          <w:rFonts w:ascii="Arial" w:hAnsi="Arial" w:cs="Arial"/>
          <w:color w:val="4472C4" w:themeColor="accent1"/>
          <w:sz w:val="24"/>
        </w:rPr>
        <w:t xml:space="preserve"> la respuesta otorgada, </w:t>
      </w:r>
      <w:r w:rsidR="009370FE" w:rsidRPr="00677B7A">
        <w:rPr>
          <w:rFonts w:ascii="Arial" w:hAnsi="Arial" w:cs="Arial"/>
          <w:color w:val="4472C4" w:themeColor="accent1"/>
          <w:sz w:val="24"/>
        </w:rPr>
        <w:t xml:space="preserve">carecía de fundamentación y motivación  </w:t>
      </w:r>
      <w:r w:rsidR="00AA3802" w:rsidRPr="00677B7A">
        <w:rPr>
          <w:rFonts w:ascii="Arial" w:hAnsi="Arial" w:cs="Arial"/>
          <w:color w:val="4472C4" w:themeColor="accent1"/>
          <w:sz w:val="24"/>
        </w:rPr>
        <w:t>y que adem</w:t>
      </w:r>
      <w:r w:rsidR="00B43200" w:rsidRPr="00677B7A">
        <w:rPr>
          <w:rFonts w:ascii="Arial" w:hAnsi="Arial" w:cs="Arial"/>
          <w:color w:val="4472C4" w:themeColor="accent1"/>
          <w:sz w:val="24"/>
        </w:rPr>
        <w:t xml:space="preserve">ás la respuesta no contenía las firmas correspondientes. </w:t>
      </w:r>
    </w:p>
    <w:p w:rsidR="009370FE" w:rsidRPr="00677B7A" w:rsidRDefault="009370FE" w:rsidP="00D93294">
      <w:pPr>
        <w:autoSpaceDE w:val="0"/>
        <w:autoSpaceDN w:val="0"/>
        <w:adjustRightInd w:val="0"/>
        <w:rPr>
          <w:rFonts w:ascii="Arial" w:hAnsi="Arial" w:cs="Arial"/>
          <w:color w:val="4472C4" w:themeColor="accent1"/>
          <w:sz w:val="24"/>
        </w:rPr>
      </w:pPr>
    </w:p>
    <w:p w:rsidR="00B43200" w:rsidRPr="00677B7A" w:rsidRDefault="00B43200" w:rsidP="008C06D3">
      <w:pPr>
        <w:autoSpaceDE w:val="0"/>
        <w:autoSpaceDN w:val="0"/>
        <w:adjustRightInd w:val="0"/>
        <w:rPr>
          <w:rFonts w:ascii="Arial" w:hAnsi="Arial" w:cs="Arial"/>
          <w:color w:val="4472C4" w:themeColor="accent1"/>
          <w:sz w:val="24"/>
        </w:rPr>
      </w:pPr>
      <w:r w:rsidRPr="00677B7A">
        <w:rPr>
          <w:rFonts w:ascii="Arial" w:hAnsi="Arial" w:cs="Arial"/>
          <w:color w:val="4472C4" w:themeColor="accent1"/>
          <w:sz w:val="24"/>
        </w:rPr>
        <w:t>En alcance a su respuesta primigenia, el Sujeto Obligado señaló que contrario a lo señalado por el recurrente, el pronunciamiento por el cual se otorgó respuesta si contenía los fundamentos normativos, así como los razonamientos que justifican el sentido de la misma en los que se sustentaron.</w:t>
      </w:r>
    </w:p>
    <w:p w:rsidR="00B43200" w:rsidRPr="00677B7A" w:rsidRDefault="00B43200" w:rsidP="008C06D3">
      <w:pPr>
        <w:autoSpaceDE w:val="0"/>
        <w:autoSpaceDN w:val="0"/>
        <w:adjustRightInd w:val="0"/>
        <w:rPr>
          <w:rFonts w:ascii="Arial" w:hAnsi="Arial" w:cs="Arial"/>
          <w:color w:val="4472C4" w:themeColor="accent1"/>
          <w:sz w:val="24"/>
        </w:rPr>
      </w:pPr>
    </w:p>
    <w:p w:rsidR="0013307E" w:rsidRPr="00677B7A" w:rsidRDefault="00B43200" w:rsidP="008C06D3">
      <w:pPr>
        <w:autoSpaceDE w:val="0"/>
        <w:autoSpaceDN w:val="0"/>
        <w:adjustRightInd w:val="0"/>
        <w:rPr>
          <w:rFonts w:ascii="Arial" w:hAnsi="Arial" w:cs="Arial"/>
          <w:color w:val="4472C4" w:themeColor="accent1"/>
          <w:sz w:val="24"/>
        </w:rPr>
      </w:pPr>
      <w:r w:rsidRPr="00677B7A">
        <w:rPr>
          <w:rFonts w:ascii="Arial" w:hAnsi="Arial" w:cs="Arial"/>
          <w:color w:val="4472C4" w:themeColor="accent1"/>
          <w:sz w:val="24"/>
        </w:rPr>
        <w:t>Asimismo, indicó que la información no se genera conforme los intereses de los solicitantes, razón por la cual se le explicó al</w:t>
      </w:r>
      <w:r w:rsidR="0013307E" w:rsidRPr="00677B7A">
        <w:rPr>
          <w:rFonts w:ascii="Arial" w:hAnsi="Arial" w:cs="Arial"/>
          <w:color w:val="4472C4" w:themeColor="accent1"/>
          <w:sz w:val="24"/>
        </w:rPr>
        <w:t xml:space="preserve"> peticionario como se ejercen las atribuciones conferidas en el artículo 24 fracción I.</w:t>
      </w:r>
    </w:p>
    <w:p w:rsidR="00BD2604" w:rsidRPr="00677B7A" w:rsidRDefault="00BD2604" w:rsidP="00BD2604">
      <w:pPr>
        <w:autoSpaceDE w:val="0"/>
        <w:autoSpaceDN w:val="0"/>
        <w:adjustRightInd w:val="0"/>
        <w:rPr>
          <w:rFonts w:ascii="Arial" w:hAnsi="Arial" w:cs="Arial"/>
          <w:color w:val="4472C4" w:themeColor="accent1"/>
          <w:sz w:val="24"/>
        </w:rPr>
      </w:pPr>
      <w:r w:rsidRPr="00677B7A">
        <w:rPr>
          <w:rFonts w:ascii="Arial" w:hAnsi="Arial" w:cs="Arial"/>
          <w:color w:val="4472C4" w:themeColor="accent1"/>
          <w:sz w:val="24"/>
        </w:rPr>
        <w:lastRenderedPageBreak/>
        <w:t xml:space="preserve">Ahora bien,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lo que en el presente caso no aconteció. Sirve de apoyo a lo anterior, el criterio 02/17 emitido por el Pleno del Instituto Nacional de Transparencia, Acceso a la Información y Protección de Datos Personales (INAI), que a la letra señala lo siguiente: </w:t>
      </w:r>
    </w:p>
    <w:p w:rsidR="00BD2604" w:rsidRPr="00677B7A" w:rsidRDefault="00BD2604" w:rsidP="00BD2604">
      <w:pPr>
        <w:autoSpaceDE w:val="0"/>
        <w:autoSpaceDN w:val="0"/>
        <w:adjustRightInd w:val="0"/>
        <w:rPr>
          <w:rFonts w:ascii="Arial" w:hAnsi="Arial" w:cs="Arial"/>
          <w:color w:val="4472C4" w:themeColor="accent1"/>
          <w:sz w:val="24"/>
        </w:rPr>
      </w:pPr>
    </w:p>
    <w:p w:rsidR="00BD2604" w:rsidRPr="00677B7A" w:rsidRDefault="00BD2604" w:rsidP="00BD2604">
      <w:pPr>
        <w:spacing w:line="240" w:lineRule="auto"/>
        <w:ind w:left="1134" w:right="1183"/>
        <w:rPr>
          <w:rFonts w:ascii="Arial" w:hAnsi="Arial" w:cs="Arial"/>
          <w:b/>
          <w:color w:val="4472C4" w:themeColor="accent1"/>
          <w:sz w:val="22"/>
          <w:szCs w:val="22"/>
          <w:u w:val="single"/>
        </w:rPr>
      </w:pPr>
      <w:r w:rsidRPr="00677B7A">
        <w:rPr>
          <w:rFonts w:ascii="Arial" w:hAnsi="Arial" w:cs="Arial"/>
          <w:b/>
          <w:color w:val="4472C4" w:themeColor="accent1"/>
          <w:sz w:val="22"/>
          <w:szCs w:val="22"/>
        </w:rPr>
        <w:t xml:space="preserve">“Congruencia y exhaustividad. Sus alcances para garantizar el derecho de acceso a la información. </w:t>
      </w:r>
      <w:r w:rsidRPr="00677B7A">
        <w:rPr>
          <w:rFonts w:ascii="Arial" w:hAnsi="Arial" w:cs="Arial"/>
          <w:color w:val="4472C4" w:themeColor="accent1"/>
          <w:sz w:val="22"/>
          <w:szCs w:val="22"/>
        </w:rPr>
        <w:t xml:space="preserve">De conformidad con el artículo </w:t>
      </w:r>
      <w:r w:rsidRPr="00677B7A">
        <w:rPr>
          <w:rFonts w:ascii="Arial" w:hAnsi="Arial" w:cs="Arial"/>
          <w:color w:val="4472C4" w:themeColor="accent1"/>
          <w:sz w:val="22"/>
          <w:szCs w:val="22"/>
          <w:lang w:val="es-ES_tradnl"/>
        </w:rPr>
        <w:t>3 de la Ley Federal de Procedimiento Administrativo</w:t>
      </w:r>
      <w:r w:rsidRPr="00677B7A">
        <w:rPr>
          <w:rFonts w:ascii="Arial" w:hAnsi="Arial" w:cs="Arial"/>
          <w:color w:val="4472C4" w:themeColor="accent1"/>
          <w:sz w:val="22"/>
          <w:szCs w:val="22"/>
        </w:rPr>
        <w:t xml:space="preserve">,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w:t>
      </w:r>
      <w:r w:rsidRPr="00677B7A">
        <w:rPr>
          <w:rFonts w:ascii="Arial" w:hAnsi="Arial" w:cs="Arial"/>
          <w:b/>
          <w:color w:val="4472C4" w:themeColor="accent1"/>
          <w:sz w:val="22"/>
          <w:szCs w:val="22"/>
          <w:u w:val="single"/>
        </w:rPr>
        <w:t>los sujetos obligados cumplirán con los principios de congruencia y exhaustividad, cuando las respuestas que emitan guarden una relación lógica con lo solicitado y atiendan de manera puntual y expresa, cada uno de los contenidos de información.”</w:t>
      </w:r>
    </w:p>
    <w:p w:rsidR="00BD2604" w:rsidRPr="00677B7A" w:rsidRDefault="00BD2604" w:rsidP="00BD2604">
      <w:pPr>
        <w:spacing w:line="240" w:lineRule="auto"/>
        <w:ind w:left="1134" w:right="1183"/>
        <w:rPr>
          <w:rFonts w:ascii="Arial" w:hAnsi="Arial" w:cs="Arial"/>
          <w:b/>
          <w:color w:val="4472C4" w:themeColor="accent1"/>
          <w:sz w:val="22"/>
          <w:szCs w:val="22"/>
          <w:u w:val="single"/>
        </w:rPr>
      </w:pPr>
    </w:p>
    <w:p w:rsidR="00BD2604" w:rsidRPr="00677B7A" w:rsidRDefault="00BD2604" w:rsidP="00BD2604">
      <w:pPr>
        <w:spacing w:line="240" w:lineRule="auto"/>
        <w:ind w:left="1134" w:right="1183"/>
        <w:jc w:val="right"/>
        <w:rPr>
          <w:rFonts w:ascii="Arial" w:hAnsi="Arial" w:cs="Arial"/>
          <w:b/>
          <w:color w:val="4472C4" w:themeColor="accent1"/>
          <w:sz w:val="22"/>
          <w:szCs w:val="22"/>
        </w:rPr>
      </w:pPr>
      <w:r w:rsidRPr="00677B7A">
        <w:rPr>
          <w:rFonts w:ascii="Arial" w:hAnsi="Arial" w:cs="Arial"/>
          <w:b/>
          <w:color w:val="4472C4" w:themeColor="accent1"/>
          <w:sz w:val="22"/>
          <w:szCs w:val="22"/>
        </w:rPr>
        <w:t>[Énfasis añadido]</w:t>
      </w:r>
    </w:p>
    <w:p w:rsidR="00BD2604" w:rsidRPr="00677B7A" w:rsidRDefault="00BD2604" w:rsidP="008C06D3">
      <w:pPr>
        <w:autoSpaceDE w:val="0"/>
        <w:autoSpaceDN w:val="0"/>
        <w:adjustRightInd w:val="0"/>
        <w:rPr>
          <w:rFonts w:ascii="Arial" w:hAnsi="Arial" w:cs="Arial"/>
          <w:color w:val="4472C4" w:themeColor="accent1"/>
          <w:sz w:val="24"/>
        </w:rPr>
      </w:pPr>
    </w:p>
    <w:p w:rsidR="0013307E" w:rsidRPr="00677B7A" w:rsidRDefault="00BD2604" w:rsidP="00ED30BD">
      <w:pPr>
        <w:autoSpaceDE w:val="0"/>
        <w:autoSpaceDN w:val="0"/>
        <w:adjustRightInd w:val="0"/>
        <w:rPr>
          <w:rFonts w:ascii="Arial" w:hAnsi="Arial" w:cs="Arial"/>
          <w:color w:val="4472C4" w:themeColor="accent1"/>
          <w:sz w:val="24"/>
        </w:rPr>
      </w:pPr>
      <w:r w:rsidRPr="00677B7A">
        <w:rPr>
          <w:rFonts w:ascii="Arial" w:hAnsi="Arial" w:cs="Arial"/>
          <w:color w:val="4472C4" w:themeColor="accent1"/>
          <w:sz w:val="24"/>
        </w:rPr>
        <w:t xml:space="preserve">Por lo anterior y de conformidad con lo señalado en los artículos 18 y 19 de la Ley de Transparencia Local, dentro de las facultades, competencias y funciones que los ordenamientos jurídicos aplicables le otorgan a dicha dependencia, el Instituto de Desarrollo Humano y Social de los Pueblos Indígenas, ya que efectuó las gestiones correspondientes y entregó una respuesta que resulta acorde a lo establecido en los artículos 151 y 153 de la Ley de Transparencia y Acceso a la información, ya que de la respuesta otorgada al recurrente, se evidencia que se realiza la entrega de la documentación generada y administrada, acorde a las facultades, competencias y funciones que le confiere el Reglamento Interior del Instituto de Desarrollo Humano y </w:t>
      </w:r>
      <w:r w:rsidR="0013307E" w:rsidRPr="00677B7A">
        <w:rPr>
          <w:rFonts w:ascii="Arial" w:hAnsi="Arial" w:cs="Arial"/>
          <w:color w:val="4472C4" w:themeColor="accent1"/>
          <w:sz w:val="24"/>
        </w:rPr>
        <w:t>Social de los Pueblos Indígenas.</w:t>
      </w:r>
    </w:p>
    <w:p w:rsidR="0013307E" w:rsidRPr="00677B7A" w:rsidRDefault="0013307E" w:rsidP="00ED30BD">
      <w:pPr>
        <w:autoSpaceDE w:val="0"/>
        <w:autoSpaceDN w:val="0"/>
        <w:adjustRightInd w:val="0"/>
        <w:rPr>
          <w:rFonts w:ascii="Arial" w:hAnsi="Arial" w:cs="Arial"/>
          <w:color w:val="4472C4" w:themeColor="accent1"/>
          <w:sz w:val="24"/>
        </w:rPr>
      </w:pPr>
    </w:p>
    <w:p w:rsidR="0013307E" w:rsidRPr="00677B7A" w:rsidRDefault="0013307E" w:rsidP="0013307E">
      <w:pPr>
        <w:autoSpaceDE w:val="0"/>
        <w:autoSpaceDN w:val="0"/>
        <w:adjustRightInd w:val="0"/>
        <w:rPr>
          <w:rFonts w:ascii="Arial" w:hAnsi="Arial" w:cs="Arial"/>
          <w:color w:val="4472C4" w:themeColor="accent1"/>
          <w:sz w:val="24"/>
        </w:rPr>
      </w:pPr>
      <w:r w:rsidRPr="00677B7A">
        <w:rPr>
          <w:rFonts w:ascii="Arial" w:hAnsi="Arial" w:cs="Arial"/>
          <w:color w:val="4472C4" w:themeColor="accent1"/>
          <w:sz w:val="24"/>
        </w:rPr>
        <w:lastRenderedPageBreak/>
        <w:t xml:space="preserve">Además es de precisar que respecto de la falta de firma en la solicitud, esta no resulta indispensable, en razón del contenido del criterio 7/19 emitido por el Instituto Nacional de Transparencia, Acceso a la Información y Protección de Datos Personales, que señala lo siguiente: </w:t>
      </w:r>
    </w:p>
    <w:p w:rsidR="0013307E" w:rsidRPr="00677B7A" w:rsidRDefault="0013307E" w:rsidP="0013307E">
      <w:pPr>
        <w:autoSpaceDE w:val="0"/>
        <w:autoSpaceDN w:val="0"/>
        <w:adjustRightInd w:val="0"/>
        <w:rPr>
          <w:rFonts w:ascii="Arial" w:hAnsi="Arial" w:cs="Arial"/>
          <w:color w:val="4472C4" w:themeColor="accent1"/>
          <w:sz w:val="24"/>
        </w:rPr>
      </w:pPr>
    </w:p>
    <w:p w:rsidR="0013307E" w:rsidRPr="00677B7A" w:rsidRDefault="0013307E" w:rsidP="0013307E">
      <w:pPr>
        <w:spacing w:line="240" w:lineRule="auto"/>
        <w:ind w:left="1134" w:right="1183"/>
        <w:rPr>
          <w:rFonts w:ascii="Arial" w:hAnsi="Arial" w:cs="Arial"/>
          <w:bCs/>
          <w:color w:val="4472C4" w:themeColor="accent1"/>
          <w:sz w:val="22"/>
          <w:szCs w:val="22"/>
        </w:rPr>
      </w:pPr>
      <w:r w:rsidRPr="00677B7A">
        <w:rPr>
          <w:rFonts w:ascii="Arial" w:hAnsi="Arial" w:cs="Arial"/>
          <w:b/>
          <w:bCs/>
          <w:color w:val="4472C4" w:themeColor="accent1"/>
          <w:sz w:val="22"/>
          <w:szCs w:val="22"/>
        </w:rPr>
        <w:t xml:space="preserve">“Documentos sin firma o membrete. </w:t>
      </w:r>
      <w:r w:rsidRPr="00677B7A">
        <w:rPr>
          <w:rFonts w:ascii="Arial" w:hAnsi="Arial" w:cs="Arial"/>
          <w:bCs/>
          <w:color w:val="4472C4" w:themeColor="accent1"/>
          <w:sz w:val="22"/>
          <w:szCs w:val="22"/>
        </w:rPr>
        <w:t>Los documentos que son emitidos por las Unidades de Transparencia son válidos en el ámbito de la Ley Federal de Transparencia y Acceso a la Información Pública cuando se proporcionan a través de la Plataforma Nacional de Transparencia, aunque no se encuentren firmados y no contengan membrete.”</w:t>
      </w:r>
    </w:p>
    <w:p w:rsidR="0013307E" w:rsidRPr="00677B7A" w:rsidRDefault="0013307E" w:rsidP="0013307E">
      <w:pPr>
        <w:autoSpaceDE w:val="0"/>
        <w:autoSpaceDN w:val="0"/>
        <w:adjustRightInd w:val="0"/>
        <w:rPr>
          <w:rFonts w:ascii="Arial" w:hAnsi="Arial" w:cs="Arial"/>
          <w:color w:val="4472C4" w:themeColor="accent1"/>
          <w:sz w:val="24"/>
        </w:rPr>
      </w:pPr>
    </w:p>
    <w:p w:rsidR="00ED30BD" w:rsidRPr="00677B7A" w:rsidRDefault="0013307E" w:rsidP="00ED30BD">
      <w:pPr>
        <w:autoSpaceDE w:val="0"/>
        <w:autoSpaceDN w:val="0"/>
        <w:adjustRightInd w:val="0"/>
        <w:rPr>
          <w:rFonts w:ascii="Arial" w:hAnsi="Arial" w:cs="Arial"/>
          <w:color w:val="4472C4" w:themeColor="accent1"/>
          <w:sz w:val="24"/>
        </w:rPr>
      </w:pPr>
      <w:r w:rsidRPr="00677B7A">
        <w:rPr>
          <w:rFonts w:ascii="Arial" w:hAnsi="Arial" w:cs="Arial"/>
          <w:color w:val="4472C4" w:themeColor="accent1"/>
          <w:sz w:val="24"/>
        </w:rPr>
        <w:t xml:space="preserve">Conforme al criterio anterior, los documentos que se notifican a través de las Unidades de Transparencia de los Sujetos Obligados, no requieren contener firma o membrete. Por lo anterior, </w:t>
      </w:r>
      <w:r w:rsidR="00ED30BD" w:rsidRPr="00677B7A">
        <w:rPr>
          <w:rFonts w:ascii="Arial" w:hAnsi="Arial" w:cs="Arial"/>
          <w:color w:val="4472C4" w:themeColor="accent1"/>
          <w:sz w:val="24"/>
        </w:rPr>
        <w:t xml:space="preserve">se procede a </w:t>
      </w:r>
      <w:r w:rsidR="00ED30BD" w:rsidRPr="00677B7A">
        <w:rPr>
          <w:rFonts w:ascii="Arial" w:hAnsi="Arial" w:cs="Arial"/>
          <w:b/>
          <w:color w:val="4472C4" w:themeColor="accent1"/>
          <w:sz w:val="24"/>
        </w:rPr>
        <w:t>CONFIRMAR</w:t>
      </w:r>
      <w:r w:rsidR="00ED30BD" w:rsidRPr="00677B7A">
        <w:rPr>
          <w:rFonts w:ascii="Arial" w:hAnsi="Arial" w:cs="Arial"/>
          <w:color w:val="4472C4" w:themeColor="accent1"/>
          <w:sz w:val="24"/>
        </w:rPr>
        <w:t xml:space="preserve"> el presente Recurso de Revisión, en términos de lo dispuesto por los artículos 175 fracción II de la Ley de Transparencia y Acceso a la Información Pública del Estado. </w:t>
      </w:r>
    </w:p>
    <w:p w:rsidR="00ED30BD" w:rsidRPr="00677B7A" w:rsidRDefault="00ED30BD" w:rsidP="00ED30BD">
      <w:pPr>
        <w:autoSpaceDE w:val="0"/>
        <w:autoSpaceDN w:val="0"/>
        <w:adjustRightInd w:val="0"/>
        <w:rPr>
          <w:rFonts w:ascii="Arial" w:eastAsia="Arial" w:hAnsi="Arial" w:cs="Arial"/>
          <w:color w:val="4472C4" w:themeColor="accent1"/>
          <w:sz w:val="24"/>
        </w:rPr>
      </w:pPr>
    </w:p>
    <w:p w:rsidR="00ED30BD" w:rsidRPr="00677B7A" w:rsidRDefault="00ED30BD" w:rsidP="00ED30BD">
      <w:pPr>
        <w:rPr>
          <w:rFonts w:ascii="Arial" w:hAnsi="Arial" w:cs="Arial"/>
          <w:color w:val="4472C4" w:themeColor="accent1"/>
          <w:sz w:val="24"/>
        </w:rPr>
      </w:pPr>
      <w:r w:rsidRPr="00677B7A">
        <w:rPr>
          <w:rFonts w:ascii="Arial" w:hAnsi="Arial" w:cs="Arial"/>
          <w:color w:val="4472C4" w:themeColor="accent1"/>
          <w:sz w:val="24"/>
        </w:rPr>
        <w:t>Por lo anteriormente expuesto y fundado se:</w:t>
      </w:r>
    </w:p>
    <w:p w:rsidR="00ED30BD" w:rsidRPr="00677B7A" w:rsidRDefault="00ED30BD" w:rsidP="00ED30BD">
      <w:pPr>
        <w:rPr>
          <w:rFonts w:ascii="Arial" w:hAnsi="Arial" w:cs="Arial"/>
          <w:color w:val="4472C4" w:themeColor="accent1"/>
          <w:sz w:val="24"/>
        </w:rPr>
      </w:pPr>
    </w:p>
    <w:p w:rsidR="00ED30BD" w:rsidRPr="00677B7A" w:rsidRDefault="00ED30BD" w:rsidP="00ED30BD">
      <w:pPr>
        <w:jc w:val="center"/>
        <w:rPr>
          <w:rFonts w:ascii="Arial" w:hAnsi="Arial" w:cs="Arial"/>
          <w:b/>
          <w:color w:val="4472C4" w:themeColor="accent1"/>
          <w:sz w:val="24"/>
        </w:rPr>
      </w:pPr>
      <w:r w:rsidRPr="00677B7A">
        <w:rPr>
          <w:rFonts w:ascii="Arial" w:hAnsi="Arial" w:cs="Arial"/>
          <w:b/>
          <w:color w:val="4472C4" w:themeColor="accent1"/>
          <w:sz w:val="24"/>
        </w:rPr>
        <w:t>R E S U E L V E:</w:t>
      </w:r>
    </w:p>
    <w:p w:rsidR="00ED30BD" w:rsidRPr="00677B7A" w:rsidRDefault="00ED30BD" w:rsidP="00ED30BD">
      <w:pPr>
        <w:autoSpaceDE w:val="0"/>
        <w:autoSpaceDN w:val="0"/>
        <w:adjustRightInd w:val="0"/>
        <w:spacing w:before="100" w:beforeAutospacing="1" w:after="100" w:afterAutospacing="1"/>
        <w:rPr>
          <w:rFonts w:ascii="Arial" w:hAnsi="Arial" w:cs="Arial"/>
          <w:color w:val="4472C4" w:themeColor="accent1"/>
          <w:sz w:val="24"/>
        </w:rPr>
      </w:pPr>
      <w:r w:rsidRPr="00677B7A">
        <w:rPr>
          <w:rFonts w:ascii="Arial" w:hAnsi="Arial" w:cs="Arial"/>
          <w:b/>
          <w:color w:val="4472C4" w:themeColor="accent1"/>
          <w:sz w:val="24"/>
        </w:rPr>
        <w:t>PRIMERO.</w:t>
      </w:r>
      <w:r w:rsidRPr="00677B7A">
        <w:rPr>
          <w:rFonts w:ascii="Arial" w:hAnsi="Arial" w:cs="Arial"/>
          <w:color w:val="4472C4" w:themeColor="accent1"/>
          <w:sz w:val="24"/>
        </w:rPr>
        <w:t xml:space="preserve"> Con fundamento en los artículos 175 fracción I y 180 fracción III, de la Ley de Transparencia y Acceso a la Información Pública del Estado de San Luis Potosí, </w:t>
      </w:r>
      <w:r w:rsidRPr="00677B7A">
        <w:rPr>
          <w:rFonts w:ascii="Arial" w:hAnsi="Arial" w:cs="Arial"/>
          <w:b/>
          <w:color w:val="4472C4" w:themeColor="accent1"/>
          <w:sz w:val="24"/>
        </w:rPr>
        <w:t xml:space="preserve">SE CONFIRMA </w:t>
      </w:r>
      <w:r w:rsidRPr="00677B7A">
        <w:rPr>
          <w:rFonts w:ascii="Arial" w:hAnsi="Arial" w:cs="Arial"/>
          <w:color w:val="4472C4" w:themeColor="accent1"/>
          <w:sz w:val="24"/>
        </w:rPr>
        <w:t xml:space="preserve">el presente recurso de revisión citado al rubro en los términos del considerando </w:t>
      </w:r>
      <w:r w:rsidRPr="00677B7A">
        <w:rPr>
          <w:rFonts w:ascii="Arial" w:hAnsi="Arial" w:cs="Arial"/>
          <w:b/>
          <w:color w:val="4472C4" w:themeColor="accent1"/>
          <w:sz w:val="24"/>
        </w:rPr>
        <w:t xml:space="preserve">CUARTO </w:t>
      </w:r>
      <w:r w:rsidRPr="00677B7A">
        <w:rPr>
          <w:rFonts w:ascii="Arial" w:hAnsi="Arial" w:cs="Arial"/>
          <w:color w:val="4472C4" w:themeColor="accent1"/>
          <w:sz w:val="24"/>
        </w:rPr>
        <w:t>de la presente resolución.</w:t>
      </w:r>
    </w:p>
    <w:p w:rsidR="00ED30BD" w:rsidRPr="00677B7A" w:rsidRDefault="00ED30BD" w:rsidP="00ED30BD">
      <w:pPr>
        <w:rPr>
          <w:rFonts w:ascii="Arial" w:hAnsi="Arial" w:cs="Arial"/>
          <w:color w:val="4472C4" w:themeColor="accent1"/>
          <w:sz w:val="24"/>
        </w:rPr>
      </w:pPr>
      <w:r w:rsidRPr="00677B7A">
        <w:rPr>
          <w:rFonts w:ascii="Arial" w:hAnsi="Arial" w:cs="Arial"/>
          <w:b/>
          <w:color w:val="4472C4" w:themeColor="accent1"/>
          <w:sz w:val="24"/>
        </w:rPr>
        <w:t xml:space="preserve">SEGUNDO. </w:t>
      </w:r>
      <w:r w:rsidRPr="00677B7A">
        <w:rPr>
          <w:rFonts w:ascii="Arial" w:hAnsi="Arial" w:cs="Arial"/>
          <w:color w:val="4472C4" w:themeColor="accent1"/>
          <w:sz w:val="24"/>
        </w:rPr>
        <w:t>Notifíquese personalmente a las partes el contenido de la presente resolución, de conformidad con el artículo 177 de la Ley de Transparencia y Acceso a la Información Pública del Estado.</w:t>
      </w:r>
    </w:p>
    <w:p w:rsidR="00ED30BD" w:rsidRPr="00677B7A" w:rsidRDefault="00ED30BD" w:rsidP="00ED30BD">
      <w:pPr>
        <w:rPr>
          <w:rFonts w:ascii="Arial" w:hAnsi="Arial" w:cs="Arial"/>
          <w:color w:val="4472C4" w:themeColor="accent1"/>
          <w:sz w:val="24"/>
        </w:rPr>
      </w:pPr>
    </w:p>
    <w:p w:rsidR="00ED30BD" w:rsidRPr="00677B7A" w:rsidRDefault="00ED30BD" w:rsidP="00ED30BD">
      <w:pPr>
        <w:rPr>
          <w:rFonts w:ascii="Arial" w:hAnsi="Arial" w:cs="Arial"/>
          <w:color w:val="4472C4" w:themeColor="accent1"/>
          <w:sz w:val="24"/>
        </w:rPr>
      </w:pPr>
      <w:r w:rsidRPr="00677B7A">
        <w:rPr>
          <w:rFonts w:ascii="Arial" w:hAnsi="Arial" w:cs="Arial"/>
          <w:color w:val="4472C4" w:themeColor="accent1"/>
          <w:sz w:val="24"/>
        </w:rPr>
        <w:t>La notificación que se realice al sujeto obligado será, con fundamento en los artículos 58 y 183 de la Ley de Transparencia y Acceso a la Información Pública del Estado, a través de la Unidad de Transparencia</w:t>
      </w:r>
    </w:p>
    <w:p w:rsidR="00ED30BD" w:rsidRPr="00677B7A" w:rsidRDefault="00ED30BD" w:rsidP="00ED30BD">
      <w:pPr>
        <w:rPr>
          <w:rFonts w:ascii="Arial" w:hAnsi="Arial" w:cs="Arial"/>
          <w:color w:val="4472C4" w:themeColor="accent1"/>
          <w:sz w:val="24"/>
        </w:rPr>
      </w:pPr>
    </w:p>
    <w:p w:rsidR="00ED30BD" w:rsidRPr="00677B7A" w:rsidRDefault="00ED30BD" w:rsidP="00ED30BD">
      <w:pPr>
        <w:rPr>
          <w:rFonts w:ascii="Arial" w:hAnsi="Arial" w:cs="Arial"/>
          <w:color w:val="4472C4" w:themeColor="accent1"/>
          <w:sz w:val="24"/>
        </w:rPr>
      </w:pPr>
      <w:r w:rsidRPr="00677B7A">
        <w:rPr>
          <w:rFonts w:ascii="Arial" w:hAnsi="Arial" w:cs="Arial"/>
          <w:b/>
          <w:color w:val="4472C4" w:themeColor="accent1"/>
          <w:sz w:val="24"/>
        </w:rPr>
        <w:t xml:space="preserve">TERCERO. </w:t>
      </w:r>
      <w:r w:rsidRPr="00677B7A">
        <w:rPr>
          <w:rFonts w:ascii="Arial" w:hAnsi="Arial" w:cs="Arial"/>
          <w:color w:val="4472C4" w:themeColor="accent1"/>
          <w:sz w:val="24"/>
        </w:rPr>
        <w:t xml:space="preserve">Finalmente se hace de conocimiento del recurrente que, en caso de no estar de acuerdo con los términos de la resolución dictada, podrá impugnar la presente a través del Juicio de Amparo indirecto, que promueva ante el Poder </w:t>
      </w:r>
      <w:r w:rsidRPr="00677B7A">
        <w:rPr>
          <w:rFonts w:ascii="Arial" w:hAnsi="Arial" w:cs="Arial"/>
          <w:color w:val="4472C4" w:themeColor="accent1"/>
          <w:sz w:val="24"/>
        </w:rPr>
        <w:lastRenderedPageBreak/>
        <w:t>Judicial de la Federación, esto con fundamento en el artículo 159 de la Ley General de Transparencia y Acceso a la Información Pública.</w:t>
      </w:r>
    </w:p>
    <w:p w:rsidR="0013307E" w:rsidRPr="00677B7A" w:rsidRDefault="0013307E" w:rsidP="0013307E">
      <w:pPr>
        <w:spacing w:before="100" w:beforeAutospacing="1" w:after="100" w:afterAutospacing="1"/>
        <w:rPr>
          <w:rFonts w:ascii="Arial" w:hAnsi="Arial" w:cs="Arial"/>
          <w:color w:val="4472C4" w:themeColor="accent1"/>
          <w:sz w:val="24"/>
        </w:rPr>
      </w:pPr>
      <w:r w:rsidRPr="00677B7A">
        <w:rPr>
          <w:rFonts w:ascii="Arial" w:hAnsi="Arial" w:cs="Arial"/>
          <w:color w:val="4472C4" w:themeColor="accent1"/>
          <w:sz w:val="24"/>
        </w:rPr>
        <w:t>Así lo resuelve, por unanimidad de votos, el Pleno de la Comisión Estatal de Garantía de Acceso a la Información Pública, conformado por los Comisionados, Paulina Sánchez Pérez del Pozo, Alejando Lafuente Torres y Mariajosé González Zarzosa, siendo ponente la última de los nombrados, en la sesión extraordinaria celebrada el quince de mayo de dos mil diecinueve,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13307E" w:rsidRPr="00677B7A" w:rsidTr="000C00A3">
        <w:trPr>
          <w:trHeight w:val="2147"/>
          <w:jc w:val="center"/>
        </w:trPr>
        <w:tc>
          <w:tcPr>
            <w:tcW w:w="5044" w:type="dxa"/>
            <w:gridSpan w:val="2"/>
          </w:tcPr>
          <w:p w:rsidR="0013307E" w:rsidRPr="00677B7A" w:rsidRDefault="0013307E" w:rsidP="000C00A3">
            <w:pPr>
              <w:jc w:val="center"/>
              <w:rPr>
                <w:rFonts w:ascii="Arial" w:hAnsi="Arial" w:cs="Arial"/>
                <w:b/>
                <w:color w:val="4472C4" w:themeColor="accent1"/>
                <w:sz w:val="24"/>
              </w:rPr>
            </w:pPr>
            <w:r w:rsidRPr="00677B7A">
              <w:rPr>
                <w:rFonts w:ascii="Arial" w:hAnsi="Arial" w:cs="Arial"/>
                <w:color w:val="4472C4" w:themeColor="accent1"/>
                <w:sz w:val="24"/>
              </w:rPr>
              <w:t xml:space="preserve"> </w:t>
            </w:r>
            <w:r w:rsidRPr="00677B7A">
              <w:rPr>
                <w:rFonts w:ascii="Arial" w:hAnsi="Arial" w:cs="Arial"/>
                <w:b/>
                <w:color w:val="4472C4" w:themeColor="accent1"/>
                <w:sz w:val="24"/>
              </w:rPr>
              <w:t>COMISIONADA PRESIDENTE</w:t>
            </w:r>
          </w:p>
          <w:p w:rsidR="0013307E" w:rsidRPr="00677B7A" w:rsidRDefault="0013307E" w:rsidP="000C00A3">
            <w:pPr>
              <w:jc w:val="center"/>
              <w:rPr>
                <w:rFonts w:ascii="Arial" w:hAnsi="Arial" w:cs="Arial"/>
                <w:b/>
                <w:color w:val="4472C4" w:themeColor="accent1"/>
                <w:sz w:val="24"/>
              </w:rPr>
            </w:pPr>
          </w:p>
          <w:p w:rsidR="0013307E" w:rsidRPr="00677B7A" w:rsidRDefault="0013307E" w:rsidP="000C00A3">
            <w:pPr>
              <w:ind w:left="360"/>
              <w:jc w:val="center"/>
              <w:rPr>
                <w:rFonts w:ascii="Arial" w:hAnsi="Arial" w:cs="Arial"/>
                <w:b/>
                <w:color w:val="4472C4" w:themeColor="accent1"/>
                <w:sz w:val="24"/>
              </w:rPr>
            </w:pPr>
          </w:p>
          <w:p w:rsidR="0013307E" w:rsidRPr="00677B7A" w:rsidRDefault="0013307E" w:rsidP="000C00A3">
            <w:pPr>
              <w:ind w:left="360"/>
              <w:jc w:val="center"/>
              <w:rPr>
                <w:rFonts w:ascii="Arial" w:hAnsi="Arial" w:cs="Arial"/>
                <w:b/>
                <w:color w:val="4472C4" w:themeColor="accent1"/>
                <w:sz w:val="24"/>
              </w:rPr>
            </w:pPr>
            <w:r w:rsidRPr="00677B7A">
              <w:rPr>
                <w:rFonts w:ascii="Arial" w:hAnsi="Arial" w:cs="Arial"/>
                <w:b/>
                <w:color w:val="4472C4" w:themeColor="accent1"/>
                <w:sz w:val="24"/>
              </w:rPr>
              <w:t>PAULINA SÁNCHEZ PÉREZ DEL POZO</w:t>
            </w:r>
          </w:p>
        </w:tc>
        <w:tc>
          <w:tcPr>
            <w:tcW w:w="5569" w:type="dxa"/>
            <w:gridSpan w:val="2"/>
          </w:tcPr>
          <w:p w:rsidR="0013307E" w:rsidRPr="00677B7A" w:rsidRDefault="0013307E" w:rsidP="000C00A3">
            <w:pPr>
              <w:ind w:left="360" w:firstLine="54"/>
              <w:jc w:val="center"/>
              <w:rPr>
                <w:rFonts w:ascii="Arial" w:hAnsi="Arial" w:cs="Arial"/>
                <w:b/>
                <w:color w:val="4472C4" w:themeColor="accent1"/>
                <w:sz w:val="24"/>
              </w:rPr>
            </w:pPr>
            <w:r w:rsidRPr="00677B7A">
              <w:rPr>
                <w:rFonts w:ascii="Arial" w:hAnsi="Arial" w:cs="Arial"/>
                <w:b/>
                <w:color w:val="4472C4" w:themeColor="accent1"/>
                <w:sz w:val="24"/>
              </w:rPr>
              <w:t xml:space="preserve">   COMISIONADO</w:t>
            </w:r>
          </w:p>
          <w:p w:rsidR="0013307E" w:rsidRPr="00677B7A" w:rsidRDefault="0013307E" w:rsidP="000C00A3">
            <w:pPr>
              <w:jc w:val="center"/>
              <w:rPr>
                <w:rFonts w:ascii="Arial" w:hAnsi="Arial" w:cs="Arial"/>
                <w:b/>
                <w:color w:val="4472C4" w:themeColor="accent1"/>
                <w:sz w:val="24"/>
              </w:rPr>
            </w:pPr>
          </w:p>
          <w:p w:rsidR="0013307E" w:rsidRPr="00677B7A" w:rsidRDefault="0013307E" w:rsidP="000C00A3">
            <w:pPr>
              <w:jc w:val="center"/>
              <w:rPr>
                <w:rFonts w:ascii="Arial" w:hAnsi="Arial" w:cs="Arial"/>
                <w:b/>
                <w:color w:val="4472C4" w:themeColor="accent1"/>
                <w:sz w:val="24"/>
              </w:rPr>
            </w:pPr>
          </w:p>
          <w:p w:rsidR="0013307E" w:rsidRPr="00677B7A" w:rsidRDefault="0013307E" w:rsidP="000C00A3">
            <w:pPr>
              <w:jc w:val="center"/>
              <w:rPr>
                <w:rFonts w:ascii="Arial" w:hAnsi="Arial" w:cs="Arial"/>
                <w:b/>
                <w:color w:val="4472C4" w:themeColor="accent1"/>
                <w:sz w:val="24"/>
              </w:rPr>
            </w:pPr>
            <w:r w:rsidRPr="00677B7A">
              <w:rPr>
                <w:rFonts w:ascii="Arial" w:hAnsi="Arial" w:cs="Arial"/>
                <w:b/>
                <w:color w:val="4472C4" w:themeColor="accent1"/>
                <w:sz w:val="24"/>
              </w:rPr>
              <w:t xml:space="preserve">     ALEJANDRO LAFUENTE TORRES       </w:t>
            </w:r>
          </w:p>
          <w:p w:rsidR="0013307E" w:rsidRPr="00677B7A" w:rsidRDefault="0013307E" w:rsidP="000C00A3">
            <w:pPr>
              <w:jc w:val="center"/>
              <w:rPr>
                <w:rFonts w:ascii="Arial" w:hAnsi="Arial" w:cs="Arial"/>
                <w:b/>
                <w:color w:val="4472C4" w:themeColor="accent1"/>
                <w:sz w:val="24"/>
              </w:rPr>
            </w:pPr>
          </w:p>
        </w:tc>
      </w:tr>
      <w:tr w:rsidR="0013307E" w:rsidRPr="00677B7A" w:rsidTr="000C00A3">
        <w:trPr>
          <w:trHeight w:val="244"/>
          <w:jc w:val="center"/>
        </w:trPr>
        <w:tc>
          <w:tcPr>
            <w:tcW w:w="4880" w:type="dxa"/>
          </w:tcPr>
          <w:p w:rsidR="0013307E" w:rsidRPr="00677B7A" w:rsidRDefault="0013307E" w:rsidP="000C00A3">
            <w:pPr>
              <w:jc w:val="center"/>
              <w:rPr>
                <w:rFonts w:ascii="Arial" w:hAnsi="Arial" w:cs="Arial"/>
                <w:b/>
                <w:color w:val="4472C4" w:themeColor="accent1"/>
                <w:sz w:val="24"/>
              </w:rPr>
            </w:pPr>
          </w:p>
          <w:p w:rsidR="0013307E" w:rsidRPr="00677B7A" w:rsidRDefault="0013307E" w:rsidP="000C00A3">
            <w:pPr>
              <w:jc w:val="center"/>
              <w:rPr>
                <w:rFonts w:ascii="Arial" w:hAnsi="Arial" w:cs="Arial"/>
                <w:b/>
                <w:color w:val="4472C4" w:themeColor="accent1"/>
                <w:sz w:val="24"/>
              </w:rPr>
            </w:pPr>
            <w:r w:rsidRPr="00677B7A">
              <w:rPr>
                <w:rFonts w:ascii="Arial" w:hAnsi="Arial" w:cs="Arial"/>
                <w:b/>
                <w:color w:val="4472C4" w:themeColor="accent1"/>
                <w:sz w:val="24"/>
              </w:rPr>
              <w:t>COMISIONADA</w:t>
            </w:r>
          </w:p>
          <w:p w:rsidR="0013307E" w:rsidRPr="00677B7A" w:rsidRDefault="0013307E" w:rsidP="000C00A3">
            <w:pPr>
              <w:jc w:val="center"/>
              <w:rPr>
                <w:rFonts w:ascii="Arial" w:hAnsi="Arial" w:cs="Arial"/>
                <w:b/>
                <w:color w:val="4472C4" w:themeColor="accent1"/>
                <w:sz w:val="24"/>
              </w:rPr>
            </w:pPr>
          </w:p>
          <w:p w:rsidR="0013307E" w:rsidRPr="00677B7A" w:rsidRDefault="0013307E" w:rsidP="000C00A3">
            <w:pPr>
              <w:ind w:left="97"/>
              <w:jc w:val="center"/>
              <w:rPr>
                <w:rFonts w:ascii="Arial" w:hAnsi="Arial" w:cs="Arial"/>
                <w:b/>
                <w:color w:val="4472C4" w:themeColor="accent1"/>
                <w:sz w:val="24"/>
              </w:rPr>
            </w:pPr>
          </w:p>
          <w:p w:rsidR="0013307E" w:rsidRPr="00677B7A" w:rsidRDefault="0013307E" w:rsidP="000C00A3">
            <w:pPr>
              <w:ind w:left="97"/>
              <w:jc w:val="center"/>
              <w:rPr>
                <w:rFonts w:ascii="Arial" w:hAnsi="Arial" w:cs="Arial"/>
                <w:b/>
                <w:color w:val="4472C4" w:themeColor="accent1"/>
                <w:sz w:val="24"/>
              </w:rPr>
            </w:pPr>
            <w:r w:rsidRPr="00677B7A">
              <w:rPr>
                <w:rFonts w:ascii="Arial" w:hAnsi="Arial" w:cs="Arial"/>
                <w:b/>
                <w:color w:val="4472C4" w:themeColor="accent1"/>
                <w:sz w:val="24"/>
              </w:rPr>
              <w:t xml:space="preserve">  MARIAJOSÉ GONZÁLEZ ZARZOSA     </w:t>
            </w:r>
          </w:p>
          <w:p w:rsidR="0013307E" w:rsidRPr="00677B7A" w:rsidRDefault="005458BC" w:rsidP="000C00A3">
            <w:pPr>
              <w:ind w:left="97"/>
              <w:jc w:val="center"/>
              <w:rPr>
                <w:rFonts w:ascii="Arial" w:hAnsi="Arial" w:cs="Arial"/>
                <w:b/>
                <w:color w:val="4472C4" w:themeColor="accent1"/>
                <w:sz w:val="24"/>
              </w:rPr>
            </w:pPr>
            <w:r>
              <w:rPr>
                <w:rFonts w:ascii="Arial" w:hAnsi="Arial" w:cs="Arial"/>
                <w:b/>
                <w:noProof/>
                <w:color w:val="4472C4" w:themeColor="accent1"/>
                <w:sz w:val="24"/>
                <w:lang w:eastAsia="es-MX"/>
              </w:rPr>
              <mc:AlternateContent>
                <mc:Choice Requires="wps">
                  <w:drawing>
                    <wp:anchor distT="0" distB="0" distL="114300" distR="114300" simplePos="0" relativeHeight="251658240" behindDoc="0" locked="0" layoutInCell="1" allowOverlap="1">
                      <wp:simplePos x="0" y="0"/>
                      <wp:positionH relativeFrom="column">
                        <wp:posOffset>12065</wp:posOffset>
                      </wp:positionH>
                      <wp:positionV relativeFrom="paragraph">
                        <wp:posOffset>164465</wp:posOffset>
                      </wp:positionV>
                      <wp:extent cx="6534150" cy="847725"/>
                      <wp:effectExtent l="0" t="0" r="0" b="3175"/>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4150" cy="847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307E" w:rsidRPr="008270A0" w:rsidRDefault="0013307E" w:rsidP="0013307E">
                                  <w:pPr>
                                    <w:spacing w:after="240" w:line="240" w:lineRule="auto"/>
                                    <w:rPr>
                                      <w:rFonts w:ascii="Arial" w:hAnsi="Arial" w:cs="Arial"/>
                                      <w:color w:val="4472C4" w:themeColor="accent1"/>
                                      <w:sz w:val="16"/>
                                      <w:szCs w:val="16"/>
                                    </w:rPr>
                                  </w:pPr>
                                  <w:r w:rsidRPr="008270A0">
                                    <w:rPr>
                                      <w:rFonts w:ascii="Arial" w:hAnsi="Arial" w:cs="Arial"/>
                                      <w:color w:val="4472C4" w:themeColor="accent1"/>
                                      <w:sz w:val="16"/>
                                      <w:szCs w:val="16"/>
                                    </w:rPr>
                                    <w:t>Estas firmas pertenecen a la última foja de la resolución pronunc</w:t>
                                  </w:r>
                                  <w:r>
                                    <w:rPr>
                                      <w:rFonts w:ascii="Arial" w:hAnsi="Arial" w:cs="Arial"/>
                                      <w:color w:val="4472C4" w:themeColor="accent1"/>
                                      <w:sz w:val="16"/>
                                      <w:szCs w:val="16"/>
                                    </w:rPr>
                                    <w:t xml:space="preserve">iada en el recurso de revisión </w:t>
                                  </w:r>
                                  <w:r w:rsidRPr="008270A0">
                                    <w:rPr>
                                      <w:rFonts w:ascii="Arial" w:hAnsi="Arial" w:cs="Arial"/>
                                      <w:color w:val="4472C4" w:themeColor="accent1"/>
                                      <w:sz w:val="16"/>
                                      <w:szCs w:val="16"/>
                                    </w:rPr>
                                    <w:t>41</w:t>
                                  </w:r>
                                  <w:r>
                                    <w:rPr>
                                      <w:rFonts w:ascii="Arial" w:hAnsi="Arial" w:cs="Arial"/>
                                      <w:color w:val="4472C4" w:themeColor="accent1"/>
                                      <w:sz w:val="16"/>
                                      <w:szCs w:val="16"/>
                                    </w:rPr>
                                    <w:t>1</w:t>
                                  </w:r>
                                  <w:r w:rsidRPr="008270A0">
                                    <w:rPr>
                                      <w:rFonts w:ascii="Arial" w:hAnsi="Arial" w:cs="Arial"/>
                                      <w:color w:val="4472C4" w:themeColor="accent1"/>
                                      <w:sz w:val="16"/>
                                      <w:szCs w:val="16"/>
                                    </w:rPr>
                                    <w:t>/2019-3 aprobado en sesión extraordinaria del quince de mayo de dos mil diecinueve.</w:t>
                                  </w:r>
                                </w:p>
                                <w:p w:rsidR="0013307E" w:rsidRPr="008270A0" w:rsidRDefault="0013307E" w:rsidP="0013307E">
                                  <w:pPr>
                                    <w:spacing w:after="240" w:line="240" w:lineRule="auto"/>
                                    <w:rPr>
                                      <w:rFonts w:ascii="Arial" w:hAnsi="Arial" w:cs="Arial"/>
                                      <w:color w:val="4472C4" w:themeColor="accent1"/>
                                      <w:sz w:val="16"/>
                                      <w:szCs w:val="16"/>
                                    </w:rPr>
                                  </w:pPr>
                                  <w:r w:rsidRPr="008270A0">
                                    <w:rPr>
                                      <w:rFonts w:ascii="Arial" w:hAnsi="Arial" w:cs="Arial"/>
                                      <w:color w:val="4472C4" w:themeColor="accent1"/>
                                      <w:sz w:val="16"/>
                                      <w:szCs w:val="16"/>
                                    </w:rPr>
                                    <w:t xml:space="preserve">Elaboró: </w:t>
                                  </w:r>
                                </w:p>
                                <w:p w:rsidR="0013307E" w:rsidRPr="008270A0" w:rsidRDefault="0013307E" w:rsidP="0013307E">
                                  <w:pPr>
                                    <w:spacing w:after="240" w:line="240" w:lineRule="auto"/>
                                    <w:rPr>
                                      <w:rFonts w:ascii="Arial" w:hAnsi="Arial" w:cs="Arial"/>
                                      <w:color w:val="4472C4" w:themeColor="accent1"/>
                                      <w:sz w:val="16"/>
                                      <w:szCs w:val="16"/>
                                    </w:rPr>
                                  </w:pPr>
                                  <w:r w:rsidRPr="008270A0">
                                    <w:rPr>
                                      <w:rFonts w:ascii="Arial" w:hAnsi="Arial" w:cs="Arial"/>
                                      <w:color w:val="4472C4" w:themeColor="accent1"/>
                                      <w:sz w:val="16"/>
                                      <w:szCs w:val="16"/>
                                    </w:rPr>
                                    <w:t>ABCR</w:t>
                                  </w:r>
                                </w:p>
                                <w:p w:rsidR="0013307E" w:rsidRDefault="0013307E" w:rsidP="0013307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id="_x0000_t202" coordsize="21600,21600" o:spt="202" path="m,l,21600r21600,l21600,xe">
                      <v:stroke joinstyle="miter"/>
                      <v:path gradientshapeok="t" o:connecttype="rect"/>
                    </v:shapetype>
                    <v:shape id="Text Box 5" o:spid="_x0000_s1026" type="#_x0000_t202" style="position:absolute;left:0;text-align:left;margin-left:.95pt;margin-top:12.95pt;width:514.5pt;height:6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" stroked="f">
                      <v:textbox>
                        <w:txbxContent>
                          <w:p w:rsidR="0013307E" w:rsidRPr="008270A0" w:rsidRDefault="0013307E" w:rsidP="0013307E">
                            <w:pPr>
                              <w:spacing w:after="240" w:line="240" w:lineRule="auto"/>
                              <w:rPr>
                                <w:rFonts w:ascii="Arial" w:hAnsi="Arial" w:cs="Arial"/>
                                <w:color w:val="4472C4" w:themeColor="accent1"/>
                                <w:sz w:val="16"/>
                                <w:szCs w:val="16"/>
                              </w:rPr>
                            </w:pPr>
                            <w:r w:rsidRPr="008270A0">
                              <w:rPr>
                                <w:rFonts w:ascii="Arial" w:hAnsi="Arial" w:cs="Arial"/>
                                <w:color w:val="4472C4" w:themeColor="accent1"/>
                                <w:sz w:val="16"/>
                                <w:szCs w:val="16"/>
                              </w:rPr>
                              <w:t>Estas firmas pertenecen a la última foja de la resolución pronunc</w:t>
                            </w:r>
                            <w:r>
                              <w:rPr>
                                <w:rFonts w:ascii="Arial" w:hAnsi="Arial" w:cs="Arial"/>
                                <w:color w:val="4472C4" w:themeColor="accent1"/>
                                <w:sz w:val="16"/>
                                <w:szCs w:val="16"/>
                              </w:rPr>
                              <w:t xml:space="preserve">iada en el recurso de revisión </w:t>
                            </w:r>
                            <w:r w:rsidRPr="008270A0">
                              <w:rPr>
                                <w:rFonts w:ascii="Arial" w:hAnsi="Arial" w:cs="Arial"/>
                                <w:color w:val="4472C4" w:themeColor="accent1"/>
                                <w:sz w:val="16"/>
                                <w:szCs w:val="16"/>
                              </w:rPr>
                              <w:t>41</w:t>
                            </w:r>
                            <w:r>
                              <w:rPr>
                                <w:rFonts w:ascii="Arial" w:hAnsi="Arial" w:cs="Arial"/>
                                <w:color w:val="4472C4" w:themeColor="accent1"/>
                                <w:sz w:val="16"/>
                                <w:szCs w:val="16"/>
                              </w:rPr>
                              <w:t>1</w:t>
                            </w:r>
                            <w:r w:rsidRPr="008270A0">
                              <w:rPr>
                                <w:rFonts w:ascii="Arial" w:hAnsi="Arial" w:cs="Arial"/>
                                <w:color w:val="4472C4" w:themeColor="accent1"/>
                                <w:sz w:val="16"/>
                                <w:szCs w:val="16"/>
                              </w:rPr>
                              <w:t>/2019-3 aprobado en sesión extraordinaria del quince de mayo de dos mil diecinueve.</w:t>
                            </w:r>
                          </w:p>
                          <w:p w:rsidR="0013307E" w:rsidRPr="008270A0" w:rsidRDefault="0013307E" w:rsidP="0013307E">
                            <w:pPr>
                              <w:spacing w:after="240" w:line="240" w:lineRule="auto"/>
                              <w:rPr>
                                <w:rFonts w:ascii="Arial" w:hAnsi="Arial" w:cs="Arial"/>
                                <w:color w:val="4472C4" w:themeColor="accent1"/>
                                <w:sz w:val="16"/>
                                <w:szCs w:val="16"/>
                              </w:rPr>
                            </w:pPr>
                            <w:r w:rsidRPr="008270A0">
                              <w:rPr>
                                <w:rFonts w:ascii="Arial" w:hAnsi="Arial" w:cs="Arial"/>
                                <w:color w:val="4472C4" w:themeColor="accent1"/>
                                <w:sz w:val="16"/>
                                <w:szCs w:val="16"/>
                              </w:rPr>
                              <w:t xml:space="preserve">Elaboró: </w:t>
                            </w:r>
                          </w:p>
                          <w:p w:rsidR="0013307E" w:rsidRPr="008270A0" w:rsidRDefault="0013307E" w:rsidP="0013307E">
                            <w:pPr>
                              <w:spacing w:after="240" w:line="240" w:lineRule="auto"/>
                              <w:rPr>
                                <w:rFonts w:ascii="Arial" w:hAnsi="Arial" w:cs="Arial"/>
                                <w:color w:val="4472C4" w:themeColor="accent1"/>
                                <w:sz w:val="16"/>
                                <w:szCs w:val="16"/>
                              </w:rPr>
                            </w:pPr>
                            <w:r w:rsidRPr="008270A0">
                              <w:rPr>
                                <w:rFonts w:ascii="Arial" w:hAnsi="Arial" w:cs="Arial"/>
                                <w:color w:val="4472C4" w:themeColor="accent1"/>
                                <w:sz w:val="16"/>
                                <w:szCs w:val="16"/>
                              </w:rPr>
                              <w:t>ABCR</w:t>
                            </w:r>
                          </w:p>
                          <w:p w:rsidR="0013307E" w:rsidRDefault="0013307E" w:rsidP="0013307E"/>
                        </w:txbxContent>
                      </v:textbox>
                    </v:shape>
                  </w:pict>
                </mc:Fallback>
              </mc:AlternateContent>
            </w:r>
          </w:p>
        </w:tc>
        <w:tc>
          <w:tcPr>
            <w:tcW w:w="358" w:type="dxa"/>
            <w:gridSpan w:val="2"/>
          </w:tcPr>
          <w:p w:rsidR="0013307E" w:rsidRPr="00677B7A" w:rsidRDefault="0013307E" w:rsidP="000C00A3">
            <w:pPr>
              <w:ind w:left="360" w:firstLine="708"/>
              <w:jc w:val="center"/>
              <w:rPr>
                <w:rFonts w:ascii="Arial" w:hAnsi="Arial" w:cs="Arial"/>
                <w:b/>
                <w:color w:val="4472C4" w:themeColor="accent1"/>
                <w:sz w:val="24"/>
              </w:rPr>
            </w:pPr>
          </w:p>
        </w:tc>
        <w:tc>
          <w:tcPr>
            <w:tcW w:w="5375" w:type="dxa"/>
          </w:tcPr>
          <w:p w:rsidR="0013307E" w:rsidRPr="00677B7A" w:rsidRDefault="0013307E" w:rsidP="000C00A3">
            <w:pPr>
              <w:ind w:left="360" w:firstLine="2"/>
              <w:jc w:val="center"/>
              <w:rPr>
                <w:rFonts w:ascii="Arial" w:hAnsi="Arial" w:cs="Arial"/>
                <w:b/>
                <w:color w:val="4472C4" w:themeColor="accent1"/>
                <w:sz w:val="24"/>
              </w:rPr>
            </w:pPr>
          </w:p>
          <w:p w:rsidR="0013307E" w:rsidRPr="00677B7A" w:rsidRDefault="0013307E" w:rsidP="000C00A3">
            <w:pPr>
              <w:ind w:left="360" w:firstLine="2"/>
              <w:jc w:val="center"/>
              <w:rPr>
                <w:rFonts w:ascii="Arial" w:hAnsi="Arial" w:cs="Arial"/>
                <w:b/>
                <w:color w:val="4472C4" w:themeColor="accent1"/>
                <w:sz w:val="24"/>
              </w:rPr>
            </w:pPr>
            <w:r w:rsidRPr="00677B7A">
              <w:rPr>
                <w:rFonts w:ascii="Arial" w:hAnsi="Arial" w:cs="Arial"/>
                <w:b/>
                <w:color w:val="4472C4" w:themeColor="accent1"/>
                <w:sz w:val="24"/>
              </w:rPr>
              <w:t>SECRETARIA DE PLENO</w:t>
            </w:r>
          </w:p>
          <w:p w:rsidR="0013307E" w:rsidRPr="00677B7A" w:rsidRDefault="0013307E" w:rsidP="000C00A3">
            <w:pPr>
              <w:jc w:val="center"/>
              <w:rPr>
                <w:rFonts w:ascii="Arial" w:hAnsi="Arial" w:cs="Arial"/>
                <w:b/>
                <w:color w:val="4472C4" w:themeColor="accent1"/>
                <w:sz w:val="24"/>
              </w:rPr>
            </w:pPr>
          </w:p>
          <w:p w:rsidR="0013307E" w:rsidRPr="00677B7A" w:rsidRDefault="0013307E" w:rsidP="000C00A3">
            <w:pPr>
              <w:jc w:val="center"/>
              <w:rPr>
                <w:rFonts w:ascii="Arial" w:hAnsi="Arial" w:cs="Arial"/>
                <w:b/>
                <w:color w:val="4472C4" w:themeColor="accent1"/>
                <w:sz w:val="24"/>
              </w:rPr>
            </w:pPr>
          </w:p>
          <w:p w:rsidR="0013307E" w:rsidRPr="00677B7A" w:rsidRDefault="0013307E" w:rsidP="000C00A3">
            <w:pPr>
              <w:jc w:val="center"/>
              <w:rPr>
                <w:rFonts w:ascii="Arial" w:hAnsi="Arial" w:cs="Arial"/>
                <w:b/>
                <w:color w:val="4472C4" w:themeColor="accent1"/>
                <w:sz w:val="24"/>
              </w:rPr>
            </w:pPr>
            <w:r w:rsidRPr="00677B7A">
              <w:rPr>
                <w:rFonts w:ascii="Arial" w:hAnsi="Arial" w:cs="Arial"/>
                <w:b/>
                <w:color w:val="4472C4" w:themeColor="accent1"/>
                <w:sz w:val="24"/>
              </w:rPr>
              <w:t xml:space="preserve">      ROSA MARÍA MOTILLA GARCÍA</w:t>
            </w:r>
          </w:p>
        </w:tc>
      </w:tr>
    </w:tbl>
    <w:p w:rsidR="0013307E" w:rsidRPr="00677B7A" w:rsidRDefault="0013307E" w:rsidP="0013307E">
      <w:pPr>
        <w:spacing w:after="200" w:line="276" w:lineRule="auto"/>
        <w:jc w:val="left"/>
        <w:rPr>
          <w:rFonts w:ascii="Arial" w:hAnsi="Arial" w:cs="Arial"/>
          <w:color w:val="4472C4" w:themeColor="accent1"/>
          <w:sz w:val="24"/>
          <w:highlight w:val="yellow"/>
        </w:rPr>
      </w:pPr>
    </w:p>
    <w:p w:rsidR="00D93294" w:rsidRPr="00677B7A" w:rsidRDefault="00D93294" w:rsidP="0013307E">
      <w:pPr>
        <w:rPr>
          <w:rFonts w:ascii="Arial" w:hAnsi="Arial" w:cs="Arial"/>
          <w:color w:val="4472C4" w:themeColor="accent1"/>
          <w:sz w:val="24"/>
          <w:highlight w:val="yellow"/>
        </w:rPr>
      </w:pPr>
    </w:p>
    <w:sectPr w:rsidR="00D93294" w:rsidRPr="00677B7A" w:rsidSect="00A843E8">
      <w:headerReference w:type="even" r:id="rId9"/>
      <w:headerReference w:type="default" r:id="rId10"/>
      <w:headerReference w:type="first" r:id="rId11"/>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5D3F" w:rsidRDefault="00265D3F" w:rsidP="006074A1">
      <w:pPr>
        <w:spacing w:line="240" w:lineRule="auto"/>
      </w:pPr>
      <w:r>
        <w:separator/>
      </w:r>
    </w:p>
  </w:endnote>
  <w:endnote w:type="continuationSeparator" w:id="0">
    <w:p w:rsidR="00265D3F" w:rsidRDefault="00265D3F"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5D3F" w:rsidRDefault="00265D3F" w:rsidP="006074A1">
      <w:pPr>
        <w:spacing w:line="240" w:lineRule="auto"/>
      </w:pPr>
      <w:r>
        <w:separator/>
      </w:r>
    </w:p>
  </w:footnote>
  <w:footnote w:type="continuationSeparator" w:id="0">
    <w:p w:rsidR="00265D3F" w:rsidRDefault="00265D3F" w:rsidP="006074A1">
      <w:pPr>
        <w:spacing w:line="240" w:lineRule="auto"/>
      </w:pPr>
      <w:r>
        <w:continuationSeparator/>
      </w:r>
    </w:p>
  </w:footnote>
  <w:footnote w:id="1">
    <w:p w:rsidR="008E2B5C" w:rsidRPr="00C71817" w:rsidRDefault="008E2B5C" w:rsidP="00326978">
      <w:pPr>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rsidR="008E2B5C" w:rsidRPr="00C71817" w:rsidRDefault="008E2B5C" w:rsidP="00326978">
      <w:pPr>
        <w:autoSpaceDE w:val="0"/>
        <w:autoSpaceDN w:val="0"/>
        <w:adjustRightInd w:val="0"/>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w:t>
      </w:r>
      <w:r w:rsidRPr="00C71817">
        <w:rPr>
          <w:rFonts w:ascii="Arial" w:hAnsi="Arial" w:cs="Arial"/>
          <w:b/>
          <w:bCs/>
          <w:sz w:val="14"/>
          <w:szCs w:val="14"/>
        </w:rPr>
        <w:t xml:space="preserve">ARTÍCULO 170. </w:t>
      </w:r>
      <w:r w:rsidRPr="00C71817">
        <w:rPr>
          <w:rFonts w:ascii="Arial" w:hAnsi="Arial" w:cs="Arial"/>
          <w:bCs/>
          <w:sz w:val="14"/>
          <w:szCs w:val="14"/>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C71817">
        <w:rPr>
          <w:rFonts w:ascii="Arial" w:hAnsi="Arial" w:cs="Arial"/>
          <w:sz w:val="14"/>
          <w:szCs w:val="14"/>
        </w:rPr>
        <w:t xml:space="preserve"> […]”</w:t>
      </w:r>
    </w:p>
  </w:footnote>
  <w:footnote w:id="3">
    <w:p w:rsidR="008E2B5C" w:rsidRPr="001049CF" w:rsidRDefault="008E2B5C">
      <w:pPr>
        <w:pStyle w:val="Textonotapie"/>
        <w:rPr>
          <w:rFonts w:ascii="Arial" w:hAnsi="Arial" w:cs="Arial"/>
          <w:sz w:val="16"/>
          <w:szCs w:val="16"/>
        </w:rPr>
      </w:pPr>
      <w:r w:rsidRPr="001049CF">
        <w:rPr>
          <w:rStyle w:val="Refdenotaalpie"/>
          <w:rFonts w:ascii="Arial" w:hAnsi="Arial" w:cs="Arial"/>
          <w:sz w:val="16"/>
          <w:szCs w:val="16"/>
        </w:rPr>
        <w:footnoteRef/>
      </w:r>
      <w:r w:rsidRPr="001049CF">
        <w:rPr>
          <w:rFonts w:ascii="Arial" w:hAnsi="Arial" w:cs="Arial"/>
          <w:sz w:val="16"/>
          <w:szCs w:val="16"/>
        </w:rPr>
        <w:t xml:space="preserve">ARTÍCULO 170. </w:t>
      </w:r>
    </w:p>
    <w:p w:rsidR="008E2B5C" w:rsidRPr="001049CF" w:rsidRDefault="008E2B5C">
      <w:pPr>
        <w:pStyle w:val="Textonotapie"/>
        <w:rPr>
          <w:rFonts w:ascii="Arial" w:hAnsi="Arial" w:cs="Arial"/>
          <w:sz w:val="16"/>
          <w:szCs w:val="16"/>
        </w:rPr>
      </w:pPr>
      <w:r w:rsidRPr="001049CF">
        <w:rPr>
          <w:rFonts w:ascii="Arial" w:hAnsi="Arial" w:cs="Arial"/>
          <w:sz w:val="16"/>
          <w:szCs w:val="16"/>
        </w:rPr>
        <w:t>[...]</w:t>
      </w:r>
    </w:p>
    <w:p w:rsidR="008E2B5C" w:rsidRPr="001049CF" w:rsidRDefault="008E2B5C">
      <w:pPr>
        <w:pStyle w:val="Textonotapie"/>
        <w:rPr>
          <w:rFonts w:ascii="Arial" w:hAnsi="Arial" w:cs="Arial"/>
          <w:sz w:val="16"/>
          <w:szCs w:val="16"/>
        </w:rPr>
      </w:pPr>
      <w:r w:rsidRPr="001049CF">
        <w:rPr>
          <w:rFonts w:ascii="Arial" w:hAnsi="Arial" w:cs="Arial"/>
          <w:sz w:val="16"/>
          <w:szCs w:val="16"/>
        </w:rPr>
        <w:t>Durante el procedimiento deberá aplicarse la suplencia de la queja a favor del recurrente, sin cambiar los hechos expuestos, asegurándose de que las partes puedan presentar, de manera oral o escrita, los argumentos que funden y motiven sus pretensiones.</w:t>
      </w:r>
    </w:p>
    <w:p w:rsidR="008E2B5C" w:rsidRPr="001049CF" w:rsidRDefault="008E2B5C">
      <w:pPr>
        <w:pStyle w:val="Textonotapie"/>
        <w:rPr>
          <w:rFonts w:ascii="Arial" w:hAnsi="Arial" w:cs="Arial"/>
          <w:sz w:val="16"/>
          <w:szCs w:val="16"/>
        </w:rPr>
      </w:pPr>
      <w:r w:rsidRPr="001049CF">
        <w:rPr>
          <w:rFonts w:ascii="Arial" w:hAnsi="Arial" w:cs="Arial"/>
          <w:sz w:val="16"/>
          <w:szCs w:val="16"/>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8392996"/>
      <w:docPartObj>
        <w:docPartGallery w:val="Page Numbers (Top of Page)"/>
        <w:docPartUnique/>
      </w:docPartObj>
    </w:sdtPr>
    <w:sdtEndPr/>
    <w:sdtContent>
      <w:p w:rsidR="008E2B5C" w:rsidRDefault="00E65F82">
        <w:pPr>
          <w:pStyle w:val="Encabezado"/>
          <w:jc w:val="center"/>
        </w:pPr>
        <w:r>
          <w:rPr>
            <w:noProof/>
          </w:rPr>
          <w:fldChar w:fldCharType="begin"/>
        </w:r>
        <w:r w:rsidR="008E2B5C">
          <w:rPr>
            <w:noProof/>
          </w:rPr>
          <w:instrText xml:space="preserve"> PAGE   \* MERGEFORMAT </w:instrText>
        </w:r>
        <w:r>
          <w:rPr>
            <w:noProof/>
          </w:rPr>
          <w:fldChar w:fldCharType="separate"/>
        </w:r>
        <w:r w:rsidR="008E2B5C">
          <w:rPr>
            <w:noProof/>
          </w:rPr>
          <w:t>2</w:t>
        </w:r>
        <w:r>
          <w:rPr>
            <w:noProof/>
          </w:rPr>
          <w:fldChar w:fldCharType="end"/>
        </w:r>
      </w:p>
    </w:sdtContent>
  </w:sdt>
  <w:p w:rsidR="008E2B5C" w:rsidRDefault="008E2B5C">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9359502"/>
      <w:docPartObj>
        <w:docPartGallery w:val="Page Numbers (Top of Page)"/>
        <w:docPartUnique/>
      </w:docPartObj>
    </w:sdtPr>
    <w:sdtEndPr/>
    <w:sdtContent>
      <w:p w:rsidR="008E2B5C" w:rsidRDefault="008E2B5C">
        <w:pPr>
          <w:pStyle w:val="Encabezado"/>
          <w:jc w:val="center"/>
        </w:pPr>
      </w:p>
      <w:p w:rsidR="008E2B5C" w:rsidRDefault="008E2B5C">
        <w:pPr>
          <w:pStyle w:val="Encabezado"/>
          <w:jc w:val="center"/>
        </w:pPr>
      </w:p>
      <w:p w:rsidR="008E2B5C" w:rsidRDefault="00E65F82">
        <w:pPr>
          <w:pStyle w:val="Encabezado"/>
          <w:jc w:val="center"/>
        </w:pPr>
        <w:r>
          <w:rPr>
            <w:noProof/>
          </w:rPr>
          <w:fldChar w:fldCharType="begin"/>
        </w:r>
        <w:r w:rsidR="008E2B5C">
          <w:rPr>
            <w:noProof/>
          </w:rPr>
          <w:instrText xml:space="preserve"> PAGE   \* MERGEFORMAT </w:instrText>
        </w:r>
        <w:r>
          <w:rPr>
            <w:noProof/>
          </w:rPr>
          <w:fldChar w:fldCharType="separate"/>
        </w:r>
        <w:r w:rsidR="0013126A">
          <w:rPr>
            <w:noProof/>
          </w:rPr>
          <w:t>10</w:t>
        </w:r>
        <w:r>
          <w:rPr>
            <w:noProof/>
          </w:rPr>
          <w:fldChar w:fldCharType="end"/>
        </w:r>
      </w:p>
    </w:sdtContent>
  </w:sdt>
  <w:p w:rsidR="008E2B5C" w:rsidRDefault="008E2B5C" w:rsidP="00BB5E99">
    <w:pPr>
      <w:pStyle w:val="Encabezado"/>
      <w:tabs>
        <w:tab w:val="left" w:pos="5954"/>
      </w:tabs>
    </w:pPr>
  </w:p>
  <w:p w:rsidR="008E2B5C" w:rsidRDefault="008E2B5C" w:rsidP="00BB5E99">
    <w:pPr>
      <w:pStyle w:val="Encabezado"/>
      <w:tabs>
        <w:tab w:val="left" w:pos="5954"/>
      </w:tabs>
    </w:pPr>
  </w:p>
  <w:p w:rsidR="008E2B5C" w:rsidRPr="00EE69A4" w:rsidRDefault="008E2B5C" w:rsidP="00BB5E99">
    <w:pPr>
      <w:pStyle w:val="Encabezado"/>
      <w:tabs>
        <w:tab w:val="left" w:pos="5954"/>
      </w:tabs>
    </w:pPr>
    <w:r>
      <w:t>CEGAIP-RR 411/2019-3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2B5C" w:rsidRDefault="008E2B5C">
    <w:pPr>
      <w:pStyle w:val="Encabezado"/>
      <w:jc w:val="center"/>
    </w:pPr>
  </w:p>
  <w:p w:rsidR="008E2B5C" w:rsidRDefault="008E2B5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hybridMultilevel"/>
    <w:tmpl w:val="19495CF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3"/>
    <w:multiLevelType w:val="hybridMultilevel"/>
    <w:tmpl w:val="2AE8944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8985E62"/>
    <w:multiLevelType w:val="hybridMultilevel"/>
    <w:tmpl w:val="5DDA0CF8"/>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nsid w:val="09467450"/>
    <w:multiLevelType w:val="hybridMultilevel"/>
    <w:tmpl w:val="7200CD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0DB05D5A"/>
    <w:multiLevelType w:val="hybridMultilevel"/>
    <w:tmpl w:val="21D8A534"/>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nsid w:val="128240DA"/>
    <w:multiLevelType w:val="hybridMultilevel"/>
    <w:tmpl w:val="54C8024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8">
    <w:nsid w:val="1455460A"/>
    <w:multiLevelType w:val="hybridMultilevel"/>
    <w:tmpl w:val="5A70D03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9">
    <w:nsid w:val="25F6093B"/>
    <w:multiLevelType w:val="hybridMultilevel"/>
    <w:tmpl w:val="BB7AEAE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0">
    <w:nsid w:val="26042368"/>
    <w:multiLevelType w:val="hybridMultilevel"/>
    <w:tmpl w:val="A18C0954"/>
    <w:lvl w:ilvl="0" w:tplc="E3220A6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1">
    <w:nsid w:val="2FDF39F6"/>
    <w:multiLevelType w:val="hybridMultilevel"/>
    <w:tmpl w:val="40D0D670"/>
    <w:lvl w:ilvl="0" w:tplc="4BB00968">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2">
    <w:nsid w:val="306B2B78"/>
    <w:multiLevelType w:val="hybridMultilevel"/>
    <w:tmpl w:val="A5148742"/>
    <w:lvl w:ilvl="0" w:tplc="080A0003">
      <w:start w:val="1"/>
      <w:numFmt w:val="bullet"/>
      <w:lvlText w:val="o"/>
      <w:lvlJc w:val="left"/>
      <w:pPr>
        <w:ind w:left="1854" w:hanging="360"/>
      </w:pPr>
      <w:rPr>
        <w:rFonts w:ascii="Courier New" w:hAnsi="Courier New" w:cs="Courier New"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3">
    <w:nsid w:val="3234441F"/>
    <w:multiLevelType w:val="hybridMultilevel"/>
    <w:tmpl w:val="2EC8100A"/>
    <w:lvl w:ilvl="0" w:tplc="BB86ADE8">
      <w:numFmt w:val="bullet"/>
      <w:lvlText w:val=""/>
      <w:lvlJc w:val="left"/>
      <w:pPr>
        <w:ind w:left="821" w:hanging="360"/>
      </w:pPr>
      <w:rPr>
        <w:rFonts w:ascii="Wingdings" w:eastAsia="Wingdings" w:hAnsi="Wingdings" w:cs="Wingdings" w:hint="default"/>
        <w:w w:val="99"/>
        <w:sz w:val="22"/>
        <w:szCs w:val="22"/>
      </w:rPr>
    </w:lvl>
    <w:lvl w:ilvl="1" w:tplc="0EAA0F80">
      <w:numFmt w:val="bullet"/>
      <w:lvlText w:val=""/>
      <w:lvlJc w:val="left"/>
      <w:pPr>
        <w:ind w:left="1541" w:hanging="360"/>
      </w:pPr>
      <w:rPr>
        <w:rFonts w:ascii="Symbol" w:eastAsia="Symbol" w:hAnsi="Symbol" w:cs="Symbol" w:hint="default"/>
        <w:w w:val="99"/>
        <w:sz w:val="22"/>
        <w:szCs w:val="22"/>
      </w:rPr>
    </w:lvl>
    <w:lvl w:ilvl="2" w:tplc="DF8E0CDA">
      <w:numFmt w:val="bullet"/>
      <w:lvlText w:val="•"/>
      <w:lvlJc w:val="left"/>
      <w:pPr>
        <w:ind w:left="2375" w:hanging="360"/>
      </w:pPr>
      <w:rPr>
        <w:rFonts w:hint="default"/>
      </w:rPr>
    </w:lvl>
    <w:lvl w:ilvl="3" w:tplc="488A3E54">
      <w:numFmt w:val="bullet"/>
      <w:lvlText w:val="•"/>
      <w:lvlJc w:val="left"/>
      <w:pPr>
        <w:ind w:left="3211" w:hanging="360"/>
      </w:pPr>
      <w:rPr>
        <w:rFonts w:hint="default"/>
      </w:rPr>
    </w:lvl>
    <w:lvl w:ilvl="4" w:tplc="67FE0B84">
      <w:numFmt w:val="bullet"/>
      <w:lvlText w:val="•"/>
      <w:lvlJc w:val="left"/>
      <w:pPr>
        <w:ind w:left="4046" w:hanging="360"/>
      </w:pPr>
      <w:rPr>
        <w:rFonts w:hint="default"/>
      </w:rPr>
    </w:lvl>
    <w:lvl w:ilvl="5" w:tplc="2452E604">
      <w:numFmt w:val="bullet"/>
      <w:lvlText w:val="•"/>
      <w:lvlJc w:val="left"/>
      <w:pPr>
        <w:ind w:left="4882" w:hanging="360"/>
      </w:pPr>
      <w:rPr>
        <w:rFonts w:hint="default"/>
      </w:rPr>
    </w:lvl>
    <w:lvl w:ilvl="6" w:tplc="A3963448">
      <w:numFmt w:val="bullet"/>
      <w:lvlText w:val="•"/>
      <w:lvlJc w:val="left"/>
      <w:pPr>
        <w:ind w:left="5717" w:hanging="360"/>
      </w:pPr>
      <w:rPr>
        <w:rFonts w:hint="default"/>
      </w:rPr>
    </w:lvl>
    <w:lvl w:ilvl="7" w:tplc="22DA8E82">
      <w:numFmt w:val="bullet"/>
      <w:lvlText w:val="•"/>
      <w:lvlJc w:val="left"/>
      <w:pPr>
        <w:ind w:left="6553" w:hanging="360"/>
      </w:pPr>
      <w:rPr>
        <w:rFonts w:hint="default"/>
      </w:rPr>
    </w:lvl>
    <w:lvl w:ilvl="8" w:tplc="8F8C904A">
      <w:numFmt w:val="bullet"/>
      <w:lvlText w:val="•"/>
      <w:lvlJc w:val="left"/>
      <w:pPr>
        <w:ind w:left="7388" w:hanging="360"/>
      </w:pPr>
      <w:rPr>
        <w:rFonts w:hint="default"/>
      </w:rPr>
    </w:lvl>
  </w:abstractNum>
  <w:abstractNum w:abstractNumId="14">
    <w:nsid w:val="355F42B2"/>
    <w:multiLevelType w:val="hybridMultilevel"/>
    <w:tmpl w:val="805E04D0"/>
    <w:lvl w:ilvl="0" w:tplc="E72E847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6">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3D6927C1"/>
    <w:multiLevelType w:val="hybridMultilevel"/>
    <w:tmpl w:val="BE08DD80"/>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8">
    <w:nsid w:val="42742534"/>
    <w:multiLevelType w:val="hybridMultilevel"/>
    <w:tmpl w:val="CC26684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9">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47281FAF"/>
    <w:multiLevelType w:val="hybridMultilevel"/>
    <w:tmpl w:val="7FE019A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2">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55946411"/>
    <w:multiLevelType w:val="hybridMultilevel"/>
    <w:tmpl w:val="71D46B7C"/>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57BC0E0B"/>
    <w:multiLevelType w:val="hybridMultilevel"/>
    <w:tmpl w:val="D1740B5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580F6CEB"/>
    <w:multiLevelType w:val="hybridMultilevel"/>
    <w:tmpl w:val="5C3CCF1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7">
    <w:nsid w:val="64A31504"/>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28">
    <w:nsid w:val="6C5B20EC"/>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29">
    <w:nsid w:val="6E1B4DE8"/>
    <w:multiLevelType w:val="hybridMultilevel"/>
    <w:tmpl w:val="F1C0ECB6"/>
    <w:lvl w:ilvl="0" w:tplc="080A0005">
      <w:start w:val="1"/>
      <w:numFmt w:val="bullet"/>
      <w:lvlText w:val=""/>
      <w:lvlJc w:val="left"/>
      <w:pPr>
        <w:ind w:left="770" w:hanging="360"/>
      </w:pPr>
      <w:rPr>
        <w:rFonts w:ascii="Wingdings" w:hAnsi="Wingdings" w:hint="default"/>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tentative="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abstractNum w:abstractNumId="30">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1">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2">
    <w:nsid w:val="79283DD6"/>
    <w:multiLevelType w:val="hybridMultilevel"/>
    <w:tmpl w:val="0980ED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19"/>
  </w:num>
  <w:num w:numId="3">
    <w:abstractNumId w:val="22"/>
  </w:num>
  <w:num w:numId="4">
    <w:abstractNumId w:val="20"/>
  </w:num>
  <w:num w:numId="5">
    <w:abstractNumId w:val="30"/>
  </w:num>
  <w:num w:numId="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num>
  <w:num w:numId="10">
    <w:abstractNumId w:val="7"/>
  </w:num>
  <w:num w:numId="11">
    <w:abstractNumId w:val="6"/>
  </w:num>
  <w:num w:numId="12">
    <w:abstractNumId w:val="8"/>
  </w:num>
  <w:num w:numId="13">
    <w:abstractNumId w:val="3"/>
  </w:num>
  <w:num w:numId="14">
    <w:abstractNumId w:val="10"/>
  </w:num>
  <w:num w:numId="15">
    <w:abstractNumId w:val="12"/>
  </w:num>
  <w:num w:numId="16">
    <w:abstractNumId w:val="2"/>
  </w:num>
  <w:num w:numId="17">
    <w:abstractNumId w:val="14"/>
  </w:num>
  <w:num w:numId="18">
    <w:abstractNumId w:val="18"/>
  </w:num>
  <w:num w:numId="19">
    <w:abstractNumId w:val="15"/>
  </w:num>
  <w:num w:numId="20">
    <w:abstractNumId w:val="28"/>
  </w:num>
  <w:num w:numId="21">
    <w:abstractNumId w:val="27"/>
  </w:num>
  <w:num w:numId="22">
    <w:abstractNumId w:val="11"/>
  </w:num>
  <w:num w:numId="23">
    <w:abstractNumId w:val="17"/>
  </w:num>
  <w:num w:numId="24">
    <w:abstractNumId w:val="21"/>
  </w:num>
  <w:num w:numId="25">
    <w:abstractNumId w:val="24"/>
  </w:num>
  <w:num w:numId="26">
    <w:abstractNumId w:val="5"/>
  </w:num>
  <w:num w:numId="27">
    <w:abstractNumId w:val="9"/>
  </w:num>
  <w:num w:numId="28">
    <w:abstractNumId w:val="13"/>
  </w:num>
  <w:num w:numId="29">
    <w:abstractNumId w:val="0"/>
  </w:num>
  <w:num w:numId="30">
    <w:abstractNumId w:val="1"/>
  </w:num>
  <w:num w:numId="31">
    <w:abstractNumId w:val="32"/>
  </w:num>
  <w:num w:numId="32">
    <w:abstractNumId w:val="29"/>
  </w:num>
  <w:num w:numId="33">
    <w:abstractNumId w:val="23"/>
  </w:num>
  <w:num w:numId="3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4A1"/>
    <w:rsid w:val="000012B7"/>
    <w:rsid w:val="00007917"/>
    <w:rsid w:val="00007CD7"/>
    <w:rsid w:val="0001675D"/>
    <w:rsid w:val="00016C8C"/>
    <w:rsid w:val="00017687"/>
    <w:rsid w:val="00020EE5"/>
    <w:rsid w:val="0002159E"/>
    <w:rsid w:val="00021A33"/>
    <w:rsid w:val="00022C7C"/>
    <w:rsid w:val="0002393F"/>
    <w:rsid w:val="0002439D"/>
    <w:rsid w:val="0002532F"/>
    <w:rsid w:val="000262A5"/>
    <w:rsid w:val="00027C84"/>
    <w:rsid w:val="00030689"/>
    <w:rsid w:val="00031FD3"/>
    <w:rsid w:val="00032449"/>
    <w:rsid w:val="00034641"/>
    <w:rsid w:val="00035C35"/>
    <w:rsid w:val="000366BD"/>
    <w:rsid w:val="00036D10"/>
    <w:rsid w:val="00037E95"/>
    <w:rsid w:val="00037F4A"/>
    <w:rsid w:val="00046A03"/>
    <w:rsid w:val="0005207E"/>
    <w:rsid w:val="00052E8C"/>
    <w:rsid w:val="00052ED9"/>
    <w:rsid w:val="00057345"/>
    <w:rsid w:val="0005744B"/>
    <w:rsid w:val="0006037F"/>
    <w:rsid w:val="0006072E"/>
    <w:rsid w:val="0006284D"/>
    <w:rsid w:val="00063D2A"/>
    <w:rsid w:val="00065556"/>
    <w:rsid w:val="00073A4B"/>
    <w:rsid w:val="0007434C"/>
    <w:rsid w:val="0008274B"/>
    <w:rsid w:val="0008316E"/>
    <w:rsid w:val="00086900"/>
    <w:rsid w:val="00087B8D"/>
    <w:rsid w:val="00091364"/>
    <w:rsid w:val="000915D7"/>
    <w:rsid w:val="0009436E"/>
    <w:rsid w:val="00096A81"/>
    <w:rsid w:val="000973E0"/>
    <w:rsid w:val="00097637"/>
    <w:rsid w:val="000A5521"/>
    <w:rsid w:val="000A78AF"/>
    <w:rsid w:val="000B3D9B"/>
    <w:rsid w:val="000B42C7"/>
    <w:rsid w:val="000B4EDF"/>
    <w:rsid w:val="000B6426"/>
    <w:rsid w:val="000B78C5"/>
    <w:rsid w:val="000B7DBA"/>
    <w:rsid w:val="000C3C6D"/>
    <w:rsid w:val="000C7993"/>
    <w:rsid w:val="000D229F"/>
    <w:rsid w:val="000D44E7"/>
    <w:rsid w:val="000E4066"/>
    <w:rsid w:val="000E7199"/>
    <w:rsid w:val="000E74CE"/>
    <w:rsid w:val="000F00E2"/>
    <w:rsid w:val="000F2401"/>
    <w:rsid w:val="000F4747"/>
    <w:rsid w:val="00101420"/>
    <w:rsid w:val="001027E5"/>
    <w:rsid w:val="001049CF"/>
    <w:rsid w:val="001056EB"/>
    <w:rsid w:val="0010621B"/>
    <w:rsid w:val="00111CCC"/>
    <w:rsid w:val="00113424"/>
    <w:rsid w:val="00116F33"/>
    <w:rsid w:val="00117879"/>
    <w:rsid w:val="0012399C"/>
    <w:rsid w:val="0012704C"/>
    <w:rsid w:val="0013126A"/>
    <w:rsid w:val="0013307E"/>
    <w:rsid w:val="00133B06"/>
    <w:rsid w:val="0014051C"/>
    <w:rsid w:val="00142C23"/>
    <w:rsid w:val="001466F5"/>
    <w:rsid w:val="00147340"/>
    <w:rsid w:val="00150BF4"/>
    <w:rsid w:val="00152C41"/>
    <w:rsid w:val="001550A4"/>
    <w:rsid w:val="00161FC7"/>
    <w:rsid w:val="00162A6E"/>
    <w:rsid w:val="00167754"/>
    <w:rsid w:val="00171741"/>
    <w:rsid w:val="001721EA"/>
    <w:rsid w:val="00172C12"/>
    <w:rsid w:val="0018048F"/>
    <w:rsid w:val="0018056F"/>
    <w:rsid w:val="001822B1"/>
    <w:rsid w:val="00184800"/>
    <w:rsid w:val="00184965"/>
    <w:rsid w:val="00190129"/>
    <w:rsid w:val="00191E0C"/>
    <w:rsid w:val="00192A2F"/>
    <w:rsid w:val="00193D16"/>
    <w:rsid w:val="00196DFC"/>
    <w:rsid w:val="0019729C"/>
    <w:rsid w:val="00197991"/>
    <w:rsid w:val="001A1409"/>
    <w:rsid w:val="001A6A0F"/>
    <w:rsid w:val="001B1B07"/>
    <w:rsid w:val="001B3D67"/>
    <w:rsid w:val="001B4782"/>
    <w:rsid w:val="001B4BEE"/>
    <w:rsid w:val="001B7611"/>
    <w:rsid w:val="001C6405"/>
    <w:rsid w:val="001C65FD"/>
    <w:rsid w:val="001C7249"/>
    <w:rsid w:val="001D0B09"/>
    <w:rsid w:val="001D12FB"/>
    <w:rsid w:val="001D2D47"/>
    <w:rsid w:val="001D6032"/>
    <w:rsid w:val="001D63BE"/>
    <w:rsid w:val="001D7EA3"/>
    <w:rsid w:val="001E029F"/>
    <w:rsid w:val="001E0C25"/>
    <w:rsid w:val="001E0FF1"/>
    <w:rsid w:val="001E1EAE"/>
    <w:rsid w:val="001E3F47"/>
    <w:rsid w:val="001E4343"/>
    <w:rsid w:val="001E4F86"/>
    <w:rsid w:val="001E56DB"/>
    <w:rsid w:val="001E6ED0"/>
    <w:rsid w:val="001E7312"/>
    <w:rsid w:val="001E73F0"/>
    <w:rsid w:val="001F0DEF"/>
    <w:rsid w:val="001F1A7E"/>
    <w:rsid w:val="001F75F5"/>
    <w:rsid w:val="002016C5"/>
    <w:rsid w:val="002026D6"/>
    <w:rsid w:val="00203868"/>
    <w:rsid w:val="00203942"/>
    <w:rsid w:val="00203C15"/>
    <w:rsid w:val="00203E8A"/>
    <w:rsid w:val="002049E4"/>
    <w:rsid w:val="0021031E"/>
    <w:rsid w:val="00213F0D"/>
    <w:rsid w:val="002144E5"/>
    <w:rsid w:val="00216937"/>
    <w:rsid w:val="00220E38"/>
    <w:rsid w:val="00221153"/>
    <w:rsid w:val="0022232A"/>
    <w:rsid w:val="002253B8"/>
    <w:rsid w:val="002259D2"/>
    <w:rsid w:val="002330A9"/>
    <w:rsid w:val="00235908"/>
    <w:rsid w:val="00237652"/>
    <w:rsid w:val="002417C0"/>
    <w:rsid w:val="00242D49"/>
    <w:rsid w:val="00246DDB"/>
    <w:rsid w:val="00252A09"/>
    <w:rsid w:val="00256A1E"/>
    <w:rsid w:val="00257171"/>
    <w:rsid w:val="0026005F"/>
    <w:rsid w:val="00263863"/>
    <w:rsid w:val="00264DDA"/>
    <w:rsid w:val="00265D38"/>
    <w:rsid w:val="00265D3F"/>
    <w:rsid w:val="00266002"/>
    <w:rsid w:val="00266BD9"/>
    <w:rsid w:val="002768A7"/>
    <w:rsid w:val="002776C1"/>
    <w:rsid w:val="002828D5"/>
    <w:rsid w:val="002915A0"/>
    <w:rsid w:val="002B122A"/>
    <w:rsid w:val="002B274A"/>
    <w:rsid w:val="002B38CB"/>
    <w:rsid w:val="002C5184"/>
    <w:rsid w:val="002C5318"/>
    <w:rsid w:val="002C53D6"/>
    <w:rsid w:val="002D1B21"/>
    <w:rsid w:val="002D36C0"/>
    <w:rsid w:val="002D5688"/>
    <w:rsid w:val="002E182E"/>
    <w:rsid w:val="002E255E"/>
    <w:rsid w:val="002E2B48"/>
    <w:rsid w:val="002E3D1E"/>
    <w:rsid w:val="002E6A03"/>
    <w:rsid w:val="002F1EE7"/>
    <w:rsid w:val="002F3030"/>
    <w:rsid w:val="003033F1"/>
    <w:rsid w:val="00311F87"/>
    <w:rsid w:val="003120F9"/>
    <w:rsid w:val="003131B2"/>
    <w:rsid w:val="00322D4A"/>
    <w:rsid w:val="003240CE"/>
    <w:rsid w:val="00324119"/>
    <w:rsid w:val="00326978"/>
    <w:rsid w:val="00336C69"/>
    <w:rsid w:val="00344B50"/>
    <w:rsid w:val="00347E26"/>
    <w:rsid w:val="00351998"/>
    <w:rsid w:val="0035312B"/>
    <w:rsid w:val="003539C3"/>
    <w:rsid w:val="003563D8"/>
    <w:rsid w:val="0036194F"/>
    <w:rsid w:val="0036270E"/>
    <w:rsid w:val="003659D9"/>
    <w:rsid w:val="00371E84"/>
    <w:rsid w:val="00372E0D"/>
    <w:rsid w:val="003800E7"/>
    <w:rsid w:val="00382757"/>
    <w:rsid w:val="00385AE7"/>
    <w:rsid w:val="00386237"/>
    <w:rsid w:val="0039414D"/>
    <w:rsid w:val="003A5CBB"/>
    <w:rsid w:val="003A5F53"/>
    <w:rsid w:val="003A66B4"/>
    <w:rsid w:val="003B2D5A"/>
    <w:rsid w:val="003B39D1"/>
    <w:rsid w:val="003C07AB"/>
    <w:rsid w:val="003C7D80"/>
    <w:rsid w:val="003D1573"/>
    <w:rsid w:val="003D3753"/>
    <w:rsid w:val="003D3818"/>
    <w:rsid w:val="003D3BB2"/>
    <w:rsid w:val="003D3D9B"/>
    <w:rsid w:val="003E1419"/>
    <w:rsid w:val="003F07D1"/>
    <w:rsid w:val="003F10B1"/>
    <w:rsid w:val="003F1147"/>
    <w:rsid w:val="003F2838"/>
    <w:rsid w:val="003F6730"/>
    <w:rsid w:val="00404288"/>
    <w:rsid w:val="00404FC8"/>
    <w:rsid w:val="00406863"/>
    <w:rsid w:val="004115B5"/>
    <w:rsid w:val="004116B5"/>
    <w:rsid w:val="004118DB"/>
    <w:rsid w:val="00412CA4"/>
    <w:rsid w:val="0042595D"/>
    <w:rsid w:val="00425B2F"/>
    <w:rsid w:val="00430E20"/>
    <w:rsid w:val="004318AB"/>
    <w:rsid w:val="00435410"/>
    <w:rsid w:val="00437873"/>
    <w:rsid w:val="00437A7E"/>
    <w:rsid w:val="004400A9"/>
    <w:rsid w:val="00446116"/>
    <w:rsid w:val="004468C1"/>
    <w:rsid w:val="004468D3"/>
    <w:rsid w:val="004532B3"/>
    <w:rsid w:val="00454483"/>
    <w:rsid w:val="00460A4C"/>
    <w:rsid w:val="00462117"/>
    <w:rsid w:val="004653D3"/>
    <w:rsid w:val="004659EC"/>
    <w:rsid w:val="004667C3"/>
    <w:rsid w:val="00471261"/>
    <w:rsid w:val="00474231"/>
    <w:rsid w:val="00490F2F"/>
    <w:rsid w:val="00493FAB"/>
    <w:rsid w:val="0049780E"/>
    <w:rsid w:val="004A3584"/>
    <w:rsid w:val="004B0209"/>
    <w:rsid w:val="004B3CCA"/>
    <w:rsid w:val="004C58F8"/>
    <w:rsid w:val="004C6F9D"/>
    <w:rsid w:val="004D0B0A"/>
    <w:rsid w:val="004D0F60"/>
    <w:rsid w:val="004D26E2"/>
    <w:rsid w:val="004D2A30"/>
    <w:rsid w:val="004D5952"/>
    <w:rsid w:val="004D6C49"/>
    <w:rsid w:val="004D6F3D"/>
    <w:rsid w:val="004D7ADD"/>
    <w:rsid w:val="004E0250"/>
    <w:rsid w:val="004E1A61"/>
    <w:rsid w:val="004E2DCD"/>
    <w:rsid w:val="004E572F"/>
    <w:rsid w:val="004E5D8A"/>
    <w:rsid w:val="004E61E8"/>
    <w:rsid w:val="004F2ED4"/>
    <w:rsid w:val="004F312B"/>
    <w:rsid w:val="004F3762"/>
    <w:rsid w:val="004F4414"/>
    <w:rsid w:val="004F6681"/>
    <w:rsid w:val="004F69AF"/>
    <w:rsid w:val="004F7CA2"/>
    <w:rsid w:val="00501A23"/>
    <w:rsid w:val="00502451"/>
    <w:rsid w:val="00503163"/>
    <w:rsid w:val="00504498"/>
    <w:rsid w:val="005144E1"/>
    <w:rsid w:val="00514D74"/>
    <w:rsid w:val="0051712C"/>
    <w:rsid w:val="00524CDB"/>
    <w:rsid w:val="00530E8A"/>
    <w:rsid w:val="00537CD8"/>
    <w:rsid w:val="0054132F"/>
    <w:rsid w:val="00541B11"/>
    <w:rsid w:val="005451BC"/>
    <w:rsid w:val="005456D0"/>
    <w:rsid w:val="005458BC"/>
    <w:rsid w:val="0054647B"/>
    <w:rsid w:val="00553F76"/>
    <w:rsid w:val="0055593E"/>
    <w:rsid w:val="00556238"/>
    <w:rsid w:val="00557B7D"/>
    <w:rsid w:val="00557BD7"/>
    <w:rsid w:val="005619C0"/>
    <w:rsid w:val="005620F5"/>
    <w:rsid w:val="00565A04"/>
    <w:rsid w:val="00566C50"/>
    <w:rsid w:val="00584E4E"/>
    <w:rsid w:val="00586541"/>
    <w:rsid w:val="00590470"/>
    <w:rsid w:val="00590591"/>
    <w:rsid w:val="00591EDE"/>
    <w:rsid w:val="00594757"/>
    <w:rsid w:val="00597969"/>
    <w:rsid w:val="005A5609"/>
    <w:rsid w:val="005B0319"/>
    <w:rsid w:val="005C08B3"/>
    <w:rsid w:val="005C769E"/>
    <w:rsid w:val="005D1152"/>
    <w:rsid w:val="005D4885"/>
    <w:rsid w:val="005E0ABA"/>
    <w:rsid w:val="005E1C7B"/>
    <w:rsid w:val="005E2FE1"/>
    <w:rsid w:val="005E64E8"/>
    <w:rsid w:val="005F2567"/>
    <w:rsid w:val="005F5B56"/>
    <w:rsid w:val="005F63BC"/>
    <w:rsid w:val="005F7487"/>
    <w:rsid w:val="0060176F"/>
    <w:rsid w:val="00604A2F"/>
    <w:rsid w:val="006057E6"/>
    <w:rsid w:val="006074A1"/>
    <w:rsid w:val="00611AE1"/>
    <w:rsid w:val="0061303A"/>
    <w:rsid w:val="006175A7"/>
    <w:rsid w:val="00626CEA"/>
    <w:rsid w:val="00631D72"/>
    <w:rsid w:val="00634615"/>
    <w:rsid w:val="00634731"/>
    <w:rsid w:val="00635679"/>
    <w:rsid w:val="006363AB"/>
    <w:rsid w:val="00643F02"/>
    <w:rsid w:val="00644313"/>
    <w:rsid w:val="00645E2A"/>
    <w:rsid w:val="00647A76"/>
    <w:rsid w:val="006530DD"/>
    <w:rsid w:val="006558B5"/>
    <w:rsid w:val="00657278"/>
    <w:rsid w:val="00661118"/>
    <w:rsid w:val="00672B42"/>
    <w:rsid w:val="00674EDE"/>
    <w:rsid w:val="00675081"/>
    <w:rsid w:val="00677B7A"/>
    <w:rsid w:val="00681D5F"/>
    <w:rsid w:val="00681E34"/>
    <w:rsid w:val="00685818"/>
    <w:rsid w:val="00692074"/>
    <w:rsid w:val="00693A38"/>
    <w:rsid w:val="006968D8"/>
    <w:rsid w:val="006B05A4"/>
    <w:rsid w:val="006B24CE"/>
    <w:rsid w:val="006B5EE5"/>
    <w:rsid w:val="006B5F56"/>
    <w:rsid w:val="006B73B5"/>
    <w:rsid w:val="006B7ED1"/>
    <w:rsid w:val="006C13DA"/>
    <w:rsid w:val="006C1BE9"/>
    <w:rsid w:val="006C65F5"/>
    <w:rsid w:val="006D045A"/>
    <w:rsid w:val="006D161E"/>
    <w:rsid w:val="006D1747"/>
    <w:rsid w:val="006D431C"/>
    <w:rsid w:val="006D4BED"/>
    <w:rsid w:val="006D525F"/>
    <w:rsid w:val="006D6E8C"/>
    <w:rsid w:val="006E4E64"/>
    <w:rsid w:val="006F00DB"/>
    <w:rsid w:val="006F07C6"/>
    <w:rsid w:val="006F43A3"/>
    <w:rsid w:val="006F4B32"/>
    <w:rsid w:val="006F5331"/>
    <w:rsid w:val="006F7D8A"/>
    <w:rsid w:val="007010B8"/>
    <w:rsid w:val="00710437"/>
    <w:rsid w:val="00710CAF"/>
    <w:rsid w:val="00712B35"/>
    <w:rsid w:val="00716577"/>
    <w:rsid w:val="00721799"/>
    <w:rsid w:val="00722A31"/>
    <w:rsid w:val="007271FA"/>
    <w:rsid w:val="00730325"/>
    <w:rsid w:val="007468AE"/>
    <w:rsid w:val="00753536"/>
    <w:rsid w:val="00771519"/>
    <w:rsid w:val="00771562"/>
    <w:rsid w:val="00773646"/>
    <w:rsid w:val="00781EA1"/>
    <w:rsid w:val="007821ED"/>
    <w:rsid w:val="007823A3"/>
    <w:rsid w:val="007858FA"/>
    <w:rsid w:val="00787236"/>
    <w:rsid w:val="0079185E"/>
    <w:rsid w:val="00791EA1"/>
    <w:rsid w:val="007925D9"/>
    <w:rsid w:val="00795E63"/>
    <w:rsid w:val="007A38EB"/>
    <w:rsid w:val="007A4C62"/>
    <w:rsid w:val="007B0ED5"/>
    <w:rsid w:val="007B200A"/>
    <w:rsid w:val="007B23EC"/>
    <w:rsid w:val="007B36F6"/>
    <w:rsid w:val="007B4C81"/>
    <w:rsid w:val="007B62D1"/>
    <w:rsid w:val="007B7DB7"/>
    <w:rsid w:val="007C314F"/>
    <w:rsid w:val="007C4458"/>
    <w:rsid w:val="007C5E3C"/>
    <w:rsid w:val="007D4266"/>
    <w:rsid w:val="007E03A0"/>
    <w:rsid w:val="007E4D24"/>
    <w:rsid w:val="007E793E"/>
    <w:rsid w:val="007F1781"/>
    <w:rsid w:val="007F3B4D"/>
    <w:rsid w:val="008008D2"/>
    <w:rsid w:val="008022B9"/>
    <w:rsid w:val="0080653F"/>
    <w:rsid w:val="00812361"/>
    <w:rsid w:val="00812E25"/>
    <w:rsid w:val="00816011"/>
    <w:rsid w:val="00830506"/>
    <w:rsid w:val="0083463C"/>
    <w:rsid w:val="008365B8"/>
    <w:rsid w:val="0084005B"/>
    <w:rsid w:val="0085072D"/>
    <w:rsid w:val="00852D00"/>
    <w:rsid w:val="00853A4A"/>
    <w:rsid w:val="0085522D"/>
    <w:rsid w:val="00857790"/>
    <w:rsid w:val="008577DB"/>
    <w:rsid w:val="00862DCA"/>
    <w:rsid w:val="00864E8D"/>
    <w:rsid w:val="00865DDD"/>
    <w:rsid w:val="008706AE"/>
    <w:rsid w:val="00870750"/>
    <w:rsid w:val="00873CC2"/>
    <w:rsid w:val="00875987"/>
    <w:rsid w:val="00875AA3"/>
    <w:rsid w:val="00876540"/>
    <w:rsid w:val="00877C63"/>
    <w:rsid w:val="00884763"/>
    <w:rsid w:val="00884FC3"/>
    <w:rsid w:val="00885FA0"/>
    <w:rsid w:val="00886079"/>
    <w:rsid w:val="00886758"/>
    <w:rsid w:val="00893E2B"/>
    <w:rsid w:val="008954E6"/>
    <w:rsid w:val="00895892"/>
    <w:rsid w:val="008C05D1"/>
    <w:rsid w:val="008C06D3"/>
    <w:rsid w:val="008C0735"/>
    <w:rsid w:val="008C0FAA"/>
    <w:rsid w:val="008C2E1E"/>
    <w:rsid w:val="008C55D9"/>
    <w:rsid w:val="008C6C05"/>
    <w:rsid w:val="008D0555"/>
    <w:rsid w:val="008D6AF0"/>
    <w:rsid w:val="008D75A0"/>
    <w:rsid w:val="008D79CC"/>
    <w:rsid w:val="008D7BF6"/>
    <w:rsid w:val="008E2B5C"/>
    <w:rsid w:val="008F40E0"/>
    <w:rsid w:val="008F4CA4"/>
    <w:rsid w:val="008F59ED"/>
    <w:rsid w:val="008F7C16"/>
    <w:rsid w:val="009071B6"/>
    <w:rsid w:val="00907F25"/>
    <w:rsid w:val="009206EB"/>
    <w:rsid w:val="0092258B"/>
    <w:rsid w:val="00922612"/>
    <w:rsid w:val="009251C6"/>
    <w:rsid w:val="009336EE"/>
    <w:rsid w:val="009370FE"/>
    <w:rsid w:val="00940FBD"/>
    <w:rsid w:val="009420BF"/>
    <w:rsid w:val="00952412"/>
    <w:rsid w:val="00952A66"/>
    <w:rsid w:val="00953056"/>
    <w:rsid w:val="00956506"/>
    <w:rsid w:val="00957564"/>
    <w:rsid w:val="009621D1"/>
    <w:rsid w:val="00964A6F"/>
    <w:rsid w:val="00973678"/>
    <w:rsid w:val="0097493C"/>
    <w:rsid w:val="00976C49"/>
    <w:rsid w:val="00983A34"/>
    <w:rsid w:val="00986FC3"/>
    <w:rsid w:val="00987AFC"/>
    <w:rsid w:val="00993945"/>
    <w:rsid w:val="0099553B"/>
    <w:rsid w:val="009964C5"/>
    <w:rsid w:val="0099650F"/>
    <w:rsid w:val="00997EB1"/>
    <w:rsid w:val="009A12CF"/>
    <w:rsid w:val="009A33FC"/>
    <w:rsid w:val="009A7F66"/>
    <w:rsid w:val="009B0ADE"/>
    <w:rsid w:val="009B3ACE"/>
    <w:rsid w:val="009B3F02"/>
    <w:rsid w:val="009C0F68"/>
    <w:rsid w:val="009C287A"/>
    <w:rsid w:val="009C3929"/>
    <w:rsid w:val="009C6FD5"/>
    <w:rsid w:val="009D0BE4"/>
    <w:rsid w:val="009D1441"/>
    <w:rsid w:val="009D1C18"/>
    <w:rsid w:val="009D764B"/>
    <w:rsid w:val="009E116F"/>
    <w:rsid w:val="009E38AE"/>
    <w:rsid w:val="009E3F1E"/>
    <w:rsid w:val="009F055A"/>
    <w:rsid w:val="009F2ACD"/>
    <w:rsid w:val="00A0089B"/>
    <w:rsid w:val="00A0571B"/>
    <w:rsid w:val="00A07603"/>
    <w:rsid w:val="00A07645"/>
    <w:rsid w:val="00A10038"/>
    <w:rsid w:val="00A114A9"/>
    <w:rsid w:val="00A11887"/>
    <w:rsid w:val="00A12F5C"/>
    <w:rsid w:val="00A152BA"/>
    <w:rsid w:val="00A2077D"/>
    <w:rsid w:val="00A21ECB"/>
    <w:rsid w:val="00A23281"/>
    <w:rsid w:val="00A25BA6"/>
    <w:rsid w:val="00A25FED"/>
    <w:rsid w:val="00A35EB0"/>
    <w:rsid w:val="00A35F44"/>
    <w:rsid w:val="00A363EA"/>
    <w:rsid w:val="00A36FD1"/>
    <w:rsid w:val="00A40372"/>
    <w:rsid w:val="00A408F5"/>
    <w:rsid w:val="00A40BFD"/>
    <w:rsid w:val="00A50C23"/>
    <w:rsid w:val="00A522B9"/>
    <w:rsid w:val="00A551ED"/>
    <w:rsid w:val="00A57ECA"/>
    <w:rsid w:val="00A66753"/>
    <w:rsid w:val="00A6727D"/>
    <w:rsid w:val="00A6766D"/>
    <w:rsid w:val="00A70E9C"/>
    <w:rsid w:val="00A742FD"/>
    <w:rsid w:val="00A7440F"/>
    <w:rsid w:val="00A80A86"/>
    <w:rsid w:val="00A814DC"/>
    <w:rsid w:val="00A843E8"/>
    <w:rsid w:val="00A867BD"/>
    <w:rsid w:val="00A91083"/>
    <w:rsid w:val="00A91ADE"/>
    <w:rsid w:val="00A951AD"/>
    <w:rsid w:val="00A95E60"/>
    <w:rsid w:val="00AA17D8"/>
    <w:rsid w:val="00AA3802"/>
    <w:rsid w:val="00AB062C"/>
    <w:rsid w:val="00AB11D6"/>
    <w:rsid w:val="00AB1F32"/>
    <w:rsid w:val="00AB3A24"/>
    <w:rsid w:val="00AB69C0"/>
    <w:rsid w:val="00AC0BC2"/>
    <w:rsid w:val="00AC10C9"/>
    <w:rsid w:val="00AC22AA"/>
    <w:rsid w:val="00AC2AD9"/>
    <w:rsid w:val="00AC2D74"/>
    <w:rsid w:val="00AC3803"/>
    <w:rsid w:val="00AC7728"/>
    <w:rsid w:val="00AD0000"/>
    <w:rsid w:val="00AD2956"/>
    <w:rsid w:val="00AD2CA0"/>
    <w:rsid w:val="00AD5A4C"/>
    <w:rsid w:val="00AD630A"/>
    <w:rsid w:val="00AE5B43"/>
    <w:rsid w:val="00AE5B6F"/>
    <w:rsid w:val="00AE647E"/>
    <w:rsid w:val="00AF225B"/>
    <w:rsid w:val="00B04A60"/>
    <w:rsid w:val="00B127AE"/>
    <w:rsid w:val="00B13613"/>
    <w:rsid w:val="00B22B53"/>
    <w:rsid w:val="00B23DA4"/>
    <w:rsid w:val="00B26125"/>
    <w:rsid w:val="00B272EE"/>
    <w:rsid w:val="00B308FB"/>
    <w:rsid w:val="00B310E4"/>
    <w:rsid w:val="00B31F88"/>
    <w:rsid w:val="00B331BB"/>
    <w:rsid w:val="00B35245"/>
    <w:rsid w:val="00B41F9A"/>
    <w:rsid w:val="00B43200"/>
    <w:rsid w:val="00B5444B"/>
    <w:rsid w:val="00B545C9"/>
    <w:rsid w:val="00B54D7F"/>
    <w:rsid w:val="00B553D3"/>
    <w:rsid w:val="00B55612"/>
    <w:rsid w:val="00B57A35"/>
    <w:rsid w:val="00B60FBC"/>
    <w:rsid w:val="00B67003"/>
    <w:rsid w:val="00B7052D"/>
    <w:rsid w:val="00B7358B"/>
    <w:rsid w:val="00B73EE3"/>
    <w:rsid w:val="00B777C4"/>
    <w:rsid w:val="00B824BF"/>
    <w:rsid w:val="00B84077"/>
    <w:rsid w:val="00B8662D"/>
    <w:rsid w:val="00B878AE"/>
    <w:rsid w:val="00B9506A"/>
    <w:rsid w:val="00B96330"/>
    <w:rsid w:val="00B965CD"/>
    <w:rsid w:val="00B97A5A"/>
    <w:rsid w:val="00B97ACA"/>
    <w:rsid w:val="00BA54C0"/>
    <w:rsid w:val="00BA6314"/>
    <w:rsid w:val="00BB05CC"/>
    <w:rsid w:val="00BB5E99"/>
    <w:rsid w:val="00BB67F4"/>
    <w:rsid w:val="00BC0401"/>
    <w:rsid w:val="00BC0F04"/>
    <w:rsid w:val="00BC5004"/>
    <w:rsid w:val="00BC792B"/>
    <w:rsid w:val="00BD06EB"/>
    <w:rsid w:val="00BD2604"/>
    <w:rsid w:val="00BD3C56"/>
    <w:rsid w:val="00BD47CD"/>
    <w:rsid w:val="00BD5B41"/>
    <w:rsid w:val="00BD60CB"/>
    <w:rsid w:val="00BD63DC"/>
    <w:rsid w:val="00BD751F"/>
    <w:rsid w:val="00BE19DF"/>
    <w:rsid w:val="00BE4BFE"/>
    <w:rsid w:val="00BE6E05"/>
    <w:rsid w:val="00BF44A3"/>
    <w:rsid w:val="00C01DD9"/>
    <w:rsid w:val="00C058DA"/>
    <w:rsid w:val="00C111B3"/>
    <w:rsid w:val="00C12E14"/>
    <w:rsid w:val="00C139D8"/>
    <w:rsid w:val="00C15847"/>
    <w:rsid w:val="00C16A9C"/>
    <w:rsid w:val="00C42DEA"/>
    <w:rsid w:val="00C46440"/>
    <w:rsid w:val="00C522B2"/>
    <w:rsid w:val="00C5304D"/>
    <w:rsid w:val="00C54958"/>
    <w:rsid w:val="00C623CC"/>
    <w:rsid w:val="00C641DB"/>
    <w:rsid w:val="00C667E0"/>
    <w:rsid w:val="00C66ED2"/>
    <w:rsid w:val="00C66F6C"/>
    <w:rsid w:val="00C67B77"/>
    <w:rsid w:val="00C71817"/>
    <w:rsid w:val="00C75DBD"/>
    <w:rsid w:val="00C762F7"/>
    <w:rsid w:val="00C76A7A"/>
    <w:rsid w:val="00C850B1"/>
    <w:rsid w:val="00C87CBE"/>
    <w:rsid w:val="00C91100"/>
    <w:rsid w:val="00C935C9"/>
    <w:rsid w:val="00C9448F"/>
    <w:rsid w:val="00C95642"/>
    <w:rsid w:val="00C95B0A"/>
    <w:rsid w:val="00C97D58"/>
    <w:rsid w:val="00CA64EA"/>
    <w:rsid w:val="00CB2078"/>
    <w:rsid w:val="00CB2B73"/>
    <w:rsid w:val="00CB3849"/>
    <w:rsid w:val="00CB5E14"/>
    <w:rsid w:val="00CB68D9"/>
    <w:rsid w:val="00CC3202"/>
    <w:rsid w:val="00CC4BF4"/>
    <w:rsid w:val="00CC5AC0"/>
    <w:rsid w:val="00CC6CED"/>
    <w:rsid w:val="00CC6DF9"/>
    <w:rsid w:val="00CC7578"/>
    <w:rsid w:val="00CD4EBA"/>
    <w:rsid w:val="00CD52C6"/>
    <w:rsid w:val="00CD60AA"/>
    <w:rsid w:val="00CE4A8C"/>
    <w:rsid w:val="00CE6269"/>
    <w:rsid w:val="00CE6774"/>
    <w:rsid w:val="00D04919"/>
    <w:rsid w:val="00D04998"/>
    <w:rsid w:val="00D065B0"/>
    <w:rsid w:val="00D14900"/>
    <w:rsid w:val="00D159A7"/>
    <w:rsid w:val="00D2482B"/>
    <w:rsid w:val="00D301BB"/>
    <w:rsid w:val="00D30369"/>
    <w:rsid w:val="00D312DE"/>
    <w:rsid w:val="00D313AD"/>
    <w:rsid w:val="00D31B4C"/>
    <w:rsid w:val="00D328FF"/>
    <w:rsid w:val="00D34BF5"/>
    <w:rsid w:val="00D35253"/>
    <w:rsid w:val="00D4215F"/>
    <w:rsid w:val="00D43BCC"/>
    <w:rsid w:val="00D45117"/>
    <w:rsid w:val="00D4602C"/>
    <w:rsid w:val="00D503D4"/>
    <w:rsid w:val="00D5103F"/>
    <w:rsid w:val="00D5114A"/>
    <w:rsid w:val="00D53381"/>
    <w:rsid w:val="00D54C92"/>
    <w:rsid w:val="00D560C3"/>
    <w:rsid w:val="00D572DA"/>
    <w:rsid w:val="00D66029"/>
    <w:rsid w:val="00D66AC5"/>
    <w:rsid w:val="00D70059"/>
    <w:rsid w:val="00D70E8E"/>
    <w:rsid w:val="00D7632B"/>
    <w:rsid w:val="00D8052C"/>
    <w:rsid w:val="00D813E1"/>
    <w:rsid w:val="00D93294"/>
    <w:rsid w:val="00D95D0E"/>
    <w:rsid w:val="00DA1B2B"/>
    <w:rsid w:val="00DB00CA"/>
    <w:rsid w:val="00DB1EE9"/>
    <w:rsid w:val="00DB2D45"/>
    <w:rsid w:val="00DB3552"/>
    <w:rsid w:val="00DB48A3"/>
    <w:rsid w:val="00DB78AA"/>
    <w:rsid w:val="00DC62B9"/>
    <w:rsid w:val="00DC636B"/>
    <w:rsid w:val="00DC64F6"/>
    <w:rsid w:val="00DC6F09"/>
    <w:rsid w:val="00DC7BB5"/>
    <w:rsid w:val="00DD2245"/>
    <w:rsid w:val="00DD5C3E"/>
    <w:rsid w:val="00DD75DF"/>
    <w:rsid w:val="00DE0CE6"/>
    <w:rsid w:val="00DE4381"/>
    <w:rsid w:val="00DE52ED"/>
    <w:rsid w:val="00DE5F72"/>
    <w:rsid w:val="00DF0722"/>
    <w:rsid w:val="00DF24B1"/>
    <w:rsid w:val="00E046B9"/>
    <w:rsid w:val="00E04EEB"/>
    <w:rsid w:val="00E070DB"/>
    <w:rsid w:val="00E10722"/>
    <w:rsid w:val="00E141FD"/>
    <w:rsid w:val="00E16918"/>
    <w:rsid w:val="00E17054"/>
    <w:rsid w:val="00E179A1"/>
    <w:rsid w:val="00E17B64"/>
    <w:rsid w:val="00E17CF4"/>
    <w:rsid w:val="00E20319"/>
    <w:rsid w:val="00E26B6F"/>
    <w:rsid w:val="00E312F2"/>
    <w:rsid w:val="00E32324"/>
    <w:rsid w:val="00E33DF1"/>
    <w:rsid w:val="00E36175"/>
    <w:rsid w:val="00E40692"/>
    <w:rsid w:val="00E43144"/>
    <w:rsid w:val="00E53630"/>
    <w:rsid w:val="00E5533E"/>
    <w:rsid w:val="00E56AD5"/>
    <w:rsid w:val="00E5785A"/>
    <w:rsid w:val="00E6122C"/>
    <w:rsid w:val="00E61458"/>
    <w:rsid w:val="00E617F3"/>
    <w:rsid w:val="00E63505"/>
    <w:rsid w:val="00E64D7E"/>
    <w:rsid w:val="00E64E94"/>
    <w:rsid w:val="00E65F82"/>
    <w:rsid w:val="00E67B92"/>
    <w:rsid w:val="00E67F56"/>
    <w:rsid w:val="00E7045E"/>
    <w:rsid w:val="00E70DBE"/>
    <w:rsid w:val="00E72991"/>
    <w:rsid w:val="00E77625"/>
    <w:rsid w:val="00E819E7"/>
    <w:rsid w:val="00E84625"/>
    <w:rsid w:val="00E870EC"/>
    <w:rsid w:val="00E87669"/>
    <w:rsid w:val="00E87AF8"/>
    <w:rsid w:val="00E906FE"/>
    <w:rsid w:val="00E90C7E"/>
    <w:rsid w:val="00EA17D3"/>
    <w:rsid w:val="00EA2208"/>
    <w:rsid w:val="00EA3E10"/>
    <w:rsid w:val="00EB3A99"/>
    <w:rsid w:val="00EB54BF"/>
    <w:rsid w:val="00EB5D4B"/>
    <w:rsid w:val="00EB6391"/>
    <w:rsid w:val="00EC031A"/>
    <w:rsid w:val="00EC0B64"/>
    <w:rsid w:val="00EC1535"/>
    <w:rsid w:val="00EC3EB3"/>
    <w:rsid w:val="00EC3F91"/>
    <w:rsid w:val="00EC40C8"/>
    <w:rsid w:val="00EC5100"/>
    <w:rsid w:val="00ED30BD"/>
    <w:rsid w:val="00ED4BDC"/>
    <w:rsid w:val="00ED6E04"/>
    <w:rsid w:val="00EE34DC"/>
    <w:rsid w:val="00EE62E2"/>
    <w:rsid w:val="00EF2760"/>
    <w:rsid w:val="00EF6BF7"/>
    <w:rsid w:val="00F06D6F"/>
    <w:rsid w:val="00F12378"/>
    <w:rsid w:val="00F21E86"/>
    <w:rsid w:val="00F22BB5"/>
    <w:rsid w:val="00F254F8"/>
    <w:rsid w:val="00F25BA0"/>
    <w:rsid w:val="00F26C6D"/>
    <w:rsid w:val="00F32632"/>
    <w:rsid w:val="00F35A46"/>
    <w:rsid w:val="00F36921"/>
    <w:rsid w:val="00F37959"/>
    <w:rsid w:val="00F41B24"/>
    <w:rsid w:val="00F46156"/>
    <w:rsid w:val="00F51D62"/>
    <w:rsid w:val="00F51DC7"/>
    <w:rsid w:val="00F56176"/>
    <w:rsid w:val="00F56ED5"/>
    <w:rsid w:val="00F63DE5"/>
    <w:rsid w:val="00F648D2"/>
    <w:rsid w:val="00F6566C"/>
    <w:rsid w:val="00F657F2"/>
    <w:rsid w:val="00F67AE4"/>
    <w:rsid w:val="00F709C8"/>
    <w:rsid w:val="00F71759"/>
    <w:rsid w:val="00F72E0C"/>
    <w:rsid w:val="00F801BC"/>
    <w:rsid w:val="00F82674"/>
    <w:rsid w:val="00F86C9A"/>
    <w:rsid w:val="00F91770"/>
    <w:rsid w:val="00FB1C46"/>
    <w:rsid w:val="00FB5589"/>
    <w:rsid w:val="00FC4D56"/>
    <w:rsid w:val="00FD20C9"/>
    <w:rsid w:val="00FD44FC"/>
    <w:rsid w:val="00FD6827"/>
    <w:rsid w:val="00FE1146"/>
    <w:rsid w:val="00FE13EC"/>
    <w:rsid w:val="00FE1824"/>
    <w:rsid w:val="00FE29A5"/>
    <w:rsid w:val="00FE3431"/>
    <w:rsid w:val="00FE6F24"/>
    <w:rsid w:val="00FE797C"/>
    <w:rsid w:val="00FF0552"/>
    <w:rsid w:val="00FF188A"/>
    <w:rsid w:val="00FF19E5"/>
    <w:rsid w:val="00FF1C4B"/>
    <w:rsid w:val="00FF2129"/>
    <w:rsid w:val="00FF74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unhideWhenUsed/>
    <w:rsid w:val="006074A1"/>
    <w:pPr>
      <w:spacing w:after="120"/>
    </w:pPr>
  </w:style>
  <w:style w:type="character" w:customStyle="1" w:styleId="TextoindependienteCar">
    <w:name w:val="Texto independiente Car"/>
    <w:basedOn w:val="Fuentedeprrafopredeter"/>
    <w:link w:val="Textoindependiente"/>
    <w:uiPriority w:val="99"/>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eastAsia="es-MX"/>
    </w:rPr>
  </w:style>
  <w:style w:type="character" w:customStyle="1" w:styleId="apple-style-span">
    <w:name w:val="apple-style-span"/>
    <w:basedOn w:val="Fuentedeprrafopredeter"/>
    <w:rsid w:val="008C2E1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unhideWhenUsed/>
    <w:rsid w:val="006074A1"/>
    <w:pPr>
      <w:spacing w:after="120"/>
    </w:pPr>
  </w:style>
  <w:style w:type="character" w:customStyle="1" w:styleId="TextoindependienteCar">
    <w:name w:val="Texto independiente Car"/>
    <w:basedOn w:val="Fuentedeprrafopredeter"/>
    <w:link w:val="Textoindependiente"/>
    <w:uiPriority w:val="99"/>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eastAsia="es-MX"/>
    </w:rPr>
  </w:style>
  <w:style w:type="character" w:customStyle="1" w:styleId="apple-style-span">
    <w:name w:val="apple-style-span"/>
    <w:basedOn w:val="Fuentedeprrafopredeter"/>
    <w:rsid w:val="008C2E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4971708">
      <w:bodyDiv w:val="1"/>
      <w:marLeft w:val="0"/>
      <w:marRight w:val="0"/>
      <w:marTop w:val="0"/>
      <w:marBottom w:val="0"/>
      <w:divBdr>
        <w:top w:val="none" w:sz="0" w:space="0" w:color="auto"/>
        <w:left w:val="none" w:sz="0" w:space="0" w:color="auto"/>
        <w:bottom w:val="none" w:sz="0" w:space="0" w:color="auto"/>
        <w:right w:val="none" w:sz="0" w:space="0" w:color="auto"/>
      </w:divBdr>
    </w:div>
    <w:div w:id="702705764">
      <w:bodyDiv w:val="1"/>
      <w:marLeft w:val="0"/>
      <w:marRight w:val="0"/>
      <w:marTop w:val="0"/>
      <w:marBottom w:val="0"/>
      <w:divBdr>
        <w:top w:val="none" w:sz="0" w:space="0" w:color="auto"/>
        <w:left w:val="none" w:sz="0" w:space="0" w:color="auto"/>
        <w:bottom w:val="none" w:sz="0" w:space="0" w:color="auto"/>
        <w:right w:val="none" w:sz="0" w:space="0" w:color="auto"/>
      </w:divBdr>
    </w:div>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 w:id="1845392237">
      <w:bodyDiv w:val="1"/>
      <w:marLeft w:val="0"/>
      <w:marRight w:val="0"/>
      <w:marTop w:val="0"/>
      <w:marBottom w:val="0"/>
      <w:divBdr>
        <w:top w:val="none" w:sz="0" w:space="0" w:color="auto"/>
        <w:left w:val="none" w:sz="0" w:space="0" w:color="auto"/>
        <w:bottom w:val="none" w:sz="0" w:space="0" w:color="auto"/>
        <w:right w:val="none" w:sz="0" w:space="0" w:color="auto"/>
      </w:divBdr>
    </w:div>
    <w:div w:id="1921867047">
      <w:bodyDiv w:val="1"/>
      <w:marLeft w:val="0"/>
      <w:marRight w:val="0"/>
      <w:marTop w:val="0"/>
      <w:marBottom w:val="0"/>
      <w:divBdr>
        <w:top w:val="none" w:sz="0" w:space="0" w:color="auto"/>
        <w:left w:val="none" w:sz="0" w:space="0" w:color="auto"/>
        <w:bottom w:val="none" w:sz="0" w:space="0" w:color="auto"/>
        <w:right w:val="none" w:sz="0" w:space="0" w:color="auto"/>
      </w:divBdr>
    </w:div>
    <w:div w:id="1951622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633C9C-1517-403C-9352-05C3603DAF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2811</Words>
  <Characters>15465</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Makakita</cp:lastModifiedBy>
  <cp:revision>2</cp:revision>
  <cp:lastPrinted>2019-10-16T20:06:00Z</cp:lastPrinted>
  <dcterms:created xsi:type="dcterms:W3CDTF">2019-12-11T02:11:00Z</dcterms:created>
  <dcterms:modified xsi:type="dcterms:W3CDTF">2019-12-11T02:11:00Z</dcterms:modified>
</cp:coreProperties>
</file>