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992"/>
        <w:gridCol w:w="567"/>
        <w:gridCol w:w="425"/>
        <w:gridCol w:w="1276"/>
        <w:gridCol w:w="2552"/>
        <w:gridCol w:w="1559"/>
        <w:gridCol w:w="1276"/>
        <w:gridCol w:w="851"/>
        <w:gridCol w:w="567"/>
        <w:gridCol w:w="709"/>
      </w:tblGrid>
      <w:tr>
        <w:trPr>
          <w:trHeight w:hRule="exact" w:val="277.83"/>
        </w:trPr>
        <w:tc>
          <w:tcPr>
            <w:tcW w:w="1984.5" w:type="dxa"/>
            <w:gridSpan w:val="3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TAMUÍN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992" w:type="dxa"/>
          </w:tcPr>
          <w:p/>
        </w:tc>
        <w:tc>
          <w:tcPr>
            <w:tcW w:w="9072" w:type="dxa"/>
            <w:gridSpan w:val="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299"/>
        </w:trPr>
        <w:tc>
          <w:tcPr>
            <w:tcW w:w="1559.2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7938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5002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09:53 a. m.</w:t>
            </w:r>
          </w:p>
        </w:tc>
      </w:tr>
      <w:tr>
        <w:trPr>
          <w:trHeight w:hRule="exact" w:val="687.9599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299"/>
        </w:trPr>
        <w:tc>
          <w:tcPr>
            <w:tcW w:w="992" w:type="dxa"/>
          </w:tcPr>
          <w:p/>
        </w:tc>
        <w:tc>
          <w:tcPr>
            <w:tcW w:w="6237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ORIGEN DE LOS RECURSOS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336.1891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EXISTENCIA EN EFECTIVO Y EQUIVALENTES AL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$18,952,273.90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IMPUESTOS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$173,307.98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DERECHOS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$282,148.13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APROVECHAMIENTOS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$84,756.36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PARTICIPACIONES, APORTACIONES, CONVENIOS,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$7,252,589.16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INGRESOS FINANCIEROS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$5,259.28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OTROS INGRESOS Y BENEFICIOS VARIOS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$1,444.38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Disminuciones del Activo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$23,615,631.49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Incrementos del Pasivo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$11,655,520.15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5.50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ORIGEN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$62,022,930.83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299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58.132"/>
        </w:trPr>
        <w:tc>
          <w:tcPr>
            <w:tcW w:w="992" w:type="dxa"/>
          </w:tcPr>
          <w:p/>
        </w:tc>
        <w:tc>
          <w:tcPr>
            <w:tcW w:w="6237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APLICACIÓN DE LOS RECURSOS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58.6131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SERVICIOS PERSONALES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$2,736,377.40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MATERIALES Y SUMINISTROS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$265,922.98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SERVICIOS GENERALES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FF0000"/>
                <w:sz w:val="15"/>
                <w:szCs w:val="15"/>
              </w:rPr>
              <w:t> -$684,146.82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TRANSFERENCIAS INTERNAS Y ASIGNACIONES AL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$347,500.00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AYUDAS SOCIALES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$164,562.01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PENSIONES Y JUBILACIONES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$654,643.05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INTERESES DE LA DEUDA PÚBLICA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$333,146.54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Incrementos del Activo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$27,045,766.70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Dismunuciones del Pasivo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$11,462,295.04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42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Disminuciones del Patrimonio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$1,943.42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197.2737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EXISTENCIA EN EFECTIVO Y EQUIVALENTES AL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color w:val="#000000"/>
                <w:sz w:val="15"/>
                <w:szCs w:val="15"/>
              </w:rPr>
              <w:t> $19,753,337.91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15.5016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394.2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APLICACIÓN </w:t>
            </w:r>
          </w:p>
        </w:tc>
        <w:tc>
          <w:tcPr>
            <w:tcW w:w="1559" w:type="dxa"/>
          </w:tcPr>
          <w:p/>
        </w:tc>
        <w:tc>
          <w:tcPr>
            <w:tcW w:w="1984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$62,081,348.23</w:t>
            </w:r>
          </w:p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7264.594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552" w:type="dxa"/>
          </w:tcPr>
          <w:p/>
        </w:tc>
        <w:tc>
          <w:tcPr>
            <w:tcW w:w="1559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 Origen y Aplicacion de Recursos </dc:title>
  <dc:creator>FastReport.NET</dc:creator>
</cp:coreProperties>
</file>