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D4C65" w14:textId="77777777" w:rsidR="0071298A" w:rsidRDefault="0071298A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</w:p>
    <w:p w14:paraId="4629F90C" w14:textId="77777777" w:rsidR="0071298A" w:rsidRDefault="0071298A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</w:p>
    <w:p w14:paraId="7478A05B" w14:textId="77777777" w:rsidR="0071298A" w:rsidRDefault="0071298A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</w:p>
    <w:p w14:paraId="2EF025D7" w14:textId="53440B76" w:rsidR="00A832AB" w:rsidRPr="00F864D2" w:rsidRDefault="00A832AB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- - - - - - - - - - - - - - - - - - - - - - - - - - - - - - - - - - - - - - - - - - - - - - - - - - - - - - - - - - - - - - - - - - - - - </w:t>
      </w:r>
      <w:r w:rsidRPr="00F864D2">
        <w:rPr>
          <w:rFonts w:ascii="Arial" w:eastAsia="Times New Roman" w:hAnsi="Arial" w:cs="Arial"/>
          <w:b/>
          <w:sz w:val="24"/>
          <w:szCs w:val="24"/>
          <w:lang w:eastAsia="es-ES"/>
        </w:rPr>
        <w:t>C E R T I F I C A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 - - - - - - - - - - - - - - - - - - - - - </w:t>
      </w:r>
    </w:p>
    <w:p w14:paraId="261EB6D8" w14:textId="513B56AA" w:rsidR="003137C8" w:rsidRPr="00F864D2" w:rsidRDefault="00A832AB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Que el término de 05 cinco días hábiles que se le concedió al recurrente de conformidad al proveído de </w:t>
      </w:r>
      <w:r w:rsidR="009C36CE" w:rsidRPr="00F864D2">
        <w:rPr>
          <w:rFonts w:ascii="Arial" w:eastAsia="Times New Roman" w:hAnsi="Arial" w:cs="Arial"/>
          <w:sz w:val="24"/>
          <w:szCs w:val="24"/>
          <w:lang w:eastAsia="es-ES"/>
        </w:rPr>
        <w:t>21 veintiuno de may</w:t>
      </w:r>
      <w:r w:rsidR="000274AD"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o 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del presente año, para que manifieste lo que a su derecho convenga respecto del cumplimiento dado por el sujeto obligado a la resolución dictada dentro del presente recurso de revisión; mismo que fue  notificado al recurrente el </w:t>
      </w:r>
      <w:r w:rsidR="009C36CE" w:rsidRPr="00F864D2">
        <w:rPr>
          <w:rFonts w:ascii="Arial" w:eastAsia="Times New Roman" w:hAnsi="Arial" w:cs="Arial"/>
          <w:sz w:val="24"/>
          <w:szCs w:val="24"/>
          <w:lang w:eastAsia="es-ES"/>
        </w:rPr>
        <w:t>22 veintidós de may</w:t>
      </w:r>
      <w:r w:rsidR="0066177E" w:rsidRPr="00F864D2"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 de 2018 dos mil dieciocho, por lo que dicho plazo comenzó a correr el </w:t>
      </w:r>
      <w:r w:rsidR="009C36CE" w:rsidRPr="00F864D2">
        <w:rPr>
          <w:rFonts w:ascii="Arial" w:eastAsia="Times New Roman" w:hAnsi="Arial" w:cs="Arial"/>
          <w:sz w:val="24"/>
          <w:szCs w:val="24"/>
          <w:lang w:eastAsia="es-ES"/>
        </w:rPr>
        <w:t>23 veintitrés de mayo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 y concluyó el </w:t>
      </w:r>
      <w:r w:rsidR="009C36CE" w:rsidRPr="00F864D2">
        <w:rPr>
          <w:rFonts w:ascii="Arial" w:eastAsia="Times New Roman" w:hAnsi="Arial" w:cs="Arial"/>
          <w:sz w:val="24"/>
          <w:szCs w:val="24"/>
          <w:lang w:eastAsia="es-ES"/>
        </w:rPr>
        <w:t>29 veintinueve de may</w:t>
      </w:r>
      <w:r w:rsidR="0066177E" w:rsidRPr="00F864D2">
        <w:rPr>
          <w:rFonts w:ascii="Arial" w:eastAsia="Times New Roman" w:hAnsi="Arial" w:cs="Arial"/>
          <w:sz w:val="24"/>
          <w:szCs w:val="24"/>
          <w:lang w:eastAsia="es-ES"/>
        </w:rPr>
        <w:t>o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, ambos de </w:t>
      </w:r>
      <w:r w:rsidR="003137C8" w:rsidRPr="00F864D2">
        <w:rPr>
          <w:rFonts w:ascii="Arial" w:eastAsia="Times New Roman" w:hAnsi="Arial" w:cs="Arial"/>
          <w:sz w:val="24"/>
          <w:szCs w:val="24"/>
          <w:lang w:eastAsia="es-ES"/>
        </w:rPr>
        <w:t>2018</w:t>
      </w:r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; descontándose los días inhábiles. Lo que se asienta para constancia legal en la ciudad de San Luis Potosí, San Luis Potosí a </w:t>
      </w:r>
      <w:bookmarkStart w:id="0" w:name="_Hlk14353980"/>
      <w:r w:rsidR="003137C8" w:rsidRPr="00F864D2">
        <w:rPr>
          <w:rFonts w:ascii="Arial" w:eastAsia="Times New Roman" w:hAnsi="Arial" w:cs="Arial"/>
          <w:sz w:val="24"/>
          <w:szCs w:val="24"/>
          <w:lang w:eastAsia="es-ES"/>
        </w:rPr>
        <w:t>19 diecinueve de julio de 2019 dos mil diecinueve</w:t>
      </w:r>
      <w:bookmarkEnd w:id="0"/>
      <w:r w:rsidRPr="00F864D2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</w:p>
    <w:p w14:paraId="4DE865DF" w14:textId="55C29D70" w:rsidR="00A832AB" w:rsidRPr="00F864D2" w:rsidRDefault="00A832AB" w:rsidP="00A832AB">
      <w:pPr>
        <w:tabs>
          <w:tab w:val="left" w:pos="6840"/>
        </w:tabs>
        <w:spacing w:after="0" w:line="240" w:lineRule="auto"/>
        <w:jc w:val="both"/>
        <w:outlineLvl w:val="5"/>
        <w:rPr>
          <w:rFonts w:ascii="Arial" w:eastAsia="Times New Roman" w:hAnsi="Arial" w:cs="Arial"/>
          <w:sz w:val="24"/>
          <w:szCs w:val="24"/>
          <w:lang w:eastAsia="es-ES"/>
        </w:rPr>
      </w:pPr>
      <w:r w:rsidRPr="00F864D2">
        <w:rPr>
          <w:rFonts w:ascii="Arial" w:eastAsia="Times New Roman" w:hAnsi="Arial" w:cs="Arial"/>
          <w:b/>
          <w:sz w:val="24"/>
          <w:szCs w:val="24"/>
          <w:lang w:eastAsia="es-ES"/>
        </w:rPr>
        <w:t>DOY FE.</w:t>
      </w:r>
      <w:r w:rsidR="00F853EE" w:rsidRPr="00F864D2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  <w:r w:rsidRPr="00F864D2">
        <w:rPr>
          <w:rFonts w:ascii="Arial" w:eastAsia="Times New Roman" w:hAnsi="Arial" w:cs="Arial"/>
          <w:b/>
          <w:sz w:val="24"/>
          <w:szCs w:val="24"/>
          <w:lang w:eastAsia="es-ES"/>
        </w:rPr>
        <w:t>-</w:t>
      </w:r>
      <w:r w:rsidR="00F853EE" w:rsidRPr="00F864D2">
        <w:rPr>
          <w:rFonts w:ascii="Arial" w:eastAsia="Times New Roman" w:hAnsi="Arial" w:cs="Arial"/>
          <w:b/>
          <w:sz w:val="24"/>
          <w:szCs w:val="24"/>
          <w:lang w:eastAsia="es-ES"/>
        </w:rPr>
        <w:t xml:space="preserve"> </w:t>
      </w:r>
    </w:p>
    <w:p w14:paraId="5120B5D8" w14:textId="77777777" w:rsidR="00A832AB" w:rsidRPr="00F864D2" w:rsidRDefault="00FF56CF" w:rsidP="00FF56CF">
      <w:pPr>
        <w:tabs>
          <w:tab w:val="left" w:pos="6840"/>
        </w:tabs>
        <w:spacing w:after="0" w:line="360" w:lineRule="auto"/>
        <w:ind w:left="708" w:firstLine="709"/>
        <w:jc w:val="right"/>
        <w:outlineLvl w:val="5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        </w:t>
      </w:r>
      <w:r w:rsidR="00266ADC" w:rsidRPr="00F864D2">
        <w:rPr>
          <w:rFonts w:ascii="Arial" w:hAnsi="Arial" w:cs="Arial"/>
          <w:sz w:val="24"/>
          <w:szCs w:val="24"/>
        </w:rPr>
        <w:t xml:space="preserve">                                                                       </w:t>
      </w:r>
      <w:r w:rsidR="00C7664A" w:rsidRPr="00F864D2">
        <w:rPr>
          <w:rFonts w:ascii="Arial" w:hAnsi="Arial" w:cs="Arial"/>
          <w:sz w:val="24"/>
          <w:szCs w:val="24"/>
        </w:rPr>
        <w:t xml:space="preserve">                        </w:t>
      </w:r>
      <w:r w:rsidR="00C0019F" w:rsidRPr="00F864D2">
        <w:rPr>
          <w:rFonts w:ascii="Arial" w:hAnsi="Arial" w:cs="Arial"/>
          <w:sz w:val="24"/>
          <w:szCs w:val="24"/>
        </w:rPr>
        <w:t xml:space="preserve">               </w:t>
      </w:r>
      <w:r w:rsidR="00B84B92" w:rsidRPr="00F864D2">
        <w:rPr>
          <w:rFonts w:ascii="Arial" w:hAnsi="Arial" w:cs="Arial"/>
          <w:sz w:val="24"/>
          <w:szCs w:val="24"/>
        </w:rPr>
        <w:t xml:space="preserve">   </w:t>
      </w:r>
      <w:r w:rsidR="000A4F5D" w:rsidRPr="00F864D2">
        <w:rPr>
          <w:rFonts w:ascii="Arial" w:hAnsi="Arial" w:cs="Arial"/>
          <w:sz w:val="24"/>
          <w:szCs w:val="24"/>
        </w:rPr>
        <w:t xml:space="preserve">  </w:t>
      </w:r>
      <w:r w:rsidR="008D0A3C" w:rsidRPr="00F864D2">
        <w:rPr>
          <w:rFonts w:ascii="Arial" w:hAnsi="Arial" w:cs="Arial"/>
          <w:sz w:val="24"/>
          <w:szCs w:val="24"/>
        </w:rPr>
        <w:t xml:space="preserve">    </w:t>
      </w:r>
      <w:r w:rsidR="006F5A3A" w:rsidRPr="00F864D2">
        <w:rPr>
          <w:rFonts w:ascii="Arial" w:hAnsi="Arial" w:cs="Arial"/>
          <w:sz w:val="24"/>
          <w:szCs w:val="24"/>
        </w:rPr>
        <w:t xml:space="preserve">        </w:t>
      </w:r>
      <w:r w:rsidR="00F14988" w:rsidRPr="00F864D2">
        <w:rPr>
          <w:rFonts w:ascii="Arial" w:hAnsi="Arial" w:cs="Arial"/>
          <w:sz w:val="24"/>
          <w:szCs w:val="24"/>
        </w:rPr>
        <w:t xml:space="preserve">     </w:t>
      </w:r>
    </w:p>
    <w:p w14:paraId="02AA5CFD" w14:textId="6F9C8669" w:rsidR="00C0019F" w:rsidRPr="00F864D2" w:rsidRDefault="00A04BCB" w:rsidP="00A832AB">
      <w:pPr>
        <w:tabs>
          <w:tab w:val="left" w:pos="6840"/>
        </w:tabs>
        <w:spacing w:after="0" w:line="360" w:lineRule="auto"/>
        <w:ind w:firstLine="708"/>
        <w:outlineLvl w:val="5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San Luis Potosí, </w:t>
      </w:r>
      <w:r w:rsidR="002D0070" w:rsidRPr="00F864D2">
        <w:rPr>
          <w:rFonts w:ascii="Arial" w:hAnsi="Arial" w:cs="Arial"/>
          <w:sz w:val="24"/>
          <w:szCs w:val="24"/>
        </w:rPr>
        <w:t>S</w:t>
      </w:r>
      <w:r w:rsidR="00A832AB" w:rsidRPr="00F864D2">
        <w:rPr>
          <w:rFonts w:ascii="Arial" w:hAnsi="Arial" w:cs="Arial"/>
          <w:sz w:val="24"/>
          <w:szCs w:val="24"/>
        </w:rPr>
        <w:t xml:space="preserve">an </w:t>
      </w:r>
      <w:r w:rsidR="002D0070" w:rsidRPr="00F864D2">
        <w:rPr>
          <w:rFonts w:ascii="Arial" w:hAnsi="Arial" w:cs="Arial"/>
          <w:sz w:val="24"/>
          <w:szCs w:val="24"/>
        </w:rPr>
        <w:t>L</w:t>
      </w:r>
      <w:r w:rsidR="00A832AB" w:rsidRPr="00F864D2">
        <w:rPr>
          <w:rFonts w:ascii="Arial" w:hAnsi="Arial" w:cs="Arial"/>
          <w:sz w:val="24"/>
          <w:szCs w:val="24"/>
        </w:rPr>
        <w:t xml:space="preserve">uis </w:t>
      </w:r>
      <w:r w:rsidR="002D0070" w:rsidRPr="00F864D2">
        <w:rPr>
          <w:rFonts w:ascii="Arial" w:hAnsi="Arial" w:cs="Arial"/>
          <w:sz w:val="24"/>
          <w:szCs w:val="24"/>
        </w:rPr>
        <w:t>P</w:t>
      </w:r>
      <w:r w:rsidR="00A832AB" w:rsidRPr="00F864D2">
        <w:rPr>
          <w:rFonts w:ascii="Arial" w:hAnsi="Arial" w:cs="Arial"/>
          <w:sz w:val="24"/>
          <w:szCs w:val="24"/>
        </w:rPr>
        <w:t>otosí</w:t>
      </w:r>
      <w:r w:rsidRPr="00F864D2">
        <w:rPr>
          <w:rFonts w:ascii="Arial" w:hAnsi="Arial" w:cs="Arial"/>
          <w:sz w:val="24"/>
          <w:szCs w:val="24"/>
        </w:rPr>
        <w:t xml:space="preserve">, </w:t>
      </w:r>
      <w:r w:rsidR="003137C8" w:rsidRPr="00F864D2">
        <w:rPr>
          <w:rFonts w:ascii="Arial" w:hAnsi="Arial" w:cs="Arial"/>
          <w:sz w:val="24"/>
          <w:szCs w:val="24"/>
        </w:rPr>
        <w:t>19 diecinueve de julio de 2019 dos mil diecinueve</w:t>
      </w:r>
      <w:r w:rsidRPr="00F864D2">
        <w:rPr>
          <w:rFonts w:ascii="Arial" w:hAnsi="Arial" w:cs="Arial"/>
          <w:sz w:val="24"/>
          <w:szCs w:val="24"/>
        </w:rPr>
        <w:t>.</w:t>
      </w:r>
      <w:r w:rsidR="006F5A3A" w:rsidRPr="00F864D2">
        <w:rPr>
          <w:rFonts w:ascii="Arial" w:hAnsi="Arial" w:cs="Arial"/>
          <w:sz w:val="24"/>
          <w:szCs w:val="24"/>
        </w:rPr>
        <w:t xml:space="preserve">    </w:t>
      </w:r>
    </w:p>
    <w:p w14:paraId="5CBE00D8" w14:textId="77777777" w:rsidR="001C3373" w:rsidRPr="00F864D2" w:rsidRDefault="001C3373" w:rsidP="00791265">
      <w:pPr>
        <w:tabs>
          <w:tab w:val="left" w:pos="6840"/>
        </w:tabs>
        <w:spacing w:after="0" w:line="360" w:lineRule="auto"/>
        <w:outlineLvl w:val="5"/>
        <w:rPr>
          <w:rFonts w:ascii="Arial" w:hAnsi="Arial" w:cs="Arial"/>
          <w:sz w:val="24"/>
          <w:szCs w:val="24"/>
        </w:rPr>
      </w:pPr>
    </w:p>
    <w:p w14:paraId="00333B63" w14:textId="5B5494FC" w:rsidR="00791265" w:rsidRPr="00F864D2" w:rsidRDefault="0038176B" w:rsidP="004846F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>Visto el estado que guardan los presentes autos y de una revisión a las constancias que integran el expediente c</w:t>
      </w:r>
      <w:r w:rsidR="00774BC8" w:rsidRPr="00F864D2">
        <w:rPr>
          <w:rFonts w:ascii="Arial" w:hAnsi="Arial" w:cs="Arial"/>
          <w:sz w:val="24"/>
          <w:szCs w:val="24"/>
        </w:rPr>
        <w:t>o</w:t>
      </w:r>
      <w:r w:rsidR="001A14C5" w:rsidRPr="00F864D2">
        <w:rPr>
          <w:rFonts w:ascii="Arial" w:hAnsi="Arial" w:cs="Arial"/>
          <w:sz w:val="24"/>
          <w:szCs w:val="24"/>
        </w:rPr>
        <w:t>n fundamento en los artículos 8</w:t>
      </w:r>
      <w:r w:rsidR="00FF0E16" w:rsidRPr="00F864D2">
        <w:rPr>
          <w:rFonts w:ascii="Arial" w:hAnsi="Arial" w:cs="Arial"/>
          <w:sz w:val="24"/>
          <w:szCs w:val="24"/>
        </w:rPr>
        <w:t>;</w:t>
      </w:r>
      <w:r w:rsidR="001A14C5" w:rsidRPr="00F864D2">
        <w:rPr>
          <w:rFonts w:ascii="Arial" w:hAnsi="Arial" w:cs="Arial"/>
          <w:sz w:val="24"/>
          <w:szCs w:val="24"/>
        </w:rPr>
        <w:t xml:space="preserve"> 10</w:t>
      </w:r>
      <w:r w:rsidR="00FF0E16" w:rsidRPr="00F864D2">
        <w:rPr>
          <w:rFonts w:ascii="Arial" w:hAnsi="Arial" w:cs="Arial"/>
          <w:sz w:val="24"/>
          <w:szCs w:val="24"/>
        </w:rPr>
        <w:t>;</w:t>
      </w:r>
      <w:r w:rsidR="001A14C5" w:rsidRPr="00F864D2">
        <w:rPr>
          <w:rFonts w:ascii="Arial" w:hAnsi="Arial" w:cs="Arial"/>
          <w:sz w:val="24"/>
          <w:szCs w:val="24"/>
        </w:rPr>
        <w:t xml:space="preserve"> 27</w:t>
      </w:r>
      <w:r w:rsidR="00FF0E16" w:rsidRPr="00F864D2">
        <w:rPr>
          <w:rFonts w:ascii="Arial" w:hAnsi="Arial" w:cs="Arial"/>
          <w:sz w:val="24"/>
          <w:szCs w:val="24"/>
        </w:rPr>
        <w:t>,</w:t>
      </w:r>
      <w:r w:rsidR="001A14C5" w:rsidRPr="00F864D2">
        <w:rPr>
          <w:rFonts w:ascii="Arial" w:hAnsi="Arial" w:cs="Arial"/>
          <w:sz w:val="24"/>
          <w:szCs w:val="24"/>
        </w:rPr>
        <w:t xml:space="preserve"> primer párrafo</w:t>
      </w:r>
      <w:r w:rsidR="00FF0E16" w:rsidRPr="00F864D2">
        <w:rPr>
          <w:rFonts w:ascii="Arial" w:hAnsi="Arial" w:cs="Arial"/>
          <w:sz w:val="24"/>
          <w:szCs w:val="24"/>
        </w:rPr>
        <w:t>;</w:t>
      </w:r>
      <w:r w:rsidR="001A14C5" w:rsidRPr="00F864D2">
        <w:rPr>
          <w:rFonts w:ascii="Arial" w:hAnsi="Arial" w:cs="Arial"/>
          <w:sz w:val="24"/>
          <w:szCs w:val="24"/>
        </w:rPr>
        <w:t xml:space="preserve"> 184 y 185 de la Ley de Transparencia y Acceso a la Información Pública del Estado, es</w:t>
      </w:r>
      <w:r w:rsidRPr="00F864D2">
        <w:rPr>
          <w:rFonts w:ascii="Arial" w:hAnsi="Arial" w:cs="Arial"/>
          <w:sz w:val="24"/>
          <w:szCs w:val="24"/>
        </w:rPr>
        <w:t xml:space="preserve">ta Comisión procede a analizar el presente sumario </w:t>
      </w:r>
      <w:r w:rsidR="001A14C5" w:rsidRPr="00F864D2">
        <w:rPr>
          <w:rFonts w:ascii="Arial" w:hAnsi="Arial" w:cs="Arial"/>
          <w:sz w:val="24"/>
          <w:szCs w:val="24"/>
        </w:rPr>
        <w:t>a efecto de determinar el cumplimi</w:t>
      </w:r>
      <w:r w:rsidRPr="00F864D2">
        <w:rPr>
          <w:rFonts w:ascii="Arial" w:hAnsi="Arial" w:cs="Arial"/>
          <w:sz w:val="24"/>
          <w:szCs w:val="24"/>
        </w:rPr>
        <w:t>ento o incumplimiento a la resolu</w:t>
      </w:r>
      <w:r w:rsidR="001A3205" w:rsidRPr="00F864D2">
        <w:rPr>
          <w:rFonts w:ascii="Arial" w:hAnsi="Arial" w:cs="Arial"/>
          <w:sz w:val="24"/>
          <w:szCs w:val="24"/>
        </w:rPr>
        <w:t>ción dictada en el recurso de rev</w:t>
      </w:r>
      <w:r w:rsidR="00F35188" w:rsidRPr="00F864D2">
        <w:rPr>
          <w:rFonts w:ascii="Arial" w:hAnsi="Arial" w:cs="Arial"/>
          <w:sz w:val="24"/>
          <w:szCs w:val="24"/>
        </w:rPr>
        <w:t xml:space="preserve">isión </w:t>
      </w:r>
      <w:r w:rsidR="003137C8" w:rsidRPr="00F864D2">
        <w:rPr>
          <w:rFonts w:ascii="Arial" w:hAnsi="Arial" w:cs="Arial"/>
          <w:sz w:val="24"/>
          <w:szCs w:val="24"/>
        </w:rPr>
        <w:t>028/2018-1</w:t>
      </w:r>
      <w:r w:rsidR="002D371A" w:rsidRPr="00F864D2">
        <w:rPr>
          <w:rFonts w:ascii="Arial" w:hAnsi="Arial" w:cs="Arial"/>
          <w:sz w:val="24"/>
          <w:szCs w:val="24"/>
        </w:rPr>
        <w:t>.</w:t>
      </w:r>
    </w:p>
    <w:p w14:paraId="4879F212" w14:textId="77777777" w:rsidR="004846F9" w:rsidRPr="00F864D2" w:rsidRDefault="004846F9" w:rsidP="004846F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94883B8" w14:textId="2C2B1021" w:rsidR="002D371A" w:rsidRPr="00F864D2" w:rsidRDefault="001A14C5" w:rsidP="004846F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>En p</w:t>
      </w:r>
      <w:r w:rsidR="002D371A" w:rsidRPr="00F864D2">
        <w:rPr>
          <w:rFonts w:ascii="Arial" w:hAnsi="Arial" w:cs="Arial"/>
          <w:sz w:val="24"/>
          <w:szCs w:val="24"/>
        </w:rPr>
        <w:t xml:space="preserve">rimer </w:t>
      </w:r>
      <w:r w:rsidR="00FF0E16" w:rsidRPr="00F864D2">
        <w:rPr>
          <w:rFonts w:ascii="Arial" w:hAnsi="Arial" w:cs="Arial"/>
          <w:sz w:val="24"/>
          <w:szCs w:val="24"/>
        </w:rPr>
        <w:t>término</w:t>
      </w:r>
      <w:r w:rsidR="002D371A" w:rsidRPr="00F864D2">
        <w:rPr>
          <w:rFonts w:ascii="Arial" w:hAnsi="Arial" w:cs="Arial"/>
          <w:sz w:val="24"/>
          <w:szCs w:val="24"/>
        </w:rPr>
        <w:t xml:space="preserve">, </w:t>
      </w:r>
      <w:r w:rsidR="00FF0E16" w:rsidRPr="00F864D2">
        <w:rPr>
          <w:rFonts w:ascii="Arial" w:hAnsi="Arial" w:cs="Arial"/>
          <w:sz w:val="24"/>
          <w:szCs w:val="24"/>
        </w:rPr>
        <w:t>resulta necesario</w:t>
      </w:r>
      <w:r w:rsidR="002D371A" w:rsidRPr="00F864D2">
        <w:rPr>
          <w:rFonts w:ascii="Arial" w:hAnsi="Arial" w:cs="Arial"/>
          <w:sz w:val="24"/>
          <w:szCs w:val="24"/>
        </w:rPr>
        <w:t xml:space="preserve"> insertar los efectos dictados en la resolución:</w:t>
      </w:r>
    </w:p>
    <w:p w14:paraId="3DF1F047" w14:textId="77777777" w:rsidR="00490BC0" w:rsidRPr="00F864D2" w:rsidRDefault="00490BC0" w:rsidP="00490BC0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</w:p>
    <w:p w14:paraId="39A79629" w14:textId="77777777" w:rsidR="00093F23" w:rsidRPr="00F864D2" w:rsidRDefault="00490BC0" w:rsidP="00093F2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“</w:t>
      </w:r>
      <w:r w:rsidR="00093F23" w:rsidRPr="00F864D2">
        <w:rPr>
          <w:rFonts w:cs="Arial"/>
          <w:i/>
          <w:sz w:val="20"/>
        </w:rPr>
        <w:t>[</w:t>
      </w:r>
      <w:r w:rsidRPr="00F864D2">
        <w:rPr>
          <w:rFonts w:cs="Arial"/>
          <w:i/>
          <w:sz w:val="20"/>
        </w:rPr>
        <w:t>…</w:t>
      </w:r>
      <w:r w:rsidR="00093F23" w:rsidRPr="00F864D2">
        <w:rPr>
          <w:rFonts w:cs="Arial"/>
          <w:i/>
          <w:sz w:val="20"/>
        </w:rPr>
        <w:t>]</w:t>
      </w:r>
    </w:p>
    <w:p w14:paraId="73BFA17F" w14:textId="4F469B71" w:rsidR="00093F23" w:rsidRPr="00F864D2" w:rsidRDefault="00121CD7" w:rsidP="007D1D58">
      <w:pPr>
        <w:pStyle w:val="corte4fondo"/>
        <w:tabs>
          <w:tab w:val="left" w:pos="567"/>
        </w:tabs>
        <w:spacing w:line="240" w:lineRule="auto"/>
        <w:rPr>
          <w:rFonts w:cs="Arial"/>
          <w:b/>
          <w:i/>
          <w:sz w:val="20"/>
        </w:rPr>
      </w:pPr>
      <w:r w:rsidRPr="00F864D2">
        <w:rPr>
          <w:rFonts w:cs="Arial"/>
          <w:b/>
          <w:i/>
          <w:sz w:val="20"/>
        </w:rPr>
        <w:t>6.1</w:t>
      </w:r>
      <w:r w:rsidR="007D1D58" w:rsidRPr="00F864D2">
        <w:rPr>
          <w:rFonts w:cs="Arial"/>
          <w:b/>
          <w:i/>
          <w:sz w:val="20"/>
        </w:rPr>
        <w:t>. Sentido y efectos de</w:t>
      </w:r>
      <w:r w:rsidRPr="00F864D2">
        <w:rPr>
          <w:rFonts w:cs="Arial"/>
          <w:b/>
          <w:i/>
          <w:sz w:val="20"/>
        </w:rPr>
        <w:t xml:space="preserve"> esta</w:t>
      </w:r>
      <w:r w:rsidR="007D1D58" w:rsidRPr="00F864D2">
        <w:rPr>
          <w:rFonts w:cs="Arial"/>
          <w:b/>
          <w:i/>
          <w:sz w:val="20"/>
        </w:rPr>
        <w:t xml:space="preserve"> resolución.</w:t>
      </w:r>
    </w:p>
    <w:p w14:paraId="62C614E4" w14:textId="23ED7904" w:rsidR="00121CD7" w:rsidRPr="00F864D2" w:rsidRDefault="00121CD7" w:rsidP="007D1D58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 xml:space="preserve">Por las consideraciones expuestas, esta Comisión Estatal de Garantía de Acceso a la Información Pública de conformidad con el </w:t>
      </w:r>
      <w:r w:rsidR="00354CAA" w:rsidRPr="00F864D2">
        <w:rPr>
          <w:rFonts w:cs="Arial"/>
          <w:i/>
          <w:sz w:val="20"/>
        </w:rPr>
        <w:t>artículo</w:t>
      </w:r>
      <w:r w:rsidRPr="00F864D2">
        <w:rPr>
          <w:rFonts w:cs="Arial"/>
          <w:i/>
          <w:sz w:val="20"/>
        </w:rPr>
        <w:t xml:space="preserve"> 175 fracción III</w:t>
      </w:r>
      <w:r w:rsidR="00354CAA" w:rsidRPr="00F864D2">
        <w:rPr>
          <w:rFonts w:cs="Arial"/>
          <w:i/>
          <w:sz w:val="20"/>
        </w:rPr>
        <w:t xml:space="preserve"> de la Ley de Transparencia y Acceso a la Información Pública del Estado </w:t>
      </w:r>
      <w:r w:rsidR="00354CAA" w:rsidRPr="00F864D2">
        <w:rPr>
          <w:rFonts w:cs="Arial"/>
          <w:b/>
          <w:i/>
          <w:sz w:val="20"/>
        </w:rPr>
        <w:t xml:space="preserve">MODIFICA </w:t>
      </w:r>
      <w:r w:rsidR="00354CAA" w:rsidRPr="00F864D2">
        <w:rPr>
          <w:rFonts w:cs="Arial"/>
          <w:i/>
          <w:sz w:val="20"/>
        </w:rPr>
        <w:t>la respuesta otorgada por el sujeto obligado y lo conmina para que:</w:t>
      </w:r>
    </w:p>
    <w:p w14:paraId="4A19EA1A" w14:textId="77777777" w:rsidR="00354CAA" w:rsidRPr="00F864D2" w:rsidRDefault="00354CAA" w:rsidP="007D1D58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</w:p>
    <w:p w14:paraId="3E4557F2" w14:textId="4A88EE5C" w:rsidR="00345328" w:rsidRPr="00F864D2" w:rsidRDefault="00354CAA" w:rsidP="007D1D58">
      <w:pPr>
        <w:pStyle w:val="corte4fondo"/>
        <w:tabs>
          <w:tab w:val="left" w:pos="567"/>
        </w:tabs>
        <w:spacing w:line="240" w:lineRule="auto"/>
        <w:rPr>
          <w:rFonts w:cs="Arial"/>
          <w:bCs/>
          <w:i/>
          <w:sz w:val="20"/>
        </w:rPr>
      </w:pPr>
      <w:r w:rsidRPr="00F864D2">
        <w:rPr>
          <w:rFonts w:cs="Arial"/>
          <w:b/>
          <w:bCs/>
          <w:i/>
          <w:sz w:val="20"/>
        </w:rPr>
        <w:t xml:space="preserve">6.1.1. </w:t>
      </w:r>
      <w:r w:rsidRPr="00F864D2">
        <w:rPr>
          <w:rFonts w:cs="Arial"/>
          <w:bCs/>
          <w:i/>
          <w:sz w:val="20"/>
        </w:rPr>
        <w:t xml:space="preserve"> Envíe al particular, la información consistente en los reportes sobre los avances físicos e incidencias de obra al correo electrónico que éste designó para recibir notificaciones, o en su caso, cree un hipervínculo electrónico con esta información para que el peticionario pueda acceder a ella.</w:t>
      </w:r>
    </w:p>
    <w:p w14:paraId="219A3140" w14:textId="01B7701E" w:rsidR="005A774A" w:rsidRPr="00F864D2" w:rsidRDefault="00093F23" w:rsidP="00093F2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[…]</w:t>
      </w:r>
      <w:r w:rsidR="00A84974" w:rsidRPr="00F864D2">
        <w:rPr>
          <w:rFonts w:cs="Arial"/>
          <w:i/>
          <w:sz w:val="20"/>
        </w:rPr>
        <w:t xml:space="preserve">” </w:t>
      </w:r>
    </w:p>
    <w:p w14:paraId="33602C55" w14:textId="77777777" w:rsidR="00490BC0" w:rsidRPr="00F864D2" w:rsidRDefault="00490BC0" w:rsidP="00490BC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668E3E4" w14:textId="5464357A" w:rsidR="00490BC0" w:rsidRPr="00F864D2" w:rsidRDefault="00093F23" w:rsidP="002506C8">
      <w:pPr>
        <w:spacing w:after="0" w:line="360" w:lineRule="auto"/>
        <w:ind w:firstLine="708"/>
        <w:jc w:val="both"/>
        <w:rPr>
          <w:rFonts w:ascii="Arial" w:hAnsi="Arial" w:cs="Arial"/>
          <w:i/>
          <w:sz w:val="20"/>
          <w:szCs w:val="21"/>
        </w:rPr>
      </w:pPr>
      <w:r w:rsidRPr="00F864D2">
        <w:rPr>
          <w:rFonts w:ascii="Arial" w:hAnsi="Arial" w:cs="Arial"/>
          <w:sz w:val="24"/>
          <w:szCs w:val="24"/>
        </w:rPr>
        <w:t>Debido a</w:t>
      </w:r>
      <w:r w:rsidR="00490BC0" w:rsidRPr="00F864D2">
        <w:rPr>
          <w:rFonts w:ascii="Arial" w:hAnsi="Arial" w:cs="Arial"/>
          <w:sz w:val="24"/>
          <w:szCs w:val="24"/>
        </w:rPr>
        <w:t xml:space="preserve"> lo anterior, el sujeto obligado </w:t>
      </w:r>
      <w:r w:rsidRPr="00F864D2">
        <w:rPr>
          <w:rFonts w:ascii="Arial" w:hAnsi="Arial" w:cs="Arial"/>
          <w:sz w:val="24"/>
          <w:szCs w:val="24"/>
        </w:rPr>
        <w:t xml:space="preserve">por conducto del Titular de la Unidad de </w:t>
      </w:r>
      <w:r w:rsidR="00691693" w:rsidRPr="00F864D2">
        <w:rPr>
          <w:rFonts w:ascii="Arial" w:hAnsi="Arial" w:cs="Arial"/>
          <w:sz w:val="24"/>
          <w:szCs w:val="24"/>
        </w:rPr>
        <w:t>Transparencia</w:t>
      </w:r>
      <w:r w:rsidRPr="00F864D2">
        <w:rPr>
          <w:rFonts w:ascii="Arial" w:hAnsi="Arial" w:cs="Arial"/>
          <w:sz w:val="24"/>
          <w:szCs w:val="24"/>
        </w:rPr>
        <w:t xml:space="preserve"> presentó el</w:t>
      </w:r>
      <w:r w:rsidR="00490BC0" w:rsidRPr="00F864D2">
        <w:rPr>
          <w:rFonts w:ascii="Arial" w:hAnsi="Arial" w:cs="Arial"/>
          <w:sz w:val="24"/>
          <w:szCs w:val="24"/>
        </w:rPr>
        <w:t xml:space="preserve"> oficio </w:t>
      </w:r>
      <w:r w:rsidR="002506C8" w:rsidRPr="00F864D2">
        <w:rPr>
          <w:rFonts w:ascii="Arial" w:hAnsi="Arial" w:cs="Arial"/>
          <w:sz w:val="24"/>
          <w:szCs w:val="24"/>
        </w:rPr>
        <w:t>UT-0</w:t>
      </w:r>
      <w:r w:rsidR="00CD0A07" w:rsidRPr="00F864D2">
        <w:rPr>
          <w:rFonts w:ascii="Arial" w:hAnsi="Arial" w:cs="Arial"/>
          <w:sz w:val="24"/>
          <w:szCs w:val="24"/>
        </w:rPr>
        <w:t>58</w:t>
      </w:r>
      <w:r w:rsidR="002506C8" w:rsidRPr="00F864D2">
        <w:rPr>
          <w:rFonts w:ascii="Arial" w:hAnsi="Arial" w:cs="Arial"/>
          <w:sz w:val="24"/>
          <w:szCs w:val="24"/>
        </w:rPr>
        <w:t>/2018</w:t>
      </w:r>
      <w:r w:rsidRPr="00F864D2">
        <w:rPr>
          <w:rFonts w:ascii="Arial" w:hAnsi="Arial" w:cs="Arial"/>
          <w:sz w:val="24"/>
          <w:szCs w:val="24"/>
        </w:rPr>
        <w:t xml:space="preserve">, </w:t>
      </w:r>
      <w:r w:rsidR="00A84974" w:rsidRPr="00F864D2">
        <w:rPr>
          <w:rFonts w:ascii="Arial" w:hAnsi="Arial" w:cs="Arial"/>
          <w:sz w:val="24"/>
          <w:szCs w:val="24"/>
        </w:rPr>
        <w:t xml:space="preserve">recibido </w:t>
      </w:r>
      <w:r w:rsidR="00691693" w:rsidRPr="00F864D2">
        <w:rPr>
          <w:rFonts w:ascii="Arial" w:hAnsi="Arial" w:cs="Arial"/>
          <w:sz w:val="24"/>
          <w:szCs w:val="24"/>
        </w:rPr>
        <w:t xml:space="preserve">en la oficialía </w:t>
      </w:r>
      <w:r w:rsidR="00691693" w:rsidRPr="00F864D2">
        <w:rPr>
          <w:rFonts w:ascii="Arial" w:hAnsi="Arial" w:cs="Arial"/>
          <w:sz w:val="24"/>
          <w:szCs w:val="24"/>
        </w:rPr>
        <w:lastRenderedPageBreak/>
        <w:t xml:space="preserve">de partes de este cuerpo colegiado </w:t>
      </w:r>
      <w:r w:rsidR="00A84974" w:rsidRPr="00F864D2">
        <w:rPr>
          <w:rFonts w:ascii="Arial" w:hAnsi="Arial" w:cs="Arial"/>
          <w:sz w:val="24"/>
          <w:szCs w:val="24"/>
        </w:rPr>
        <w:t xml:space="preserve">el </w:t>
      </w:r>
      <w:r w:rsidR="00CD0A07" w:rsidRPr="00F864D2">
        <w:rPr>
          <w:rFonts w:ascii="Arial" w:hAnsi="Arial" w:cs="Arial"/>
          <w:sz w:val="24"/>
          <w:szCs w:val="24"/>
        </w:rPr>
        <w:t>11 once de mayo</w:t>
      </w:r>
      <w:r w:rsidR="00691693" w:rsidRPr="00F864D2">
        <w:rPr>
          <w:rFonts w:ascii="Arial" w:hAnsi="Arial" w:cs="Arial"/>
          <w:sz w:val="24"/>
          <w:szCs w:val="24"/>
        </w:rPr>
        <w:t xml:space="preserve"> </w:t>
      </w:r>
      <w:r w:rsidR="00490BC0" w:rsidRPr="00F864D2">
        <w:rPr>
          <w:rFonts w:ascii="Arial" w:hAnsi="Arial" w:cs="Arial"/>
          <w:sz w:val="24"/>
          <w:szCs w:val="24"/>
        </w:rPr>
        <w:t>de</w:t>
      </w:r>
      <w:r w:rsidR="00A84974" w:rsidRPr="00F864D2">
        <w:rPr>
          <w:rFonts w:ascii="Arial" w:hAnsi="Arial" w:cs="Arial"/>
          <w:sz w:val="24"/>
          <w:szCs w:val="24"/>
        </w:rPr>
        <w:t>l año en curso</w:t>
      </w:r>
      <w:r w:rsidR="00490BC0" w:rsidRPr="00F864D2">
        <w:rPr>
          <w:rFonts w:ascii="Arial" w:hAnsi="Arial" w:cs="Arial"/>
          <w:sz w:val="24"/>
          <w:szCs w:val="24"/>
        </w:rPr>
        <w:t xml:space="preserve">, </w:t>
      </w:r>
      <w:r w:rsidR="00691693" w:rsidRPr="00F864D2">
        <w:rPr>
          <w:rFonts w:ascii="Arial" w:hAnsi="Arial" w:cs="Arial"/>
          <w:sz w:val="24"/>
          <w:szCs w:val="24"/>
        </w:rPr>
        <w:t xml:space="preserve">junto </w:t>
      </w:r>
      <w:r w:rsidR="00490BC0" w:rsidRPr="00F864D2">
        <w:rPr>
          <w:rFonts w:ascii="Arial" w:hAnsi="Arial" w:cs="Arial"/>
          <w:sz w:val="24"/>
          <w:szCs w:val="24"/>
        </w:rPr>
        <w:t xml:space="preserve">con </w:t>
      </w:r>
      <w:r w:rsidR="00CD0A07" w:rsidRPr="00F864D2">
        <w:rPr>
          <w:rFonts w:ascii="Arial" w:hAnsi="Arial" w:cs="Arial"/>
          <w:sz w:val="24"/>
          <w:szCs w:val="24"/>
        </w:rPr>
        <w:t>un</w:t>
      </w:r>
      <w:r w:rsidR="00490BC0" w:rsidRPr="00F864D2">
        <w:rPr>
          <w:rFonts w:ascii="Arial" w:hAnsi="Arial" w:cs="Arial"/>
          <w:sz w:val="24"/>
          <w:szCs w:val="24"/>
        </w:rPr>
        <w:t xml:space="preserve"> anexo, donde informa sobre el cumplimiento al resolutivo</w:t>
      </w:r>
      <w:r w:rsidR="002506C8" w:rsidRPr="00F864D2">
        <w:rPr>
          <w:rFonts w:ascii="Arial" w:hAnsi="Arial" w:cs="Arial"/>
          <w:sz w:val="24"/>
          <w:szCs w:val="24"/>
        </w:rPr>
        <w:t>.</w:t>
      </w:r>
    </w:p>
    <w:p w14:paraId="00FB4785" w14:textId="77777777" w:rsidR="00510B8D" w:rsidRPr="00F864D2" w:rsidRDefault="00510B8D" w:rsidP="00AB70B7">
      <w:p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0D5ADD0A" w14:textId="52ACB1E0" w:rsidR="00823416" w:rsidRPr="00F864D2" w:rsidRDefault="00E40AEA" w:rsidP="00490BC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t xml:space="preserve">Ahora bien, </w:t>
      </w:r>
      <w:r w:rsidR="00AB70B7" w:rsidRPr="00F864D2">
        <w:rPr>
          <w:rFonts w:cs="Arial"/>
          <w:sz w:val="24"/>
          <w:szCs w:val="24"/>
        </w:rPr>
        <w:t>para efecto del presente estudio es importante revisar</w:t>
      </w:r>
      <w:r w:rsidRPr="00F864D2">
        <w:rPr>
          <w:rFonts w:cs="Arial"/>
          <w:sz w:val="24"/>
          <w:szCs w:val="24"/>
        </w:rPr>
        <w:t xml:space="preserve"> contenido del oficio </w:t>
      </w:r>
      <w:r w:rsidR="002506C8" w:rsidRPr="00F864D2">
        <w:rPr>
          <w:rFonts w:cs="Arial"/>
          <w:sz w:val="24"/>
          <w:szCs w:val="24"/>
        </w:rPr>
        <w:t>UT-0</w:t>
      </w:r>
      <w:r w:rsidR="00CD0A07" w:rsidRPr="00F864D2">
        <w:rPr>
          <w:rFonts w:cs="Arial"/>
          <w:sz w:val="24"/>
          <w:szCs w:val="24"/>
        </w:rPr>
        <w:t>58</w:t>
      </w:r>
      <w:r w:rsidR="002506C8" w:rsidRPr="00F864D2">
        <w:rPr>
          <w:rFonts w:cs="Arial"/>
          <w:sz w:val="24"/>
          <w:szCs w:val="24"/>
        </w:rPr>
        <w:t xml:space="preserve">/2018 </w:t>
      </w:r>
      <w:r w:rsidR="00F32441" w:rsidRPr="00F864D2">
        <w:rPr>
          <w:rFonts w:cs="Arial"/>
          <w:sz w:val="24"/>
          <w:szCs w:val="24"/>
        </w:rPr>
        <w:t>(visible a foja</w:t>
      </w:r>
      <w:r w:rsidR="00CD0A07" w:rsidRPr="00F864D2">
        <w:rPr>
          <w:rFonts w:cs="Arial"/>
          <w:sz w:val="24"/>
          <w:szCs w:val="24"/>
        </w:rPr>
        <w:t xml:space="preserve"> 20</w:t>
      </w:r>
      <w:r w:rsidR="002506C8" w:rsidRPr="00F864D2">
        <w:rPr>
          <w:rFonts w:cs="Arial"/>
          <w:sz w:val="24"/>
          <w:szCs w:val="24"/>
        </w:rPr>
        <w:t>5</w:t>
      </w:r>
      <w:r w:rsidR="00F32441" w:rsidRPr="00F864D2">
        <w:rPr>
          <w:rFonts w:cs="Arial"/>
          <w:sz w:val="24"/>
          <w:szCs w:val="24"/>
        </w:rPr>
        <w:t xml:space="preserve"> de autos), </w:t>
      </w:r>
      <w:r w:rsidR="00823416" w:rsidRPr="00F864D2">
        <w:rPr>
          <w:rFonts w:cs="Arial"/>
          <w:sz w:val="24"/>
          <w:szCs w:val="24"/>
        </w:rPr>
        <w:t>mismo que comprende:</w:t>
      </w:r>
    </w:p>
    <w:p w14:paraId="68F036D2" w14:textId="30BFA8F0" w:rsidR="0036229A" w:rsidRPr="00F864D2" w:rsidRDefault="0036229A" w:rsidP="0036229A">
      <w:pPr>
        <w:pStyle w:val="corte4fondo"/>
        <w:numPr>
          <w:ilvl w:val="0"/>
          <w:numId w:val="17"/>
        </w:numPr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t>Copia Certificada de captura de pantalla del env</w:t>
      </w:r>
      <w:r w:rsidR="0071298A">
        <w:rPr>
          <w:rFonts w:cs="Arial"/>
          <w:sz w:val="24"/>
          <w:szCs w:val="24"/>
        </w:rPr>
        <w:t>ío</w:t>
      </w:r>
      <w:r w:rsidRPr="00F864D2">
        <w:rPr>
          <w:rFonts w:cs="Arial"/>
          <w:sz w:val="24"/>
          <w:szCs w:val="24"/>
        </w:rPr>
        <w:t xml:space="preserve"> de la información al correo </w:t>
      </w:r>
      <w:r w:rsidR="0071298A">
        <w:rPr>
          <w:rFonts w:cs="Arial"/>
          <w:sz w:val="24"/>
          <w:szCs w:val="24"/>
        </w:rPr>
        <w:t>e</w:t>
      </w:r>
      <w:r w:rsidRPr="00F864D2">
        <w:rPr>
          <w:rFonts w:cs="Arial"/>
          <w:sz w:val="24"/>
          <w:szCs w:val="24"/>
        </w:rPr>
        <w:t>lectrónico señalado por el recurrente.</w:t>
      </w:r>
    </w:p>
    <w:p w14:paraId="4A0D5950" w14:textId="7D2828AD" w:rsidR="00F874E4" w:rsidRPr="00F864D2" w:rsidRDefault="00F874E4" w:rsidP="007C14F3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  <w:highlight w:val="yellow"/>
        </w:rPr>
      </w:pPr>
    </w:p>
    <w:p w14:paraId="0C9619D6" w14:textId="751EC890" w:rsidR="00AB70B7" w:rsidRPr="00F864D2" w:rsidRDefault="00AB70B7" w:rsidP="007C14F3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t xml:space="preserve">En este contexto y al analizar el contenido del Memorándum </w:t>
      </w:r>
      <w:r w:rsidR="003E4F3A" w:rsidRPr="00F864D2">
        <w:rPr>
          <w:rFonts w:cs="Arial"/>
          <w:sz w:val="24"/>
          <w:szCs w:val="24"/>
        </w:rPr>
        <w:t>UT-058/2018</w:t>
      </w:r>
      <w:r w:rsidRPr="00F864D2">
        <w:rPr>
          <w:rFonts w:cs="Arial"/>
          <w:sz w:val="24"/>
          <w:szCs w:val="24"/>
        </w:rPr>
        <w:t>, signado por</w:t>
      </w:r>
      <w:r w:rsidR="007C14F3" w:rsidRPr="00F864D2">
        <w:rPr>
          <w:rFonts w:cs="Arial"/>
          <w:sz w:val="24"/>
          <w:szCs w:val="24"/>
        </w:rPr>
        <w:t xml:space="preserve"> Martha Angelica Gámez González, Encargada de la Unidad de </w:t>
      </w:r>
      <w:r w:rsidR="0071298A">
        <w:rPr>
          <w:rFonts w:cs="Arial"/>
          <w:sz w:val="24"/>
          <w:szCs w:val="24"/>
        </w:rPr>
        <w:t>T</w:t>
      </w:r>
      <w:r w:rsidR="007C14F3" w:rsidRPr="00F864D2">
        <w:rPr>
          <w:rFonts w:cs="Arial"/>
          <w:sz w:val="24"/>
          <w:szCs w:val="24"/>
        </w:rPr>
        <w:t>ransparencia de la Secretar</w:t>
      </w:r>
      <w:r w:rsidR="0071298A">
        <w:rPr>
          <w:rFonts w:cs="Arial"/>
          <w:sz w:val="24"/>
          <w:szCs w:val="24"/>
        </w:rPr>
        <w:t>í</w:t>
      </w:r>
      <w:r w:rsidR="007C14F3" w:rsidRPr="00F864D2">
        <w:rPr>
          <w:rFonts w:cs="Arial"/>
          <w:sz w:val="24"/>
          <w:szCs w:val="24"/>
        </w:rPr>
        <w:t>a de Desarrollo Urbano, Vivienda y Obras Públicas</w:t>
      </w:r>
      <w:r w:rsidRPr="00F864D2">
        <w:rPr>
          <w:rFonts w:cs="Arial"/>
          <w:sz w:val="24"/>
          <w:szCs w:val="24"/>
        </w:rPr>
        <w:t>, se aprecia que medularmente su respuesta consistió en:</w:t>
      </w:r>
    </w:p>
    <w:p w14:paraId="08AD7428" w14:textId="1F5EA2BE" w:rsidR="00F874E4" w:rsidRPr="00F864D2" w:rsidRDefault="00AB70B7" w:rsidP="00490BC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t xml:space="preserve"> </w:t>
      </w:r>
    </w:p>
    <w:p w14:paraId="2EE6BE03" w14:textId="7131F207" w:rsidR="00CD24A2" w:rsidRPr="00F864D2" w:rsidRDefault="00AB70B7" w:rsidP="007C14F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“</w:t>
      </w:r>
      <w:r w:rsidR="00787FC1" w:rsidRPr="00F864D2">
        <w:rPr>
          <w:rFonts w:cs="Arial"/>
          <w:i/>
          <w:sz w:val="20"/>
        </w:rPr>
        <w:t xml:space="preserve">[…] </w:t>
      </w:r>
      <w:r w:rsidR="00B93416" w:rsidRPr="00F864D2">
        <w:rPr>
          <w:rFonts w:cs="Arial"/>
          <w:i/>
          <w:sz w:val="20"/>
        </w:rPr>
        <w:t>A fin de atender</w:t>
      </w:r>
      <w:r w:rsidR="00CD24A2" w:rsidRPr="00F864D2">
        <w:rPr>
          <w:rFonts w:cs="Arial"/>
          <w:i/>
          <w:sz w:val="20"/>
        </w:rPr>
        <w:t xml:space="preserve"> dicha Resolución, la Unidad de Transparencia de esta Secretaria de Desarrollo Urbano, Vivienda y Obras Públicas en fecha 11 de mayo de 2018, mediante correo electrónico señalado por el quejoso en la plataforma Nacional de Transparencia </w:t>
      </w:r>
      <w:r w:rsidR="00CD24A2" w:rsidRPr="00F864D2">
        <w:rPr>
          <w:rFonts w:cs="Arial"/>
          <w:b/>
          <w:i/>
          <w:sz w:val="20"/>
        </w:rPr>
        <w:t>(ANEXO 1</w:t>
      </w:r>
      <w:r w:rsidR="00D07C71" w:rsidRPr="00F864D2">
        <w:rPr>
          <w:rFonts w:cs="Arial"/>
          <w:b/>
          <w:i/>
          <w:sz w:val="20"/>
        </w:rPr>
        <w:t xml:space="preserve">), </w:t>
      </w:r>
      <w:r w:rsidR="00D07C71" w:rsidRPr="00F864D2">
        <w:rPr>
          <w:rFonts w:cs="Arial"/>
          <w:i/>
          <w:sz w:val="20"/>
        </w:rPr>
        <w:t>se</w:t>
      </w:r>
      <w:r w:rsidR="00CD24A2" w:rsidRPr="00F864D2">
        <w:rPr>
          <w:rFonts w:cs="Arial"/>
          <w:i/>
          <w:sz w:val="20"/>
        </w:rPr>
        <w:t xml:space="preserve"> le hizo del conocimiento lo siguiente:</w:t>
      </w:r>
    </w:p>
    <w:p w14:paraId="190A04D5" w14:textId="30680FC9" w:rsidR="00CD24A2" w:rsidRPr="00F864D2" w:rsidRDefault="00CD24A2" w:rsidP="007C14F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</w:p>
    <w:p w14:paraId="21C302D3" w14:textId="5BEE7541" w:rsidR="00CD24A2" w:rsidRPr="00F864D2" w:rsidRDefault="00CD24A2" w:rsidP="007C14F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C. Jorge Francisco Saldaña Hernández</w:t>
      </w:r>
    </w:p>
    <w:p w14:paraId="66152E2E" w14:textId="5599864F" w:rsidR="00D07C71" w:rsidRPr="00F864D2" w:rsidRDefault="00D07C71" w:rsidP="007C14F3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</w:p>
    <w:p w14:paraId="1E2BE75C" w14:textId="0C540A41" w:rsidR="00787FC1" w:rsidRPr="00F864D2" w:rsidRDefault="00D07C71" w:rsidP="00D07C71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 xml:space="preserve">En cumplimiento a la resolución definitiva emitida por la comisión Estatal de Garantía de Acceso a la Información </w:t>
      </w:r>
      <w:proofErr w:type="spellStart"/>
      <w:r w:rsidRPr="00F864D2">
        <w:rPr>
          <w:rFonts w:cs="Arial"/>
          <w:i/>
          <w:sz w:val="20"/>
        </w:rPr>
        <w:t>Publica</w:t>
      </w:r>
      <w:proofErr w:type="spellEnd"/>
      <w:r w:rsidRPr="00F864D2">
        <w:rPr>
          <w:rFonts w:cs="Arial"/>
          <w:i/>
          <w:sz w:val="20"/>
        </w:rPr>
        <w:t xml:space="preserve">, el 11 de abril de 2018, en autos del recurso de revisión 028/2018-1, notificada a esta Secretaria de Desarrollo Urbano, Vivienda y Obras Públicas el día 27 de abril del año en curso </w:t>
      </w:r>
      <w:r w:rsidR="001819E9" w:rsidRPr="00F864D2">
        <w:rPr>
          <w:rFonts w:cs="Arial"/>
          <w:i/>
          <w:sz w:val="20"/>
        </w:rPr>
        <w:t>[…]”</w:t>
      </w:r>
    </w:p>
    <w:p w14:paraId="13EB5C97" w14:textId="44B10D35" w:rsidR="00F874E4" w:rsidRPr="00F864D2" w:rsidRDefault="00F874E4" w:rsidP="00490BC0">
      <w:pPr>
        <w:pStyle w:val="corte4fondo"/>
        <w:tabs>
          <w:tab w:val="left" w:pos="567"/>
        </w:tabs>
        <w:rPr>
          <w:rFonts w:cs="Arial"/>
          <w:sz w:val="20"/>
        </w:rPr>
      </w:pPr>
    </w:p>
    <w:p w14:paraId="61F44990" w14:textId="590B75BA" w:rsidR="00BF02E7" w:rsidRPr="00F864D2" w:rsidRDefault="00381D60" w:rsidP="00D07C71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“[…]</w:t>
      </w:r>
      <w:r w:rsidR="00D07C71" w:rsidRPr="00F864D2">
        <w:rPr>
          <w:rFonts w:cs="Arial"/>
          <w:i/>
          <w:sz w:val="20"/>
        </w:rPr>
        <w:t xml:space="preserve"> En ese orden, ésta Secretará de Desarrollo Urbano, Vivienda y Obras Públicas, con la finalidad de atender </w:t>
      </w:r>
      <w:r w:rsidR="00056831" w:rsidRPr="00F864D2">
        <w:rPr>
          <w:rFonts w:cs="Arial"/>
          <w:i/>
          <w:sz w:val="20"/>
        </w:rPr>
        <w:t>la determinación del Órgano Garante creo el siguiente hipervínculo electrónico a través d</w:t>
      </w:r>
      <w:r w:rsidR="00BF02E7" w:rsidRPr="00F864D2">
        <w:rPr>
          <w:rFonts w:cs="Arial"/>
          <w:i/>
          <w:sz w:val="20"/>
        </w:rPr>
        <w:t>el cual se pone a su disposición de manera electrónica los reportes de obras semanales del contrato LO-924004991-E47-2016, relativos a la obra pública denominada “Rehabilitación de la Avenida Venustiano Carranza 1° etapa, tramo Uresti a Tomasa Esteves”, los cuales podrá consultar en el siguiente hipervínculo electrónico.</w:t>
      </w:r>
    </w:p>
    <w:p w14:paraId="33B006BD" w14:textId="77777777" w:rsidR="00BF02E7" w:rsidRPr="00F864D2" w:rsidRDefault="00BF02E7" w:rsidP="00BF02E7">
      <w:pPr>
        <w:pStyle w:val="corte4fondo"/>
        <w:tabs>
          <w:tab w:val="left" w:pos="567"/>
        </w:tabs>
        <w:spacing w:line="240" w:lineRule="auto"/>
        <w:ind w:firstLine="0"/>
        <w:rPr>
          <w:rFonts w:cs="Arial"/>
          <w:i/>
          <w:sz w:val="20"/>
        </w:rPr>
      </w:pPr>
    </w:p>
    <w:p w14:paraId="5F1901D7" w14:textId="0B1DFB9C" w:rsidR="008228C4" w:rsidRPr="00F864D2" w:rsidRDefault="00BF02E7" w:rsidP="00BF02E7">
      <w:pPr>
        <w:pStyle w:val="corte4fondo"/>
        <w:tabs>
          <w:tab w:val="left" w:pos="567"/>
        </w:tabs>
        <w:spacing w:line="240" w:lineRule="auto"/>
        <w:ind w:firstLine="0"/>
        <w:rPr>
          <w:rFonts w:cs="Arial"/>
          <w:i/>
          <w:sz w:val="20"/>
        </w:rPr>
      </w:pPr>
      <w:r w:rsidRPr="00F864D2">
        <w:rPr>
          <w:rFonts w:cs="Arial"/>
          <w:i/>
          <w:sz w:val="20"/>
        </w:rPr>
        <w:t>http://www.seduvopslp.gob.mx/Reporte%20E47-2016/REPORTE%20DE%20OBRA%20LO-924004991-E47-2016.pdf</w:t>
      </w:r>
      <w:r w:rsidR="007C14F3" w:rsidRPr="00F864D2">
        <w:rPr>
          <w:rFonts w:cs="Arial"/>
          <w:i/>
          <w:sz w:val="20"/>
        </w:rPr>
        <w:t xml:space="preserve"> </w:t>
      </w:r>
      <w:r w:rsidR="008228C4" w:rsidRPr="00F864D2">
        <w:rPr>
          <w:rFonts w:cs="Arial"/>
          <w:i/>
          <w:sz w:val="20"/>
        </w:rPr>
        <w:t>[…]”</w:t>
      </w:r>
    </w:p>
    <w:p w14:paraId="4DD5E774" w14:textId="77777777" w:rsidR="00BF02E7" w:rsidRPr="00F864D2" w:rsidRDefault="00BF02E7" w:rsidP="00BF02E7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0"/>
        </w:rPr>
      </w:pPr>
    </w:p>
    <w:p w14:paraId="5939BA30" w14:textId="10AF1ECB" w:rsidR="00F864D2" w:rsidRPr="0071298A" w:rsidRDefault="00223654" w:rsidP="0071298A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t>Con relación a lo anterior, se advierte que la autoridad acompañó copia de la respuesta que fue remitida al recurrente, en la cual se le señala que para acceder a la información consistente en los reportes sobre los avances físicos e incidencias de obra, se debe consultar en el siguiente enlace electrónico:</w:t>
      </w:r>
      <w:r w:rsidR="0071298A">
        <w:rPr>
          <w:rFonts w:cs="Arial"/>
          <w:sz w:val="24"/>
          <w:szCs w:val="24"/>
        </w:rPr>
        <w:t xml:space="preserve"> </w:t>
      </w:r>
      <w:hyperlink r:id="rId8" w:history="1">
        <w:r w:rsidR="0071298A" w:rsidRPr="0071298A">
          <w:rPr>
            <w:rStyle w:val="Hipervnculo"/>
            <w:rFonts w:eastAsia="Calibri" w:cs="Arial"/>
            <w:sz w:val="18"/>
            <w:szCs w:val="18"/>
          </w:rPr>
          <w:t>http://www.seduvopslp.gob.mx/Reporte%20E47-2016/REPORTE%20DE%20OBRA%20LO-924004991-E47-2016.pdf</w:t>
        </w:r>
      </w:hyperlink>
    </w:p>
    <w:p w14:paraId="03FFDC2E" w14:textId="77777777" w:rsidR="00223654" w:rsidRPr="00F864D2" w:rsidRDefault="00223654" w:rsidP="00223654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  <w:highlight w:val="yellow"/>
        </w:rPr>
      </w:pPr>
    </w:p>
    <w:p w14:paraId="09AE834B" w14:textId="77777777" w:rsidR="00223654" w:rsidRPr="00F864D2" w:rsidRDefault="00223654" w:rsidP="0022365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>En ese sentido, al ingresar al enlace electrónico proporcionado por el sujeto obligado se abre en el navegador web la siguiente pantalla:</w:t>
      </w:r>
    </w:p>
    <w:p w14:paraId="06EF78AA" w14:textId="13BA0DCB" w:rsidR="00223654" w:rsidRDefault="00C60504" w:rsidP="00223654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  <w:highlight w:val="yellow"/>
        </w:rPr>
      </w:pPr>
      <w:r w:rsidRPr="00F864D2">
        <w:rPr>
          <w:rFonts w:cs="Arial"/>
          <w:noProof/>
          <w:sz w:val="24"/>
          <w:szCs w:val="24"/>
          <w:highlight w:val="yellow"/>
        </w:rPr>
        <w:lastRenderedPageBreak/>
        <w:drawing>
          <wp:inline distT="0" distB="0" distL="0" distR="0" wp14:anchorId="0C4E2C86" wp14:editId="6C16A423">
            <wp:extent cx="5947777" cy="33147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7" t="19263" r="12233"/>
                    <a:stretch/>
                  </pic:blipFill>
                  <pic:spPr bwMode="auto">
                    <a:xfrm>
                      <a:off x="0" y="0"/>
                      <a:ext cx="5969517" cy="332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AFDCF1" w14:textId="6017C47B" w:rsidR="009E055C" w:rsidRDefault="009E055C" w:rsidP="00223654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  <w:highlight w:val="yellow"/>
        </w:rPr>
      </w:pPr>
    </w:p>
    <w:p w14:paraId="328CC52D" w14:textId="5D7522E4" w:rsidR="00C60504" w:rsidRPr="00F864D2" w:rsidRDefault="00C60504" w:rsidP="00223654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  <w:highlight w:val="yellow"/>
        </w:rPr>
      </w:pPr>
    </w:p>
    <w:p w14:paraId="2BA4612F" w14:textId="13A1A716" w:rsidR="000731FB" w:rsidRDefault="00C60504" w:rsidP="009E055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En ella es posible </w:t>
      </w:r>
      <w:r w:rsidR="000731FB" w:rsidRPr="00F864D2">
        <w:rPr>
          <w:rFonts w:ascii="Arial" w:hAnsi="Arial" w:cs="Arial"/>
          <w:sz w:val="24"/>
          <w:szCs w:val="24"/>
        </w:rPr>
        <w:t>observar los</w:t>
      </w:r>
      <w:r w:rsidR="00052952" w:rsidRPr="00F864D2">
        <w:rPr>
          <w:rFonts w:ascii="Arial" w:hAnsi="Arial" w:cs="Arial"/>
          <w:sz w:val="24"/>
          <w:szCs w:val="24"/>
        </w:rPr>
        <w:t xml:space="preserve"> reportes económicos de obra</w:t>
      </w:r>
      <w:r w:rsidR="009C054E" w:rsidRPr="00F864D2">
        <w:rPr>
          <w:rFonts w:ascii="Arial" w:hAnsi="Arial" w:cs="Arial"/>
          <w:sz w:val="24"/>
          <w:szCs w:val="24"/>
        </w:rPr>
        <w:t xml:space="preserve">, sin embargo, al </w:t>
      </w:r>
      <w:r w:rsidR="000731FB" w:rsidRPr="00F864D2">
        <w:rPr>
          <w:rFonts w:ascii="Arial" w:hAnsi="Arial" w:cs="Arial"/>
          <w:sz w:val="24"/>
          <w:szCs w:val="24"/>
        </w:rPr>
        <w:t xml:space="preserve">revisar cada uno de </w:t>
      </w:r>
      <w:r w:rsidR="009C054E" w:rsidRPr="00F864D2">
        <w:rPr>
          <w:rFonts w:ascii="Arial" w:hAnsi="Arial" w:cs="Arial"/>
          <w:sz w:val="24"/>
          <w:szCs w:val="24"/>
        </w:rPr>
        <w:t>dichos reportes</w:t>
      </w:r>
      <w:r w:rsidR="00F8452F" w:rsidRPr="00F864D2">
        <w:rPr>
          <w:rFonts w:ascii="Arial" w:hAnsi="Arial" w:cs="Arial"/>
          <w:sz w:val="24"/>
          <w:szCs w:val="24"/>
        </w:rPr>
        <w:t xml:space="preserve"> se puede </w:t>
      </w:r>
      <w:r w:rsidR="000731FB" w:rsidRPr="00F864D2">
        <w:rPr>
          <w:rFonts w:ascii="Arial" w:hAnsi="Arial" w:cs="Arial"/>
          <w:sz w:val="24"/>
          <w:szCs w:val="24"/>
        </w:rPr>
        <w:t>advertir</w:t>
      </w:r>
      <w:r w:rsidR="00F8452F" w:rsidRPr="00F864D2">
        <w:rPr>
          <w:rFonts w:ascii="Arial" w:hAnsi="Arial" w:cs="Arial"/>
          <w:sz w:val="24"/>
          <w:szCs w:val="24"/>
        </w:rPr>
        <w:t xml:space="preserve"> que</w:t>
      </w:r>
      <w:r w:rsidR="001121BE" w:rsidRPr="00F864D2">
        <w:rPr>
          <w:rFonts w:ascii="Arial" w:hAnsi="Arial" w:cs="Arial"/>
          <w:sz w:val="24"/>
          <w:szCs w:val="24"/>
        </w:rPr>
        <w:t xml:space="preserve"> fue omiso en acompañar los reportes número 5, 9, 28, 29, 30, 32, esto sin que el sujeto obligado realizara manifestación alguna respecto de la falta de lo mismos</w:t>
      </w:r>
      <w:r w:rsidR="000731FB" w:rsidRPr="00F864D2">
        <w:rPr>
          <w:rFonts w:ascii="Arial" w:hAnsi="Arial" w:cs="Arial"/>
          <w:sz w:val="24"/>
          <w:szCs w:val="24"/>
        </w:rPr>
        <w:t>.</w:t>
      </w:r>
    </w:p>
    <w:p w14:paraId="3B93A466" w14:textId="77777777" w:rsidR="009E055C" w:rsidRPr="00F864D2" w:rsidRDefault="009E055C" w:rsidP="009E055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62BE2D63" w14:textId="7DDBD61B" w:rsidR="000731FB" w:rsidRPr="00F864D2" w:rsidRDefault="000731FB" w:rsidP="009C054E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Ahora bien, </w:t>
      </w:r>
      <w:r w:rsidR="00D60624" w:rsidRPr="00F864D2">
        <w:rPr>
          <w:rFonts w:ascii="Arial" w:hAnsi="Arial" w:cs="Arial"/>
          <w:sz w:val="24"/>
          <w:szCs w:val="24"/>
        </w:rPr>
        <w:t xml:space="preserve">del estudio realizado a los ya citados reportes, se desprende que </w:t>
      </w:r>
      <w:r w:rsidR="00C81AD0" w:rsidRPr="00F864D2">
        <w:rPr>
          <w:rFonts w:ascii="Arial" w:hAnsi="Arial" w:cs="Arial"/>
          <w:sz w:val="24"/>
          <w:szCs w:val="24"/>
        </w:rPr>
        <w:t>algunas de las p</w:t>
      </w:r>
      <w:r w:rsidR="009E055C">
        <w:rPr>
          <w:rFonts w:ascii="Arial" w:hAnsi="Arial" w:cs="Arial"/>
          <w:sz w:val="24"/>
          <w:szCs w:val="24"/>
        </w:rPr>
        <w:t>á</w:t>
      </w:r>
      <w:r w:rsidR="00C81AD0" w:rsidRPr="00F864D2">
        <w:rPr>
          <w:rFonts w:ascii="Arial" w:hAnsi="Arial" w:cs="Arial"/>
          <w:sz w:val="24"/>
          <w:szCs w:val="24"/>
        </w:rPr>
        <w:t xml:space="preserve">ginas </w:t>
      </w:r>
      <w:r w:rsidR="0057642E" w:rsidRPr="00F864D2">
        <w:rPr>
          <w:rFonts w:ascii="Arial" w:hAnsi="Arial" w:cs="Arial"/>
          <w:sz w:val="24"/>
          <w:szCs w:val="24"/>
        </w:rPr>
        <w:t xml:space="preserve">escaneadas y </w:t>
      </w:r>
      <w:r w:rsidR="00C81AD0" w:rsidRPr="00F864D2">
        <w:rPr>
          <w:rFonts w:ascii="Arial" w:hAnsi="Arial" w:cs="Arial"/>
          <w:sz w:val="24"/>
          <w:szCs w:val="24"/>
        </w:rPr>
        <w:t>enviadas al recurrente</w:t>
      </w:r>
      <w:r w:rsidR="0057642E" w:rsidRPr="00F864D2">
        <w:rPr>
          <w:rFonts w:ascii="Arial" w:hAnsi="Arial" w:cs="Arial"/>
          <w:sz w:val="24"/>
          <w:szCs w:val="24"/>
        </w:rPr>
        <w:t xml:space="preserve"> son ilegibles o se encuentran en </w:t>
      </w:r>
      <w:r w:rsidR="009E055C">
        <w:rPr>
          <w:rFonts w:ascii="Arial" w:hAnsi="Arial" w:cs="Arial"/>
          <w:sz w:val="24"/>
          <w:szCs w:val="24"/>
        </w:rPr>
        <w:t xml:space="preserve">una </w:t>
      </w:r>
      <w:r w:rsidR="0057642E" w:rsidRPr="00F864D2">
        <w:rPr>
          <w:rFonts w:ascii="Arial" w:hAnsi="Arial" w:cs="Arial"/>
          <w:sz w:val="24"/>
          <w:szCs w:val="24"/>
        </w:rPr>
        <w:t xml:space="preserve">posición que dificulta </w:t>
      </w:r>
      <w:r w:rsidR="009E055C">
        <w:rPr>
          <w:rFonts w:ascii="Arial" w:hAnsi="Arial" w:cs="Arial"/>
          <w:sz w:val="24"/>
          <w:szCs w:val="24"/>
        </w:rPr>
        <w:t xml:space="preserve">su </w:t>
      </w:r>
      <w:r w:rsidR="0057642E" w:rsidRPr="00F864D2">
        <w:rPr>
          <w:rFonts w:ascii="Arial" w:hAnsi="Arial" w:cs="Arial"/>
          <w:sz w:val="24"/>
          <w:szCs w:val="24"/>
        </w:rPr>
        <w:t>lectura</w:t>
      </w:r>
      <w:r w:rsidR="009E055C">
        <w:rPr>
          <w:rFonts w:ascii="Arial" w:hAnsi="Arial" w:cs="Arial"/>
          <w:sz w:val="24"/>
          <w:szCs w:val="24"/>
        </w:rPr>
        <w:t>,</w:t>
      </w:r>
      <w:r w:rsidR="0057642E" w:rsidRPr="00F864D2">
        <w:rPr>
          <w:rFonts w:ascii="Arial" w:hAnsi="Arial" w:cs="Arial"/>
          <w:sz w:val="24"/>
          <w:szCs w:val="24"/>
        </w:rPr>
        <w:t xml:space="preserve"> por lo que no facilita el acceso</w:t>
      </w:r>
      <w:r w:rsidR="00560286">
        <w:rPr>
          <w:rFonts w:ascii="Arial" w:hAnsi="Arial" w:cs="Arial"/>
          <w:sz w:val="24"/>
          <w:szCs w:val="24"/>
        </w:rPr>
        <w:t xml:space="preserve"> a la </w:t>
      </w:r>
      <w:r w:rsidR="009E055C">
        <w:rPr>
          <w:rFonts w:ascii="Arial" w:hAnsi="Arial" w:cs="Arial"/>
          <w:sz w:val="24"/>
          <w:szCs w:val="24"/>
        </w:rPr>
        <w:t>información</w:t>
      </w:r>
      <w:r w:rsidR="0057642E" w:rsidRPr="00F864D2">
        <w:rPr>
          <w:rFonts w:ascii="Arial" w:hAnsi="Arial" w:cs="Arial"/>
          <w:sz w:val="24"/>
          <w:szCs w:val="24"/>
        </w:rPr>
        <w:t xml:space="preserve"> al recurrente, situación que puede </w:t>
      </w:r>
      <w:r w:rsidR="009E055C">
        <w:rPr>
          <w:rFonts w:ascii="Arial" w:hAnsi="Arial" w:cs="Arial"/>
          <w:sz w:val="24"/>
          <w:szCs w:val="24"/>
        </w:rPr>
        <w:t>corroborarse</w:t>
      </w:r>
      <w:r w:rsidR="0057642E" w:rsidRPr="00F864D2">
        <w:rPr>
          <w:rFonts w:ascii="Arial" w:hAnsi="Arial" w:cs="Arial"/>
          <w:sz w:val="24"/>
          <w:szCs w:val="24"/>
        </w:rPr>
        <w:t xml:space="preserve"> en la siguiente captura de pantalla:</w:t>
      </w:r>
    </w:p>
    <w:p w14:paraId="5FEA9958" w14:textId="19732EA4" w:rsidR="00BF02E7" w:rsidRPr="009E055C" w:rsidRDefault="009E055C" w:rsidP="009E055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25AA569F" wp14:editId="5DDD9A3E">
            <wp:simplePos x="0" y="0"/>
            <wp:positionH relativeFrom="margin">
              <wp:align>right</wp:align>
            </wp:positionH>
            <wp:positionV relativeFrom="paragraph">
              <wp:posOffset>238125</wp:posOffset>
            </wp:positionV>
            <wp:extent cx="5305425" cy="2835910"/>
            <wp:effectExtent l="0" t="0" r="9525" b="254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00" t="18734" r="21207"/>
                    <a:stretch/>
                  </pic:blipFill>
                  <pic:spPr bwMode="auto">
                    <a:xfrm>
                      <a:off x="0" y="0"/>
                      <a:ext cx="5305425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50ECB2" w14:textId="247DF3CF" w:rsidR="004A2A3F" w:rsidRPr="00F864D2" w:rsidRDefault="004A2A3F" w:rsidP="004A2A3F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F864D2">
        <w:rPr>
          <w:rFonts w:cs="Arial"/>
          <w:sz w:val="24"/>
          <w:szCs w:val="24"/>
        </w:rPr>
        <w:lastRenderedPageBreak/>
        <w:t xml:space="preserve">En consecuencia, se tiene que la tabla brindada por el sujeto obligado no cumple con los requisitos establecidos por la resolución en mérito. </w:t>
      </w:r>
    </w:p>
    <w:p w14:paraId="017C93EC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3437BCF" w14:textId="321E0D32" w:rsidR="004A2A3F" w:rsidRPr="00F864D2" w:rsidRDefault="004A2A3F" w:rsidP="004A2A3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Con relación a lo anterior es de precisarse que la Ley de </w:t>
      </w:r>
      <w:r w:rsidR="00B30188">
        <w:rPr>
          <w:rFonts w:ascii="Arial" w:hAnsi="Arial" w:cs="Arial"/>
          <w:sz w:val="24"/>
          <w:szCs w:val="24"/>
        </w:rPr>
        <w:t>T</w:t>
      </w:r>
      <w:r w:rsidRPr="00F864D2">
        <w:rPr>
          <w:rFonts w:ascii="Arial" w:hAnsi="Arial" w:cs="Arial"/>
          <w:sz w:val="24"/>
          <w:szCs w:val="24"/>
        </w:rPr>
        <w:t>ransparencia señala:</w:t>
      </w:r>
    </w:p>
    <w:p w14:paraId="6EF17B14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b/>
          <w:i/>
          <w:sz w:val="20"/>
          <w:szCs w:val="24"/>
        </w:rPr>
      </w:pPr>
    </w:p>
    <w:p w14:paraId="410BB387" w14:textId="77777777" w:rsidR="004A2A3F" w:rsidRPr="00F864D2" w:rsidRDefault="004A2A3F" w:rsidP="004A2A3F">
      <w:pPr>
        <w:spacing w:after="0" w:line="360" w:lineRule="auto"/>
        <w:ind w:left="680"/>
        <w:jc w:val="both"/>
        <w:rPr>
          <w:rFonts w:ascii="Arial" w:hAnsi="Arial" w:cs="Arial"/>
          <w:i/>
        </w:rPr>
      </w:pPr>
      <w:r w:rsidRPr="00F864D2">
        <w:rPr>
          <w:rFonts w:ascii="Arial" w:hAnsi="Arial" w:cs="Arial"/>
          <w:b/>
          <w:i/>
        </w:rPr>
        <w:t>“ARTÍCULO 183.</w:t>
      </w:r>
      <w:r w:rsidRPr="00F864D2">
        <w:rPr>
          <w:rFonts w:ascii="Arial" w:hAnsi="Arial" w:cs="Arial"/>
          <w:i/>
        </w:rPr>
        <w:t xml:space="preserve"> Los sujetos obligados, a través de la Unidad de Transparencia, darán estricto cumplimiento a las resoluciones de la CEGAIP y deberán informar a estos sobre su cumplimiento.”</w:t>
      </w:r>
    </w:p>
    <w:p w14:paraId="78F30AA5" w14:textId="77777777" w:rsidR="004A2A3F" w:rsidRPr="00F864D2" w:rsidRDefault="004A2A3F" w:rsidP="004A2A3F">
      <w:pPr>
        <w:spacing w:after="0" w:line="360" w:lineRule="auto"/>
        <w:ind w:left="680"/>
        <w:jc w:val="both"/>
        <w:rPr>
          <w:rFonts w:ascii="Arial" w:hAnsi="Arial" w:cs="Arial"/>
          <w:b/>
          <w:i/>
        </w:rPr>
      </w:pPr>
    </w:p>
    <w:p w14:paraId="1EEC5C85" w14:textId="77777777" w:rsidR="004A2A3F" w:rsidRPr="00F864D2" w:rsidRDefault="004A2A3F" w:rsidP="004A2A3F">
      <w:pPr>
        <w:spacing w:after="0" w:line="360" w:lineRule="auto"/>
        <w:ind w:left="680"/>
        <w:jc w:val="both"/>
        <w:rPr>
          <w:rFonts w:ascii="Arial" w:hAnsi="Arial" w:cs="Arial"/>
          <w:i/>
        </w:rPr>
      </w:pPr>
      <w:r w:rsidRPr="00F864D2">
        <w:rPr>
          <w:rFonts w:ascii="Arial" w:hAnsi="Arial" w:cs="Arial"/>
          <w:b/>
          <w:i/>
        </w:rPr>
        <w:t>“ARTÍCULO 184.</w:t>
      </w:r>
      <w:r w:rsidRPr="00F864D2">
        <w:rPr>
          <w:rFonts w:ascii="Arial" w:hAnsi="Arial" w:cs="Arial"/>
          <w:i/>
        </w:rPr>
        <w:t xml:space="preserve"> Transcurrido el plazo señalado en el artículo anterior, el sujeto obligado deberá informar a la CEGAIP sobre el cumplimento de la resolución.</w:t>
      </w:r>
    </w:p>
    <w:p w14:paraId="6CA62877" w14:textId="77777777" w:rsidR="004A2A3F" w:rsidRPr="00F864D2" w:rsidRDefault="004A2A3F" w:rsidP="004A2A3F">
      <w:pPr>
        <w:spacing w:after="0" w:line="360" w:lineRule="auto"/>
        <w:ind w:left="680"/>
        <w:jc w:val="both"/>
        <w:rPr>
          <w:rFonts w:ascii="Arial" w:hAnsi="Arial" w:cs="Arial"/>
          <w:i/>
        </w:rPr>
      </w:pPr>
    </w:p>
    <w:p w14:paraId="3D6B4861" w14:textId="77777777" w:rsidR="004A2A3F" w:rsidRPr="00F864D2" w:rsidRDefault="004A2A3F" w:rsidP="004A2A3F">
      <w:pPr>
        <w:spacing w:after="0" w:line="360" w:lineRule="auto"/>
        <w:ind w:left="680"/>
        <w:jc w:val="both"/>
        <w:rPr>
          <w:rFonts w:ascii="Arial" w:hAnsi="Arial" w:cs="Arial"/>
          <w:i/>
        </w:rPr>
      </w:pPr>
      <w:r w:rsidRPr="00F864D2">
        <w:rPr>
          <w:rFonts w:ascii="Arial" w:hAnsi="Arial" w:cs="Arial"/>
          <w:i/>
        </w:rPr>
        <w:t>La CEGAIP verificará de oficio la calidad de la información y, a más tardar al día siguiente de recibir el informe, dará vista al recurrente para que, dentro de los cinco días siguientes, manifieste lo que a su derecho convenga. Si dentro del plazo señalado el recurrente manifiesta que el cumplimiento no corresponde a lo ordenado por la CEGAIP, deberá expresar las causas específicas por las cuales así lo considera.”</w:t>
      </w:r>
    </w:p>
    <w:p w14:paraId="57C4817C" w14:textId="77777777" w:rsidR="004A2A3F" w:rsidRPr="00F864D2" w:rsidRDefault="004A2A3F" w:rsidP="004A2A3F">
      <w:pPr>
        <w:spacing w:after="0" w:line="360" w:lineRule="auto"/>
        <w:ind w:left="680" w:firstLine="708"/>
        <w:jc w:val="both"/>
        <w:rPr>
          <w:rFonts w:ascii="Arial" w:hAnsi="Arial" w:cs="Arial"/>
        </w:rPr>
      </w:pPr>
    </w:p>
    <w:p w14:paraId="28A8607E" w14:textId="4781C975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Debido a lo anterior, </w:t>
      </w:r>
      <w:r w:rsidRPr="00F864D2">
        <w:rPr>
          <w:rFonts w:ascii="Arial" w:hAnsi="Arial" w:cs="Arial"/>
          <w:b/>
          <w:sz w:val="24"/>
          <w:szCs w:val="24"/>
          <w:u w:val="single"/>
        </w:rPr>
        <w:t>se tiene por incumplida la resolución de mérito</w:t>
      </w:r>
      <w:r w:rsidRPr="00F864D2">
        <w:rPr>
          <w:rFonts w:ascii="Arial" w:hAnsi="Arial" w:cs="Arial"/>
          <w:sz w:val="24"/>
          <w:szCs w:val="24"/>
        </w:rPr>
        <w:t>; ya que no se cumple con lo establecido en el resolutivo en análisis</w:t>
      </w:r>
      <w:r w:rsidR="00B30188">
        <w:rPr>
          <w:rFonts w:ascii="Arial" w:hAnsi="Arial" w:cs="Arial"/>
          <w:sz w:val="24"/>
          <w:szCs w:val="24"/>
        </w:rPr>
        <w:t>, esto derivado de que en la respuesta que se notificó al particular en cumplimiento a la resolución dictada por esta Comisión, no se realizó señalamiento alguno respecto a</w:t>
      </w:r>
      <w:r w:rsidR="00EB70C8">
        <w:rPr>
          <w:rFonts w:ascii="Arial" w:hAnsi="Arial" w:cs="Arial"/>
          <w:sz w:val="24"/>
          <w:szCs w:val="24"/>
        </w:rPr>
        <w:t xml:space="preserve">l por qué </w:t>
      </w:r>
      <w:r w:rsidR="00B30188">
        <w:rPr>
          <w:rFonts w:ascii="Arial" w:hAnsi="Arial" w:cs="Arial"/>
          <w:sz w:val="24"/>
          <w:szCs w:val="24"/>
        </w:rPr>
        <w:t>no se cont</w:t>
      </w:r>
      <w:r w:rsidR="00EB70C8">
        <w:rPr>
          <w:rFonts w:ascii="Arial" w:hAnsi="Arial" w:cs="Arial"/>
          <w:sz w:val="24"/>
          <w:szCs w:val="24"/>
        </w:rPr>
        <w:t>ie</w:t>
      </w:r>
      <w:r w:rsidR="00B30188">
        <w:rPr>
          <w:rFonts w:ascii="Arial" w:hAnsi="Arial" w:cs="Arial"/>
          <w:sz w:val="24"/>
          <w:szCs w:val="24"/>
        </w:rPr>
        <w:t>n</w:t>
      </w:r>
      <w:r w:rsidR="00EB70C8">
        <w:rPr>
          <w:rFonts w:ascii="Arial" w:hAnsi="Arial" w:cs="Arial"/>
          <w:sz w:val="24"/>
          <w:szCs w:val="24"/>
        </w:rPr>
        <w:t>en</w:t>
      </w:r>
      <w:r w:rsidR="00B30188">
        <w:rPr>
          <w:rFonts w:ascii="Arial" w:hAnsi="Arial" w:cs="Arial"/>
          <w:sz w:val="24"/>
          <w:szCs w:val="24"/>
        </w:rPr>
        <w:t xml:space="preserve"> los reportes número </w:t>
      </w:r>
      <w:r w:rsidR="00B30188" w:rsidRPr="00F864D2">
        <w:rPr>
          <w:rFonts w:ascii="Arial" w:hAnsi="Arial" w:cs="Arial"/>
          <w:sz w:val="24"/>
          <w:szCs w:val="24"/>
        </w:rPr>
        <w:t>5, 9, 28, 29, 30</w:t>
      </w:r>
      <w:r w:rsidR="00EB70C8">
        <w:rPr>
          <w:rFonts w:ascii="Arial" w:hAnsi="Arial" w:cs="Arial"/>
          <w:sz w:val="24"/>
          <w:szCs w:val="24"/>
        </w:rPr>
        <w:t xml:space="preserve"> y </w:t>
      </w:r>
      <w:r w:rsidR="00B30188" w:rsidRPr="00F864D2">
        <w:rPr>
          <w:rFonts w:ascii="Arial" w:hAnsi="Arial" w:cs="Arial"/>
          <w:sz w:val="24"/>
          <w:szCs w:val="24"/>
        </w:rPr>
        <w:t>32</w:t>
      </w:r>
      <w:r w:rsidR="00B30188">
        <w:rPr>
          <w:rFonts w:ascii="Arial" w:hAnsi="Arial" w:cs="Arial"/>
          <w:sz w:val="24"/>
          <w:szCs w:val="24"/>
        </w:rPr>
        <w:t>, por lo que este organismo no puede tener la certeza de que la respuesta hubiera sido entregada de manera completa</w:t>
      </w:r>
      <w:r w:rsidRPr="00F864D2">
        <w:rPr>
          <w:rFonts w:ascii="Arial" w:hAnsi="Arial" w:cs="Arial"/>
          <w:sz w:val="24"/>
          <w:szCs w:val="24"/>
        </w:rPr>
        <w:t xml:space="preserve">. </w:t>
      </w:r>
    </w:p>
    <w:p w14:paraId="5E8A9192" w14:textId="77777777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04FF790A" w14:textId="25A4A6EC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En este contexto y con fundamento en lo dispuesto por el artículo 185 de la Ley de Transparencia, así como por el lineamiento vigésimo primero de los Lineamientos para la Recepción, Substanciación, Resolución y Cumplimiento de los recursos de revisión que lleva este cuerpo colegiado, </w:t>
      </w:r>
      <w:r w:rsidRPr="00F864D2">
        <w:rPr>
          <w:rFonts w:ascii="Arial" w:hAnsi="Arial" w:cs="Arial"/>
          <w:b/>
          <w:sz w:val="24"/>
          <w:szCs w:val="24"/>
          <w:u w:val="single"/>
        </w:rPr>
        <w:t>se requiere al Titular de Secretaria de Desarrollo Urbano, Vivienda y Obras Públicas, en su carácter de superior jerárquico del Jefe de la Unidad de Transparencia, para que dentro del término de 05 cinco días hábiles contados a partir del día siguiente en que se practique la respectiva notificación, acompañe las constancias necesarias que acrediten el cumplimiento dado a la resolución</w:t>
      </w:r>
      <w:r w:rsidRPr="00F864D2">
        <w:rPr>
          <w:rFonts w:ascii="Arial" w:hAnsi="Arial" w:cs="Arial"/>
          <w:sz w:val="24"/>
          <w:szCs w:val="24"/>
        </w:rPr>
        <w:t xml:space="preserve"> dictada el  11 once de abril de 2018 dos mil dieciocho dentro del recurso en que </w:t>
      </w:r>
      <w:r w:rsidRPr="00F864D2">
        <w:rPr>
          <w:rFonts w:ascii="Arial" w:hAnsi="Arial" w:cs="Arial"/>
          <w:sz w:val="24"/>
          <w:szCs w:val="24"/>
        </w:rPr>
        <w:lastRenderedPageBreak/>
        <w:t>se actúa, tomando en cuenta las consideraciones contenidas en el presente proveído.</w:t>
      </w:r>
    </w:p>
    <w:p w14:paraId="57D336CB" w14:textId="77777777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5CE9F27F" w14:textId="77777777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 xml:space="preserve">Asimismo, se apercibe a los sujetos obligados de </w:t>
      </w:r>
      <w:proofErr w:type="gramStart"/>
      <w:r w:rsidRPr="00F864D2">
        <w:rPr>
          <w:rFonts w:ascii="Arial" w:hAnsi="Arial" w:cs="Arial"/>
          <w:sz w:val="24"/>
          <w:szCs w:val="24"/>
        </w:rPr>
        <w:t>que</w:t>
      </w:r>
      <w:proofErr w:type="gramEnd"/>
      <w:r w:rsidRPr="00F864D2">
        <w:rPr>
          <w:rFonts w:ascii="Arial" w:hAnsi="Arial" w:cs="Arial"/>
          <w:sz w:val="24"/>
          <w:szCs w:val="24"/>
        </w:rPr>
        <w:t xml:space="preserve"> en caso de no cumplir con la resolución de mérito y el presente auto, </w:t>
      </w:r>
      <w:r w:rsidRPr="00F864D2">
        <w:rPr>
          <w:rFonts w:ascii="Arial" w:hAnsi="Arial" w:cs="Arial"/>
          <w:sz w:val="24"/>
          <w:szCs w:val="24"/>
          <w:u w:val="single"/>
        </w:rPr>
        <w:t>se procederá en términos de lo establecido en los artículos 190 fracción I correspondiente a una amonestación pública y 197 fracción XV de la Ley de Transparencia y Acceso a la Información Pública del Estado</w:t>
      </w:r>
      <w:r w:rsidRPr="00F864D2">
        <w:rPr>
          <w:rFonts w:ascii="Arial" w:hAnsi="Arial" w:cs="Arial"/>
          <w:sz w:val="24"/>
          <w:szCs w:val="24"/>
        </w:rPr>
        <w:t xml:space="preserve">. </w:t>
      </w:r>
      <w:r w:rsidRPr="00F864D2">
        <w:rPr>
          <w:rFonts w:ascii="Arial" w:hAnsi="Arial" w:cs="Arial"/>
          <w:b/>
          <w:sz w:val="24"/>
          <w:szCs w:val="24"/>
        </w:rPr>
        <w:t>Notifíquese por lista y personalmente al sujeto obligado</w:t>
      </w:r>
      <w:r w:rsidRPr="00F864D2">
        <w:rPr>
          <w:rFonts w:ascii="Arial" w:hAnsi="Arial" w:cs="Arial"/>
          <w:sz w:val="24"/>
          <w:szCs w:val="24"/>
        </w:rPr>
        <w:t>.</w:t>
      </w:r>
    </w:p>
    <w:p w14:paraId="1608C96E" w14:textId="77777777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6A244BE3" w14:textId="67F5717B" w:rsidR="004A2A3F" w:rsidRDefault="004A2A3F" w:rsidP="004A2A3F">
      <w:pPr>
        <w:spacing w:after="0" w:line="360" w:lineRule="auto"/>
        <w:ind w:firstLine="680"/>
        <w:jc w:val="both"/>
        <w:rPr>
          <w:rFonts w:ascii="Arial" w:hAnsi="Arial" w:cs="Arial"/>
          <w:sz w:val="24"/>
          <w:szCs w:val="24"/>
        </w:rPr>
      </w:pPr>
      <w:r w:rsidRPr="00F864D2">
        <w:rPr>
          <w:rFonts w:ascii="Arial" w:hAnsi="Arial" w:cs="Arial"/>
          <w:sz w:val="24"/>
          <w:szCs w:val="24"/>
        </w:rPr>
        <w:t>Así lo proveyó y firma el Comisionado ponente de la Comisión Estatal de Garantía de Acceso a la Información Pública Alejandro Lafuente Torres, que actúa con Licenciada Rosa María Motilla García, Secretaria de Pleno de esta Comisión.</w:t>
      </w:r>
    </w:p>
    <w:p w14:paraId="4E0F70A5" w14:textId="4E8E5D81" w:rsidR="007D7220" w:rsidRPr="007D7220" w:rsidRDefault="007D7220" w:rsidP="004A2A3F">
      <w:pPr>
        <w:spacing w:after="0" w:line="360" w:lineRule="auto"/>
        <w:ind w:firstLine="680"/>
        <w:jc w:val="both"/>
        <w:rPr>
          <w:rFonts w:ascii="Arial" w:hAnsi="Arial" w:cs="Arial"/>
          <w:sz w:val="18"/>
          <w:szCs w:val="18"/>
        </w:rPr>
      </w:pPr>
    </w:p>
    <w:p w14:paraId="46A6009E" w14:textId="79B14D45" w:rsidR="007D7220" w:rsidRPr="007D7220" w:rsidRDefault="007D7220" w:rsidP="004A2A3F">
      <w:pPr>
        <w:spacing w:after="0" w:line="360" w:lineRule="auto"/>
        <w:ind w:firstLine="680"/>
        <w:jc w:val="both"/>
        <w:rPr>
          <w:rFonts w:ascii="Arial" w:hAnsi="Arial" w:cs="Arial"/>
          <w:sz w:val="20"/>
          <w:szCs w:val="20"/>
        </w:rPr>
      </w:pPr>
      <w:r w:rsidRPr="007D7220">
        <w:rPr>
          <w:rFonts w:ascii="Arial" w:hAnsi="Arial" w:cs="Arial"/>
          <w:sz w:val="20"/>
          <w:szCs w:val="20"/>
        </w:rPr>
        <w:t>MAI/</w:t>
      </w:r>
      <w:proofErr w:type="spellStart"/>
      <w:r w:rsidRPr="007D7220">
        <w:rPr>
          <w:rFonts w:ascii="Arial" w:hAnsi="Arial" w:cs="Arial"/>
          <w:sz w:val="20"/>
          <w:szCs w:val="20"/>
        </w:rPr>
        <w:t>nasg</w:t>
      </w:r>
      <w:proofErr w:type="spellEnd"/>
      <w:r w:rsidRPr="007D7220">
        <w:rPr>
          <w:rFonts w:ascii="Arial" w:hAnsi="Arial" w:cs="Arial"/>
          <w:sz w:val="20"/>
          <w:szCs w:val="20"/>
        </w:rPr>
        <w:t>.</w:t>
      </w:r>
      <w:bookmarkStart w:id="1" w:name="_GoBack"/>
      <w:bookmarkEnd w:id="1"/>
    </w:p>
    <w:p w14:paraId="0D8035E2" w14:textId="77777777" w:rsidR="004A2A3F" w:rsidRPr="007D7220" w:rsidRDefault="004A2A3F" w:rsidP="004A2A3F">
      <w:pPr>
        <w:spacing w:line="360" w:lineRule="auto"/>
        <w:rPr>
          <w:rFonts w:ascii="Arial" w:hAnsi="Arial" w:cs="Arial"/>
          <w:sz w:val="20"/>
          <w:szCs w:val="20"/>
          <w:highlight w:val="yellow"/>
        </w:rPr>
      </w:pPr>
      <w:bookmarkStart w:id="2" w:name="_Hlk528135679"/>
    </w:p>
    <w:p w14:paraId="0A9FE098" w14:textId="77777777" w:rsidR="004A2A3F" w:rsidRPr="00F864D2" w:rsidRDefault="004A2A3F" w:rsidP="004A2A3F">
      <w:pPr>
        <w:spacing w:line="360" w:lineRule="auto"/>
        <w:rPr>
          <w:rFonts w:ascii="Arial" w:hAnsi="Arial" w:cs="Arial"/>
          <w:highlight w:val="yellow"/>
        </w:rPr>
      </w:pPr>
    </w:p>
    <w:p w14:paraId="3277D141" w14:textId="77777777" w:rsidR="004A2A3F" w:rsidRPr="00F864D2" w:rsidRDefault="004A2A3F" w:rsidP="004A2A3F">
      <w:pPr>
        <w:spacing w:line="360" w:lineRule="auto"/>
        <w:rPr>
          <w:rFonts w:ascii="Arial" w:hAnsi="Arial" w:cs="Arial"/>
        </w:rPr>
      </w:pPr>
      <w:r w:rsidRPr="00F864D2">
        <w:rPr>
          <w:rFonts w:ascii="Arial" w:hAnsi="Arial" w:cs="Arial"/>
          <w:noProof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3367FA" wp14:editId="7428BF4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9650" cy="1079500"/>
                <wp:effectExtent l="0" t="0" r="6350" b="6350"/>
                <wp:wrapNone/>
                <wp:docPr id="67" name="Cuadro de text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107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5FAA2B" w14:textId="77777777" w:rsidR="004A2A3F" w:rsidRPr="00996B13" w:rsidRDefault="004A2A3F" w:rsidP="004A2A3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Maestro Alejandro Lafuente Torres.</w:t>
                            </w:r>
                          </w:p>
                          <w:p w14:paraId="570FE79F" w14:textId="77777777" w:rsidR="004A2A3F" w:rsidRPr="00996B13" w:rsidRDefault="004A2A3F" w:rsidP="004A2A3F">
                            <w:pPr>
                              <w:spacing w:after="0" w:line="240" w:lineRule="auto"/>
                              <w:jc w:val="center"/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3367FA" id="_x0000_t202" coordsize="21600,21600" o:spt="202" path="m,l,21600r21600,l21600,xe">
                <v:stroke joinstyle="miter"/>
                <v:path gradientshapeok="t" o:connecttype="rect"/>
              </v:shapetype>
              <v:shape id="Cuadro de texto 67" o:spid="_x0000_s1026" type="#_x0000_t202" style="position:absolute;margin-left:0;margin-top:0;width:179.5pt;height: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" fillcolor="white [3201]" stroked="f" strokeweight=".5pt">
                <v:textbox>
                  <w:txbxContent>
                    <w:p w14:paraId="1E5FAA2B" w14:textId="77777777" w:rsidR="004A2A3F" w:rsidRPr="00996B13" w:rsidRDefault="004A2A3F" w:rsidP="004A2A3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Maestro Alejandro Lafuente Torres.</w:t>
                      </w:r>
                    </w:p>
                    <w:p w14:paraId="570FE79F" w14:textId="77777777" w:rsidR="004A2A3F" w:rsidRPr="00996B13" w:rsidRDefault="004A2A3F" w:rsidP="004A2A3F">
                      <w:pPr>
                        <w:spacing w:after="0" w:line="240" w:lineRule="auto"/>
                        <w:jc w:val="center"/>
                      </w:pPr>
                      <w:r w:rsidRPr="00996B1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864D2">
        <w:rPr>
          <w:rFonts w:ascii="Arial" w:hAnsi="Arial" w:cs="Arial"/>
          <w:noProof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E0DDC" wp14:editId="19A68478">
                <wp:simplePos x="0" y="0"/>
                <wp:positionH relativeFrom="margin">
                  <wp:posOffset>2235835</wp:posOffset>
                </wp:positionH>
                <wp:positionV relativeFrom="paragraph">
                  <wp:posOffset>12700</wp:posOffset>
                </wp:positionV>
                <wp:extent cx="2470150" cy="1098550"/>
                <wp:effectExtent l="0" t="0" r="6350" b="6350"/>
                <wp:wrapNone/>
                <wp:docPr id="68" name="Cuadro de texto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109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8359ADA" w14:textId="77777777" w:rsidR="004A2A3F" w:rsidRPr="00996B13" w:rsidRDefault="004A2A3F" w:rsidP="004A2A3F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s-ES"/>
                              </w:rPr>
                              <w:t>Licenciada Rosa María Motilla García.</w:t>
                            </w:r>
                          </w:p>
                          <w:p w14:paraId="5B8259BC" w14:textId="77777777" w:rsidR="004A2A3F" w:rsidRPr="00996B13" w:rsidRDefault="004A2A3F" w:rsidP="004A2A3F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s-ES"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Secretaria de Pleno.</w:t>
                            </w:r>
                          </w:p>
                          <w:p w14:paraId="32B97882" w14:textId="77777777" w:rsidR="004A2A3F" w:rsidRDefault="004A2A3F" w:rsidP="004A2A3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E0DDC" id="Cuadro de texto 68" o:spid="_x0000_s1027" type="#_x0000_t202" style="position:absolute;margin-left:176.05pt;margin-top:1pt;width:194.5pt;height:8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" fillcolor="white [3201]" stroked="f" strokeweight=".5pt">
                <v:textbox>
                  <w:txbxContent>
                    <w:p w14:paraId="18359ADA" w14:textId="77777777" w:rsidR="004A2A3F" w:rsidRPr="00996B13" w:rsidRDefault="004A2A3F" w:rsidP="004A2A3F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s-ES"/>
                        </w:rPr>
                        <w:t>Licenciada Rosa María Motilla García.</w:t>
                      </w:r>
                    </w:p>
                    <w:p w14:paraId="5B8259BC" w14:textId="77777777" w:rsidR="004A2A3F" w:rsidRPr="00996B13" w:rsidRDefault="004A2A3F" w:rsidP="004A2A3F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es-ES"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Secretaria de Pleno.</w:t>
                      </w:r>
                    </w:p>
                    <w:p w14:paraId="32B97882" w14:textId="77777777" w:rsidR="004A2A3F" w:rsidRDefault="004A2A3F" w:rsidP="004A2A3F"/>
                  </w:txbxContent>
                </v:textbox>
                <w10:wrap anchorx="margin"/>
              </v:shape>
            </w:pict>
          </mc:Fallback>
        </mc:AlternateContent>
      </w:r>
    </w:p>
    <w:bookmarkEnd w:id="2"/>
    <w:p w14:paraId="39A380A2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08A8E68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14:paraId="6E861787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14:paraId="29417787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14:paraId="4F9335A8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</w:rPr>
      </w:pPr>
      <w:r w:rsidRPr="00F864D2">
        <w:rPr>
          <w:rFonts w:ascii="Arial" w:hAnsi="Arial" w:cs="Arial"/>
        </w:rPr>
        <w:t xml:space="preserve">A las ocho horas del día ____ de ___________ </w:t>
      </w:r>
      <w:proofErr w:type="spellStart"/>
      <w:r w:rsidRPr="00F864D2">
        <w:rPr>
          <w:rFonts w:ascii="Arial" w:hAnsi="Arial" w:cs="Arial"/>
        </w:rPr>
        <w:t>de</w:t>
      </w:r>
      <w:proofErr w:type="spellEnd"/>
      <w:r w:rsidRPr="00F864D2">
        <w:rPr>
          <w:rFonts w:ascii="Arial" w:hAnsi="Arial" w:cs="Arial"/>
        </w:rPr>
        <w:t xml:space="preserve"> _____, notifiqué el auto que antecede por lista que se fija y publica en los estrados de esta Comisión Estatal de Garantía de Acceso a la Información Pública, de conformidad con el artículo 46, fracción I, del Reglamento Interior de esta Comisión, para constancia legal. - - - - - - - - - - - - - - - - - - - - - - - - - - - - - - - - - - - - - - - - - - - - - - -DOY FE. - - - - - - - - - - - - - - - - - - - - - - - - - - - - - </w:t>
      </w:r>
    </w:p>
    <w:p w14:paraId="5D7E5009" w14:textId="77777777" w:rsidR="004A2A3F" w:rsidRPr="00F864D2" w:rsidRDefault="004A2A3F" w:rsidP="004A2A3F">
      <w:pPr>
        <w:spacing w:after="0" w:line="360" w:lineRule="auto"/>
        <w:jc w:val="both"/>
        <w:rPr>
          <w:rFonts w:ascii="Arial" w:hAnsi="Arial" w:cs="Arial"/>
        </w:rPr>
      </w:pPr>
      <w:r w:rsidRPr="00F864D2">
        <w:rPr>
          <w:rFonts w:ascii="Arial" w:hAnsi="Arial" w:cs="Arial"/>
        </w:rPr>
        <w:t xml:space="preserve">   </w:t>
      </w:r>
    </w:p>
    <w:p w14:paraId="51D15996" w14:textId="77777777" w:rsidR="004A2A3F" w:rsidRPr="00F864D2" w:rsidRDefault="004A2A3F" w:rsidP="004A2A3F">
      <w:pPr>
        <w:spacing w:after="0" w:line="360" w:lineRule="auto"/>
        <w:jc w:val="center"/>
        <w:rPr>
          <w:rFonts w:ascii="Arial" w:hAnsi="Arial" w:cs="Arial"/>
          <w:b/>
        </w:rPr>
      </w:pPr>
      <w:r w:rsidRPr="00F864D2">
        <w:rPr>
          <w:rFonts w:ascii="Arial" w:hAnsi="Arial" w:cs="Arial"/>
          <w:b/>
        </w:rPr>
        <w:t>Javier Pérez Limón</w:t>
      </w:r>
    </w:p>
    <w:p w14:paraId="6766B40B" w14:textId="77777777" w:rsidR="004A2A3F" w:rsidRPr="00F864D2" w:rsidRDefault="004A2A3F" w:rsidP="004A2A3F">
      <w:pPr>
        <w:spacing w:after="0" w:line="360" w:lineRule="auto"/>
        <w:jc w:val="center"/>
        <w:rPr>
          <w:rFonts w:ascii="Arial" w:hAnsi="Arial" w:cs="Arial"/>
          <w:b/>
        </w:rPr>
      </w:pPr>
      <w:r w:rsidRPr="00F864D2">
        <w:rPr>
          <w:rFonts w:ascii="Arial" w:hAnsi="Arial" w:cs="Arial"/>
          <w:b/>
        </w:rPr>
        <w:t>Notificador</w:t>
      </w:r>
    </w:p>
    <w:p w14:paraId="6A16010E" w14:textId="77777777" w:rsidR="004A2A3F" w:rsidRPr="00F864D2" w:rsidRDefault="004A2A3F" w:rsidP="004A2A3F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14:paraId="434578B2" w14:textId="1D0D32B9" w:rsidR="00056D68" w:rsidRPr="00F864D2" w:rsidRDefault="00056D68" w:rsidP="004A2A3F">
      <w:pPr>
        <w:spacing w:after="0" w:line="360" w:lineRule="auto"/>
        <w:ind w:firstLine="708"/>
        <w:jc w:val="both"/>
        <w:rPr>
          <w:rFonts w:ascii="Arial" w:hAnsi="Arial" w:cs="Arial"/>
          <w:b/>
        </w:rPr>
      </w:pPr>
    </w:p>
    <w:sectPr w:rsidR="00056D68" w:rsidRPr="00F864D2" w:rsidSect="00FF56CF">
      <w:headerReference w:type="default" r:id="rId11"/>
      <w:footerReference w:type="default" r:id="rId12"/>
      <w:pgSz w:w="12240" w:h="20160" w:code="5"/>
      <w:pgMar w:top="2694" w:right="851" w:bottom="2268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EBE3D" w14:textId="77777777" w:rsidR="00E21ABC" w:rsidRDefault="00E21ABC" w:rsidP="00A04BCB">
      <w:pPr>
        <w:spacing w:after="0" w:line="240" w:lineRule="auto"/>
      </w:pPr>
      <w:r>
        <w:separator/>
      </w:r>
    </w:p>
  </w:endnote>
  <w:endnote w:type="continuationSeparator" w:id="0">
    <w:p w14:paraId="6139AF50" w14:textId="77777777" w:rsidR="00E21ABC" w:rsidRDefault="00E21ABC" w:rsidP="00A04B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A7C47" w14:textId="77777777" w:rsidR="00791265" w:rsidRDefault="00791265">
    <w:pPr>
      <w:pStyle w:val="Piedepgina"/>
    </w:pPr>
  </w:p>
  <w:p w14:paraId="1CEEADC0" w14:textId="77777777" w:rsidR="00A45785" w:rsidRDefault="00A4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7DA7B8" w14:textId="77777777" w:rsidR="00E21ABC" w:rsidRDefault="00E21ABC" w:rsidP="00A04BCB">
      <w:pPr>
        <w:spacing w:after="0" w:line="240" w:lineRule="auto"/>
      </w:pPr>
      <w:r>
        <w:separator/>
      </w:r>
    </w:p>
  </w:footnote>
  <w:footnote w:type="continuationSeparator" w:id="0">
    <w:p w14:paraId="1BC3C8D4" w14:textId="77777777" w:rsidR="00E21ABC" w:rsidRDefault="00E21ABC" w:rsidP="00A04B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1A8D6E" w14:textId="6DDEE9C5" w:rsidR="00A04BCB" w:rsidRDefault="00624ED9" w:rsidP="005D7E54">
    <w:pPr>
      <w:pStyle w:val="Encabezado"/>
      <w:jc w:val="right"/>
    </w:pPr>
    <w:r>
      <w:rPr>
        <w:rFonts w:ascii="Arial" w:hAnsi="Arial" w:cs="Arial"/>
        <w:b/>
      </w:rPr>
      <w:t>RR-</w:t>
    </w:r>
    <w:r w:rsidR="007C7E31">
      <w:rPr>
        <w:rFonts w:ascii="Arial" w:hAnsi="Arial" w:cs="Arial"/>
        <w:b/>
      </w:rPr>
      <w:t>028</w:t>
    </w:r>
    <w:r w:rsidR="002414D8">
      <w:rPr>
        <w:rFonts w:ascii="Arial" w:hAnsi="Arial" w:cs="Arial"/>
        <w:b/>
      </w:rPr>
      <w:t>/201</w:t>
    </w:r>
    <w:r w:rsidR="00763AC0">
      <w:rPr>
        <w:rFonts w:ascii="Arial" w:hAnsi="Arial" w:cs="Arial"/>
        <w:b/>
      </w:rPr>
      <w:t>8</w:t>
    </w:r>
    <w:r w:rsidR="002526F3">
      <w:rPr>
        <w:rFonts w:ascii="Arial" w:hAnsi="Arial" w:cs="Arial"/>
        <w:b/>
      </w:rPr>
      <w:t>-</w:t>
    </w:r>
    <w:r w:rsidR="001F7935">
      <w:rPr>
        <w:rFonts w:ascii="Arial" w:hAnsi="Arial" w:cs="Arial"/>
        <w:b/>
      </w:rPr>
      <w:t>1</w:t>
    </w:r>
    <w:r w:rsidR="00FC2F02">
      <w:rPr>
        <w:rFonts w:ascii="Arial" w:hAnsi="Arial" w:cs="Arial"/>
        <w:b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43D98"/>
    <w:multiLevelType w:val="hybridMultilevel"/>
    <w:tmpl w:val="87DEF50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FC422D"/>
    <w:multiLevelType w:val="hybridMultilevel"/>
    <w:tmpl w:val="CF301644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E1E3FA2"/>
    <w:multiLevelType w:val="hybridMultilevel"/>
    <w:tmpl w:val="DD0CBE1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EE51D7B"/>
    <w:multiLevelType w:val="hybridMultilevel"/>
    <w:tmpl w:val="B868181A"/>
    <w:lvl w:ilvl="0" w:tplc="080A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30C7D"/>
    <w:multiLevelType w:val="hybridMultilevel"/>
    <w:tmpl w:val="3F282C80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75FB"/>
    <w:multiLevelType w:val="hybridMultilevel"/>
    <w:tmpl w:val="E7C8921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7CB0AA4"/>
    <w:multiLevelType w:val="hybridMultilevel"/>
    <w:tmpl w:val="ED628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D55E2"/>
    <w:multiLevelType w:val="hybridMultilevel"/>
    <w:tmpl w:val="EC249EB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771664B"/>
    <w:multiLevelType w:val="hybridMultilevel"/>
    <w:tmpl w:val="5EA20BC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F122E6"/>
    <w:multiLevelType w:val="hybridMultilevel"/>
    <w:tmpl w:val="2B4C46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977A7"/>
    <w:multiLevelType w:val="hybridMultilevel"/>
    <w:tmpl w:val="1DDA9D80"/>
    <w:lvl w:ilvl="0" w:tplc="080A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1" w15:restartNumberingAfterBreak="0">
    <w:nsid w:val="39E8385A"/>
    <w:multiLevelType w:val="hybridMultilevel"/>
    <w:tmpl w:val="038E9682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3BA6838"/>
    <w:multiLevelType w:val="hybridMultilevel"/>
    <w:tmpl w:val="F5D44BA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D2123B5"/>
    <w:multiLevelType w:val="hybridMultilevel"/>
    <w:tmpl w:val="18A020A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20E1821"/>
    <w:multiLevelType w:val="hybridMultilevel"/>
    <w:tmpl w:val="B28E9EE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64A2D33"/>
    <w:multiLevelType w:val="hybridMultilevel"/>
    <w:tmpl w:val="8E747B3A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0426373"/>
    <w:multiLevelType w:val="hybridMultilevel"/>
    <w:tmpl w:val="96E69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6089B"/>
    <w:multiLevelType w:val="hybridMultilevel"/>
    <w:tmpl w:val="B83A06F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18"/>
  </w:num>
  <w:num w:numId="5">
    <w:abstractNumId w:val="14"/>
  </w:num>
  <w:num w:numId="6">
    <w:abstractNumId w:val="11"/>
  </w:num>
  <w:num w:numId="7">
    <w:abstractNumId w:val="2"/>
  </w:num>
  <w:num w:numId="8">
    <w:abstractNumId w:val="16"/>
  </w:num>
  <w:num w:numId="9">
    <w:abstractNumId w:val="7"/>
  </w:num>
  <w:num w:numId="10">
    <w:abstractNumId w:val="1"/>
  </w:num>
  <w:num w:numId="11">
    <w:abstractNumId w:val="10"/>
  </w:num>
  <w:num w:numId="12">
    <w:abstractNumId w:val="15"/>
  </w:num>
  <w:num w:numId="13">
    <w:abstractNumId w:val="13"/>
  </w:num>
  <w:num w:numId="14">
    <w:abstractNumId w:val="9"/>
  </w:num>
  <w:num w:numId="15">
    <w:abstractNumId w:val="0"/>
  </w:num>
  <w:num w:numId="16">
    <w:abstractNumId w:val="5"/>
  </w:num>
  <w:num w:numId="17">
    <w:abstractNumId w:val="12"/>
  </w:num>
  <w:num w:numId="18">
    <w:abstractNumId w:val="1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BCB"/>
    <w:rsid w:val="00001AD9"/>
    <w:rsid w:val="00011E94"/>
    <w:rsid w:val="00022AD6"/>
    <w:rsid w:val="000274AD"/>
    <w:rsid w:val="0003028A"/>
    <w:rsid w:val="00052952"/>
    <w:rsid w:val="00054206"/>
    <w:rsid w:val="00056831"/>
    <w:rsid w:val="00056D68"/>
    <w:rsid w:val="00061F5D"/>
    <w:rsid w:val="000655AB"/>
    <w:rsid w:val="000718D6"/>
    <w:rsid w:val="000731FB"/>
    <w:rsid w:val="00080247"/>
    <w:rsid w:val="00090FF9"/>
    <w:rsid w:val="00093F23"/>
    <w:rsid w:val="00094A09"/>
    <w:rsid w:val="000A4472"/>
    <w:rsid w:val="000A4C73"/>
    <w:rsid w:val="000A4F5D"/>
    <w:rsid w:val="000B62C2"/>
    <w:rsid w:val="000B7F7D"/>
    <w:rsid w:val="000C40C1"/>
    <w:rsid w:val="000D6BBE"/>
    <w:rsid w:val="000D71A1"/>
    <w:rsid w:val="000F05B6"/>
    <w:rsid w:val="000F3254"/>
    <w:rsid w:val="000F3F6E"/>
    <w:rsid w:val="00107646"/>
    <w:rsid w:val="00107F8A"/>
    <w:rsid w:val="001121BE"/>
    <w:rsid w:val="00121CD7"/>
    <w:rsid w:val="00124985"/>
    <w:rsid w:val="00131EBD"/>
    <w:rsid w:val="00157759"/>
    <w:rsid w:val="00162EC6"/>
    <w:rsid w:val="001819E9"/>
    <w:rsid w:val="00184E79"/>
    <w:rsid w:val="00185B9A"/>
    <w:rsid w:val="00186635"/>
    <w:rsid w:val="00196123"/>
    <w:rsid w:val="001A14C5"/>
    <w:rsid w:val="001A3205"/>
    <w:rsid w:val="001B2AEF"/>
    <w:rsid w:val="001C0739"/>
    <w:rsid w:val="001C3373"/>
    <w:rsid w:val="001C5951"/>
    <w:rsid w:val="001C77AA"/>
    <w:rsid w:val="001D0198"/>
    <w:rsid w:val="001D03CA"/>
    <w:rsid w:val="001D0CD3"/>
    <w:rsid w:val="001D16C6"/>
    <w:rsid w:val="001D662A"/>
    <w:rsid w:val="001E317B"/>
    <w:rsid w:val="001E6128"/>
    <w:rsid w:val="001F0337"/>
    <w:rsid w:val="001F1B92"/>
    <w:rsid w:val="001F7935"/>
    <w:rsid w:val="00211D57"/>
    <w:rsid w:val="00214DBA"/>
    <w:rsid w:val="00223654"/>
    <w:rsid w:val="00226860"/>
    <w:rsid w:val="00232F24"/>
    <w:rsid w:val="00234400"/>
    <w:rsid w:val="002414D8"/>
    <w:rsid w:val="0024310C"/>
    <w:rsid w:val="002477AF"/>
    <w:rsid w:val="002506C8"/>
    <w:rsid w:val="002526F3"/>
    <w:rsid w:val="00260481"/>
    <w:rsid w:val="00264CBC"/>
    <w:rsid w:val="00266ADC"/>
    <w:rsid w:val="002778EA"/>
    <w:rsid w:val="00286EF5"/>
    <w:rsid w:val="002A288D"/>
    <w:rsid w:val="002A6A30"/>
    <w:rsid w:val="002B40C2"/>
    <w:rsid w:val="002C38D0"/>
    <w:rsid w:val="002C5252"/>
    <w:rsid w:val="002D0070"/>
    <w:rsid w:val="002D371A"/>
    <w:rsid w:val="002E4736"/>
    <w:rsid w:val="002F176F"/>
    <w:rsid w:val="002F30EF"/>
    <w:rsid w:val="003032F5"/>
    <w:rsid w:val="00306D94"/>
    <w:rsid w:val="003137C8"/>
    <w:rsid w:val="00320820"/>
    <w:rsid w:val="00322003"/>
    <w:rsid w:val="003249BE"/>
    <w:rsid w:val="00331B9E"/>
    <w:rsid w:val="003332F1"/>
    <w:rsid w:val="00345328"/>
    <w:rsid w:val="00352A7B"/>
    <w:rsid w:val="00354CAA"/>
    <w:rsid w:val="00360ABE"/>
    <w:rsid w:val="0036229A"/>
    <w:rsid w:val="0037061E"/>
    <w:rsid w:val="00372881"/>
    <w:rsid w:val="0038176B"/>
    <w:rsid w:val="00381A32"/>
    <w:rsid w:val="00381D60"/>
    <w:rsid w:val="00383735"/>
    <w:rsid w:val="0038592D"/>
    <w:rsid w:val="003A0A70"/>
    <w:rsid w:val="003A16B0"/>
    <w:rsid w:val="003C636D"/>
    <w:rsid w:val="003E3238"/>
    <w:rsid w:val="003E4F3A"/>
    <w:rsid w:val="003F622D"/>
    <w:rsid w:val="00402A1D"/>
    <w:rsid w:val="00402BE9"/>
    <w:rsid w:val="00404705"/>
    <w:rsid w:val="0041021C"/>
    <w:rsid w:val="0041150D"/>
    <w:rsid w:val="00426890"/>
    <w:rsid w:val="0043028C"/>
    <w:rsid w:val="004302FC"/>
    <w:rsid w:val="0044226A"/>
    <w:rsid w:val="004528ED"/>
    <w:rsid w:val="00453A8D"/>
    <w:rsid w:val="00455100"/>
    <w:rsid w:val="004659BD"/>
    <w:rsid w:val="004676F8"/>
    <w:rsid w:val="00467AA8"/>
    <w:rsid w:val="00472502"/>
    <w:rsid w:val="0047371E"/>
    <w:rsid w:val="004738F4"/>
    <w:rsid w:val="004739C4"/>
    <w:rsid w:val="004846F9"/>
    <w:rsid w:val="00485806"/>
    <w:rsid w:val="00490BC0"/>
    <w:rsid w:val="00491923"/>
    <w:rsid w:val="004935E2"/>
    <w:rsid w:val="0049533B"/>
    <w:rsid w:val="004A2A3F"/>
    <w:rsid w:val="004C415C"/>
    <w:rsid w:val="004D0F1C"/>
    <w:rsid w:val="004D511E"/>
    <w:rsid w:val="004E386C"/>
    <w:rsid w:val="004F08DC"/>
    <w:rsid w:val="004F5CDC"/>
    <w:rsid w:val="00500854"/>
    <w:rsid w:val="0050235D"/>
    <w:rsid w:val="00510B8D"/>
    <w:rsid w:val="00515C6F"/>
    <w:rsid w:val="005179C1"/>
    <w:rsid w:val="00535AA8"/>
    <w:rsid w:val="0054206B"/>
    <w:rsid w:val="00552902"/>
    <w:rsid w:val="0055402B"/>
    <w:rsid w:val="00555BEA"/>
    <w:rsid w:val="00557692"/>
    <w:rsid w:val="00560286"/>
    <w:rsid w:val="00570D95"/>
    <w:rsid w:val="0057642E"/>
    <w:rsid w:val="00580B07"/>
    <w:rsid w:val="0059567A"/>
    <w:rsid w:val="005A2395"/>
    <w:rsid w:val="005A774A"/>
    <w:rsid w:val="005D2986"/>
    <w:rsid w:val="005D32BF"/>
    <w:rsid w:val="005D4C53"/>
    <w:rsid w:val="005D7E54"/>
    <w:rsid w:val="005E15B2"/>
    <w:rsid w:val="005E7069"/>
    <w:rsid w:val="00605A77"/>
    <w:rsid w:val="00606D6E"/>
    <w:rsid w:val="00615017"/>
    <w:rsid w:val="00616A62"/>
    <w:rsid w:val="00616C0D"/>
    <w:rsid w:val="00624699"/>
    <w:rsid w:val="00624ED9"/>
    <w:rsid w:val="00625D1B"/>
    <w:rsid w:val="00636618"/>
    <w:rsid w:val="00644F6C"/>
    <w:rsid w:val="00645BA1"/>
    <w:rsid w:val="006569DD"/>
    <w:rsid w:val="00657554"/>
    <w:rsid w:val="00661411"/>
    <w:rsid w:val="0066177E"/>
    <w:rsid w:val="006653FC"/>
    <w:rsid w:val="00667B1A"/>
    <w:rsid w:val="00672BEE"/>
    <w:rsid w:val="006730CB"/>
    <w:rsid w:val="00690DE0"/>
    <w:rsid w:val="00691693"/>
    <w:rsid w:val="00695310"/>
    <w:rsid w:val="006A4610"/>
    <w:rsid w:val="006B263A"/>
    <w:rsid w:val="006B6741"/>
    <w:rsid w:val="006B688E"/>
    <w:rsid w:val="006C78BB"/>
    <w:rsid w:val="006D050F"/>
    <w:rsid w:val="006D3BF1"/>
    <w:rsid w:val="006D4FCA"/>
    <w:rsid w:val="006E2236"/>
    <w:rsid w:val="006E478E"/>
    <w:rsid w:val="006F222A"/>
    <w:rsid w:val="006F5A3A"/>
    <w:rsid w:val="00702152"/>
    <w:rsid w:val="007121D0"/>
    <w:rsid w:val="0071298A"/>
    <w:rsid w:val="00717B3D"/>
    <w:rsid w:val="00721663"/>
    <w:rsid w:val="00744113"/>
    <w:rsid w:val="007558D7"/>
    <w:rsid w:val="00763AC0"/>
    <w:rsid w:val="00763E45"/>
    <w:rsid w:val="00771755"/>
    <w:rsid w:val="00772104"/>
    <w:rsid w:val="00774BC8"/>
    <w:rsid w:val="00780A83"/>
    <w:rsid w:val="00787FC1"/>
    <w:rsid w:val="00791265"/>
    <w:rsid w:val="007A68AD"/>
    <w:rsid w:val="007A777C"/>
    <w:rsid w:val="007B1813"/>
    <w:rsid w:val="007B30A9"/>
    <w:rsid w:val="007B520C"/>
    <w:rsid w:val="007C14F3"/>
    <w:rsid w:val="007C2127"/>
    <w:rsid w:val="007C70EC"/>
    <w:rsid w:val="007C7E31"/>
    <w:rsid w:val="007D1D58"/>
    <w:rsid w:val="007D7220"/>
    <w:rsid w:val="007E7A46"/>
    <w:rsid w:val="007F34A5"/>
    <w:rsid w:val="008024C9"/>
    <w:rsid w:val="00803BF0"/>
    <w:rsid w:val="00810456"/>
    <w:rsid w:val="0082057A"/>
    <w:rsid w:val="008228C4"/>
    <w:rsid w:val="00823416"/>
    <w:rsid w:val="008334F5"/>
    <w:rsid w:val="00835B88"/>
    <w:rsid w:val="00845E58"/>
    <w:rsid w:val="00852028"/>
    <w:rsid w:val="0085470E"/>
    <w:rsid w:val="00874C83"/>
    <w:rsid w:val="0088125B"/>
    <w:rsid w:val="00897B0C"/>
    <w:rsid w:val="008A6B41"/>
    <w:rsid w:val="008A6D99"/>
    <w:rsid w:val="008B15BA"/>
    <w:rsid w:val="008B4731"/>
    <w:rsid w:val="008C22E2"/>
    <w:rsid w:val="008D0A3C"/>
    <w:rsid w:val="008F388A"/>
    <w:rsid w:val="008F4987"/>
    <w:rsid w:val="008F6149"/>
    <w:rsid w:val="009039C8"/>
    <w:rsid w:val="00906B75"/>
    <w:rsid w:val="009124C4"/>
    <w:rsid w:val="009202A4"/>
    <w:rsid w:val="0092572B"/>
    <w:rsid w:val="0093506C"/>
    <w:rsid w:val="00943FA9"/>
    <w:rsid w:val="0094536F"/>
    <w:rsid w:val="009539BF"/>
    <w:rsid w:val="00965CCF"/>
    <w:rsid w:val="00977800"/>
    <w:rsid w:val="0098511D"/>
    <w:rsid w:val="00986E56"/>
    <w:rsid w:val="00991E8F"/>
    <w:rsid w:val="009B23C6"/>
    <w:rsid w:val="009B7254"/>
    <w:rsid w:val="009C034C"/>
    <w:rsid w:val="009C054E"/>
    <w:rsid w:val="009C2B81"/>
    <w:rsid w:val="009C36CE"/>
    <w:rsid w:val="009C4466"/>
    <w:rsid w:val="009D0019"/>
    <w:rsid w:val="009D2BB8"/>
    <w:rsid w:val="009D3602"/>
    <w:rsid w:val="009D7E22"/>
    <w:rsid w:val="009E055C"/>
    <w:rsid w:val="009E456E"/>
    <w:rsid w:val="009F00AF"/>
    <w:rsid w:val="00A03CE0"/>
    <w:rsid w:val="00A04BCB"/>
    <w:rsid w:val="00A050F1"/>
    <w:rsid w:val="00A06A4A"/>
    <w:rsid w:val="00A24594"/>
    <w:rsid w:val="00A24906"/>
    <w:rsid w:val="00A4233F"/>
    <w:rsid w:val="00A45239"/>
    <w:rsid w:val="00A45785"/>
    <w:rsid w:val="00A61517"/>
    <w:rsid w:val="00A62F8D"/>
    <w:rsid w:val="00A630A6"/>
    <w:rsid w:val="00A7066C"/>
    <w:rsid w:val="00A75DA0"/>
    <w:rsid w:val="00A832AB"/>
    <w:rsid w:val="00A8436E"/>
    <w:rsid w:val="00A8474D"/>
    <w:rsid w:val="00A84974"/>
    <w:rsid w:val="00A85094"/>
    <w:rsid w:val="00A94565"/>
    <w:rsid w:val="00A96592"/>
    <w:rsid w:val="00AA0DE6"/>
    <w:rsid w:val="00AA5027"/>
    <w:rsid w:val="00AB0C8A"/>
    <w:rsid w:val="00AB70B7"/>
    <w:rsid w:val="00AC1795"/>
    <w:rsid w:val="00AC1F24"/>
    <w:rsid w:val="00AC335A"/>
    <w:rsid w:val="00AC3F5E"/>
    <w:rsid w:val="00AD078F"/>
    <w:rsid w:val="00AD691E"/>
    <w:rsid w:val="00AE702D"/>
    <w:rsid w:val="00B01F57"/>
    <w:rsid w:val="00B06769"/>
    <w:rsid w:val="00B0797C"/>
    <w:rsid w:val="00B10F22"/>
    <w:rsid w:val="00B11A7E"/>
    <w:rsid w:val="00B14364"/>
    <w:rsid w:val="00B22D95"/>
    <w:rsid w:val="00B2607A"/>
    <w:rsid w:val="00B30188"/>
    <w:rsid w:val="00B439C7"/>
    <w:rsid w:val="00B4486D"/>
    <w:rsid w:val="00B4587C"/>
    <w:rsid w:val="00B54825"/>
    <w:rsid w:val="00B55F7C"/>
    <w:rsid w:val="00B63E0B"/>
    <w:rsid w:val="00B70A2E"/>
    <w:rsid w:val="00B71D1E"/>
    <w:rsid w:val="00B7246B"/>
    <w:rsid w:val="00B73016"/>
    <w:rsid w:val="00B84B92"/>
    <w:rsid w:val="00B93416"/>
    <w:rsid w:val="00B93B22"/>
    <w:rsid w:val="00B941DB"/>
    <w:rsid w:val="00B977AB"/>
    <w:rsid w:val="00B97928"/>
    <w:rsid w:val="00BA2344"/>
    <w:rsid w:val="00BA55C4"/>
    <w:rsid w:val="00BB031B"/>
    <w:rsid w:val="00BE6900"/>
    <w:rsid w:val="00BE6AF8"/>
    <w:rsid w:val="00BF02E7"/>
    <w:rsid w:val="00C0019F"/>
    <w:rsid w:val="00C0023E"/>
    <w:rsid w:val="00C003C0"/>
    <w:rsid w:val="00C1156A"/>
    <w:rsid w:val="00C142F1"/>
    <w:rsid w:val="00C16EC4"/>
    <w:rsid w:val="00C23535"/>
    <w:rsid w:val="00C257BC"/>
    <w:rsid w:val="00C37176"/>
    <w:rsid w:val="00C42933"/>
    <w:rsid w:val="00C60504"/>
    <w:rsid w:val="00C63548"/>
    <w:rsid w:val="00C66E3D"/>
    <w:rsid w:val="00C70A3F"/>
    <w:rsid w:val="00C73D19"/>
    <w:rsid w:val="00C7664A"/>
    <w:rsid w:val="00C81AD0"/>
    <w:rsid w:val="00C96DC3"/>
    <w:rsid w:val="00CA5BA0"/>
    <w:rsid w:val="00CC57CD"/>
    <w:rsid w:val="00CC65CD"/>
    <w:rsid w:val="00CD0A07"/>
    <w:rsid w:val="00CD24A2"/>
    <w:rsid w:val="00CD287D"/>
    <w:rsid w:val="00CD2AF9"/>
    <w:rsid w:val="00CE6391"/>
    <w:rsid w:val="00D04422"/>
    <w:rsid w:val="00D05A2B"/>
    <w:rsid w:val="00D07C71"/>
    <w:rsid w:val="00D11CA5"/>
    <w:rsid w:val="00D13645"/>
    <w:rsid w:val="00D21862"/>
    <w:rsid w:val="00D46DBB"/>
    <w:rsid w:val="00D550D5"/>
    <w:rsid w:val="00D60511"/>
    <w:rsid w:val="00D60624"/>
    <w:rsid w:val="00D71D05"/>
    <w:rsid w:val="00D7336A"/>
    <w:rsid w:val="00DA09AD"/>
    <w:rsid w:val="00DB05F1"/>
    <w:rsid w:val="00DB5F2A"/>
    <w:rsid w:val="00DB65D6"/>
    <w:rsid w:val="00DC105A"/>
    <w:rsid w:val="00DC55EF"/>
    <w:rsid w:val="00DD1315"/>
    <w:rsid w:val="00DE25E6"/>
    <w:rsid w:val="00DE37B9"/>
    <w:rsid w:val="00DE5A5C"/>
    <w:rsid w:val="00DE6AB5"/>
    <w:rsid w:val="00DF5E66"/>
    <w:rsid w:val="00DF74E7"/>
    <w:rsid w:val="00E0126B"/>
    <w:rsid w:val="00E12808"/>
    <w:rsid w:val="00E135D9"/>
    <w:rsid w:val="00E15E88"/>
    <w:rsid w:val="00E21ABC"/>
    <w:rsid w:val="00E32AE9"/>
    <w:rsid w:val="00E40AEA"/>
    <w:rsid w:val="00E43715"/>
    <w:rsid w:val="00E4433C"/>
    <w:rsid w:val="00E44B4D"/>
    <w:rsid w:val="00E4590E"/>
    <w:rsid w:val="00E51C51"/>
    <w:rsid w:val="00E66DB6"/>
    <w:rsid w:val="00E828C8"/>
    <w:rsid w:val="00E92E74"/>
    <w:rsid w:val="00E94C22"/>
    <w:rsid w:val="00E95910"/>
    <w:rsid w:val="00EA3D66"/>
    <w:rsid w:val="00EB06E0"/>
    <w:rsid w:val="00EB70C8"/>
    <w:rsid w:val="00EC2962"/>
    <w:rsid w:val="00EC4BDD"/>
    <w:rsid w:val="00ED0CD6"/>
    <w:rsid w:val="00ED7190"/>
    <w:rsid w:val="00EE1009"/>
    <w:rsid w:val="00EE4D47"/>
    <w:rsid w:val="00EF7E50"/>
    <w:rsid w:val="00F0766A"/>
    <w:rsid w:val="00F14988"/>
    <w:rsid w:val="00F2256E"/>
    <w:rsid w:val="00F30115"/>
    <w:rsid w:val="00F31196"/>
    <w:rsid w:val="00F3148D"/>
    <w:rsid w:val="00F32220"/>
    <w:rsid w:val="00F32441"/>
    <w:rsid w:val="00F35188"/>
    <w:rsid w:val="00F509C9"/>
    <w:rsid w:val="00F573CF"/>
    <w:rsid w:val="00F574E8"/>
    <w:rsid w:val="00F625B7"/>
    <w:rsid w:val="00F64485"/>
    <w:rsid w:val="00F74948"/>
    <w:rsid w:val="00F750F7"/>
    <w:rsid w:val="00F8452F"/>
    <w:rsid w:val="00F853EE"/>
    <w:rsid w:val="00F85FDA"/>
    <w:rsid w:val="00F864D2"/>
    <w:rsid w:val="00F874E4"/>
    <w:rsid w:val="00F96385"/>
    <w:rsid w:val="00F96D81"/>
    <w:rsid w:val="00FA5CF8"/>
    <w:rsid w:val="00FC2F02"/>
    <w:rsid w:val="00FC417C"/>
    <w:rsid w:val="00FE5A4C"/>
    <w:rsid w:val="00FF0E16"/>
    <w:rsid w:val="00FF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B9688"/>
  <w15:docId w15:val="{AEC8FE78-07C3-435C-8EE8-CE9A5A779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BCB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4BCB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A04B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BCB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4B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4BCB"/>
    <w:rPr>
      <w:rFonts w:ascii="Tahoma" w:eastAsia="Calibri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D16C6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C5951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C595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C5951"/>
    <w:rPr>
      <w:vertAlign w:val="superscript"/>
    </w:rPr>
  </w:style>
  <w:style w:type="paragraph" w:styleId="Prrafodelista">
    <w:name w:val="List Paragraph"/>
    <w:basedOn w:val="Normal"/>
    <w:uiPriority w:val="34"/>
    <w:qFormat/>
    <w:rsid w:val="001C595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Mencionar1">
    <w:name w:val="Mencionar1"/>
    <w:basedOn w:val="Fuentedeprrafopredeter"/>
    <w:uiPriority w:val="99"/>
    <w:semiHidden/>
    <w:unhideWhenUsed/>
    <w:rsid w:val="007C70EC"/>
    <w:rPr>
      <w:color w:val="2B579A"/>
      <w:shd w:val="clear" w:color="auto" w:fill="E6E6E6"/>
    </w:rPr>
  </w:style>
  <w:style w:type="paragraph" w:customStyle="1" w:styleId="corte4fondo">
    <w:name w:val="corte4 fondo"/>
    <w:basedOn w:val="Normal"/>
    <w:link w:val="corte4fondoCar1"/>
    <w:qFormat/>
    <w:rsid w:val="00E94C22"/>
    <w:pPr>
      <w:spacing w:after="0" w:line="360" w:lineRule="auto"/>
      <w:ind w:firstLine="709"/>
      <w:jc w:val="both"/>
    </w:pPr>
    <w:rPr>
      <w:rFonts w:ascii="Arial" w:eastAsia="Times New Roman" w:hAnsi="Arial"/>
      <w:sz w:val="30"/>
      <w:szCs w:val="20"/>
      <w:lang w:eastAsia="es-MX"/>
    </w:rPr>
  </w:style>
  <w:style w:type="character" w:customStyle="1" w:styleId="corte4fondoCar1">
    <w:name w:val="corte4 fondo Car1"/>
    <w:link w:val="corte4fondo"/>
    <w:rsid w:val="00E94C22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352A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943FA9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59"/>
    <w:rsid w:val="00381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5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duvopslp.gob.mx/Reporte%20E47-2016/REPORTE%20DE%20OBRA%20LO-924004991-E47-2016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4D6E4-3A66-4EFD-AAD0-8C959E359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1486</Words>
  <Characters>8176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</dc:creator>
  <cp:lastModifiedBy>PONENCIA 1</cp:lastModifiedBy>
  <cp:revision>3</cp:revision>
  <cp:lastPrinted>2018-02-07T18:35:00Z</cp:lastPrinted>
  <dcterms:created xsi:type="dcterms:W3CDTF">2019-08-05T19:36:00Z</dcterms:created>
  <dcterms:modified xsi:type="dcterms:W3CDTF">2019-08-05T19:43:00Z</dcterms:modified>
</cp:coreProperties>
</file>