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36802D" w14:textId="1247246C" w:rsidR="00DD2BF7" w:rsidRDefault="00DD2BF7" w:rsidP="004C3025">
      <w:pPr>
        <w:ind w:left="-284"/>
        <w:jc w:val="both"/>
        <w:rPr>
          <w:rFonts w:ascii="Arial" w:hAnsi="Arial" w:cs="Arial"/>
          <w:b/>
          <w:sz w:val="20"/>
          <w:szCs w:val="20"/>
        </w:rPr>
      </w:pPr>
      <w:r w:rsidRPr="004327AD">
        <w:rPr>
          <w:rFonts w:ascii="Arial" w:hAnsi="Arial" w:cs="Arial"/>
          <w:b/>
          <w:sz w:val="20"/>
          <w:szCs w:val="20"/>
        </w:rPr>
        <w:t>ALT-</w:t>
      </w:r>
      <w:r>
        <w:rPr>
          <w:rFonts w:ascii="Arial" w:hAnsi="Arial" w:cs="Arial"/>
          <w:b/>
          <w:sz w:val="20"/>
          <w:szCs w:val="20"/>
        </w:rPr>
        <w:t>1</w:t>
      </w:r>
      <w:r w:rsidR="0016359C">
        <w:rPr>
          <w:rFonts w:ascii="Arial" w:hAnsi="Arial" w:cs="Arial"/>
          <w:b/>
          <w:sz w:val="20"/>
          <w:szCs w:val="20"/>
        </w:rPr>
        <w:t>3</w:t>
      </w:r>
      <w:r w:rsidR="00BD1B51">
        <w:rPr>
          <w:rFonts w:ascii="Arial" w:hAnsi="Arial" w:cs="Arial"/>
          <w:b/>
          <w:sz w:val="20"/>
          <w:szCs w:val="20"/>
        </w:rPr>
        <w:t>9</w:t>
      </w:r>
      <w:r w:rsidR="00996588">
        <w:rPr>
          <w:rFonts w:ascii="Arial" w:hAnsi="Arial" w:cs="Arial"/>
          <w:b/>
          <w:sz w:val="20"/>
          <w:szCs w:val="20"/>
        </w:rPr>
        <w:t>9</w:t>
      </w:r>
      <w:r w:rsidRPr="004327AD">
        <w:rPr>
          <w:rFonts w:ascii="Arial" w:hAnsi="Arial" w:cs="Arial"/>
          <w:b/>
          <w:sz w:val="20"/>
          <w:szCs w:val="20"/>
        </w:rPr>
        <w:t>/201</w:t>
      </w:r>
      <w:r>
        <w:rPr>
          <w:rFonts w:ascii="Arial" w:hAnsi="Arial" w:cs="Arial"/>
          <w:b/>
          <w:sz w:val="20"/>
          <w:szCs w:val="20"/>
        </w:rPr>
        <w:t>9</w:t>
      </w:r>
      <w:r w:rsidR="009E03BA">
        <w:rPr>
          <w:rFonts w:ascii="Arial" w:hAnsi="Arial" w:cs="Arial"/>
          <w:b/>
          <w:sz w:val="20"/>
          <w:szCs w:val="20"/>
        </w:rPr>
        <w:t xml:space="preserve">. </w:t>
      </w:r>
      <w:r w:rsidR="00996588">
        <w:rPr>
          <w:rFonts w:ascii="Arial" w:hAnsi="Arial" w:cs="Arial"/>
          <w:b/>
          <w:sz w:val="20"/>
          <w:szCs w:val="20"/>
        </w:rPr>
        <w:t>PRESIDENTE MUNICIPAL DE AQUISMON</w:t>
      </w:r>
      <w:r w:rsidR="004C3025" w:rsidRPr="001A24D5">
        <w:rPr>
          <w:rFonts w:ascii="Arial" w:hAnsi="Arial" w:cs="Arial"/>
          <w:b/>
          <w:sz w:val="20"/>
          <w:szCs w:val="20"/>
        </w:rPr>
        <w:t>.</w:t>
      </w:r>
    </w:p>
    <w:p w14:paraId="3280A14C" w14:textId="07C265AA" w:rsidR="004C3025" w:rsidRPr="004327AD" w:rsidRDefault="004C3025" w:rsidP="004C3025">
      <w:pPr>
        <w:ind w:left="-284"/>
        <w:jc w:val="both"/>
        <w:rPr>
          <w:rFonts w:ascii="Arial" w:hAnsi="Arial" w:cs="Arial"/>
          <w:b/>
          <w:sz w:val="20"/>
          <w:szCs w:val="20"/>
          <w:lang w:val="es-MX"/>
        </w:rPr>
      </w:pPr>
      <w:r>
        <w:rPr>
          <w:rFonts w:ascii="Arial" w:hAnsi="Arial" w:cs="Arial"/>
          <w:b/>
          <w:sz w:val="20"/>
          <w:szCs w:val="20"/>
        </w:rPr>
        <w:t>PRESENTE.-</w:t>
      </w:r>
    </w:p>
    <w:p w14:paraId="26E02E84" w14:textId="77777777" w:rsidR="00DD2BF7" w:rsidRDefault="00DD2BF7" w:rsidP="003A267A">
      <w:pPr>
        <w:ind w:left="-284"/>
        <w:jc w:val="both"/>
        <w:rPr>
          <w:rFonts w:ascii="Arial" w:hAnsi="Arial" w:cs="Arial"/>
          <w:b/>
          <w:sz w:val="20"/>
          <w:szCs w:val="20"/>
          <w:lang w:val="es-MX"/>
        </w:rPr>
      </w:pPr>
    </w:p>
    <w:p w14:paraId="01655493" w14:textId="77777777" w:rsidR="00DD2BF7" w:rsidRDefault="00DD2BF7" w:rsidP="003A267A">
      <w:pPr>
        <w:ind w:left="-284"/>
        <w:jc w:val="both"/>
        <w:rPr>
          <w:rFonts w:ascii="Arial" w:hAnsi="Arial" w:cs="Arial"/>
          <w:b/>
          <w:sz w:val="20"/>
          <w:szCs w:val="20"/>
          <w:lang w:val="es-MX"/>
        </w:rPr>
      </w:pPr>
    </w:p>
    <w:p w14:paraId="276A3DFB" w14:textId="77777777" w:rsidR="00DD2BF7" w:rsidRPr="004327AD" w:rsidRDefault="00DD2BF7" w:rsidP="003A267A">
      <w:pPr>
        <w:ind w:left="-284"/>
        <w:jc w:val="both"/>
        <w:rPr>
          <w:rFonts w:ascii="Arial" w:hAnsi="Arial" w:cs="Arial"/>
          <w:b/>
          <w:sz w:val="20"/>
          <w:szCs w:val="20"/>
          <w:lang w:val="es-MX"/>
        </w:rPr>
      </w:pPr>
    </w:p>
    <w:p w14:paraId="31D890F7" w14:textId="4D552766" w:rsidR="00DD2BF7" w:rsidRDefault="00DD2BF7" w:rsidP="003A267A">
      <w:pPr>
        <w:ind w:left="-284"/>
        <w:jc w:val="both"/>
        <w:rPr>
          <w:rFonts w:ascii="Arial" w:hAnsi="Arial" w:cs="Arial"/>
          <w:b/>
          <w:sz w:val="20"/>
          <w:szCs w:val="20"/>
        </w:rPr>
      </w:pPr>
      <w:r w:rsidRPr="004327AD">
        <w:rPr>
          <w:rFonts w:ascii="Arial" w:hAnsi="Arial" w:cs="Arial"/>
          <w:b/>
          <w:sz w:val="20"/>
          <w:szCs w:val="20"/>
        </w:rPr>
        <w:t>ALT-</w:t>
      </w:r>
      <w:r>
        <w:rPr>
          <w:rFonts w:ascii="Arial" w:hAnsi="Arial" w:cs="Arial"/>
          <w:b/>
          <w:sz w:val="20"/>
          <w:szCs w:val="20"/>
        </w:rPr>
        <w:t>1</w:t>
      </w:r>
      <w:r w:rsidR="00996588">
        <w:rPr>
          <w:rFonts w:ascii="Arial" w:hAnsi="Arial" w:cs="Arial"/>
          <w:b/>
          <w:sz w:val="20"/>
          <w:szCs w:val="20"/>
        </w:rPr>
        <w:t>400</w:t>
      </w:r>
      <w:bookmarkStart w:id="0" w:name="_GoBack"/>
      <w:bookmarkEnd w:id="0"/>
      <w:r w:rsidRPr="004327AD">
        <w:rPr>
          <w:rFonts w:ascii="Arial" w:hAnsi="Arial" w:cs="Arial"/>
          <w:b/>
          <w:sz w:val="20"/>
          <w:szCs w:val="20"/>
        </w:rPr>
        <w:t>/201</w:t>
      </w:r>
      <w:r>
        <w:rPr>
          <w:rFonts w:ascii="Arial" w:hAnsi="Arial" w:cs="Arial"/>
          <w:b/>
          <w:sz w:val="20"/>
          <w:szCs w:val="20"/>
        </w:rPr>
        <w:t>9</w:t>
      </w:r>
      <w:r w:rsidRPr="004327AD">
        <w:rPr>
          <w:rFonts w:ascii="Arial" w:hAnsi="Arial" w:cs="Arial"/>
          <w:b/>
          <w:sz w:val="20"/>
          <w:szCs w:val="20"/>
        </w:rPr>
        <w:t>. TITULAR DE LA UNIDAD DE TRANSPARENCIA</w:t>
      </w:r>
      <w:r>
        <w:rPr>
          <w:rFonts w:ascii="Arial" w:hAnsi="Arial" w:cs="Arial"/>
          <w:b/>
          <w:sz w:val="20"/>
          <w:szCs w:val="20"/>
        </w:rPr>
        <w:t xml:space="preserve"> </w:t>
      </w:r>
      <w:r w:rsidR="00C65DA6">
        <w:rPr>
          <w:rFonts w:ascii="Arial" w:hAnsi="Arial" w:cs="Arial"/>
          <w:b/>
          <w:sz w:val="20"/>
          <w:szCs w:val="20"/>
        </w:rPr>
        <w:t xml:space="preserve">DE </w:t>
      </w:r>
      <w:r w:rsidR="00996588">
        <w:rPr>
          <w:rFonts w:ascii="Arial" w:hAnsi="Arial" w:cs="Arial"/>
          <w:b/>
          <w:sz w:val="20"/>
          <w:szCs w:val="20"/>
        </w:rPr>
        <w:t>MUNICIPIO DE AQUISMON</w:t>
      </w:r>
      <w:r w:rsidR="00BD1B51">
        <w:rPr>
          <w:rFonts w:ascii="Arial" w:hAnsi="Arial" w:cs="Arial"/>
          <w:b/>
          <w:sz w:val="20"/>
          <w:szCs w:val="20"/>
        </w:rPr>
        <w:t>.</w:t>
      </w:r>
    </w:p>
    <w:p w14:paraId="5C3E1D59" w14:textId="77777777" w:rsidR="00DD2BF7" w:rsidRDefault="00DD2BF7" w:rsidP="003A267A">
      <w:pPr>
        <w:ind w:left="-284"/>
        <w:jc w:val="both"/>
        <w:rPr>
          <w:rFonts w:ascii="Arial" w:hAnsi="Arial" w:cs="Arial"/>
          <w:b/>
          <w:sz w:val="20"/>
          <w:szCs w:val="20"/>
          <w:lang w:val="es-MX"/>
        </w:rPr>
      </w:pPr>
      <w:r w:rsidRPr="004327AD">
        <w:rPr>
          <w:rFonts w:ascii="Arial" w:hAnsi="Arial" w:cs="Arial"/>
          <w:b/>
          <w:sz w:val="20"/>
          <w:szCs w:val="20"/>
          <w:lang w:val="es-MX"/>
        </w:rPr>
        <w:t>PRESENTE.</w:t>
      </w:r>
      <w:r>
        <w:rPr>
          <w:rFonts w:ascii="Arial" w:hAnsi="Arial" w:cs="Arial"/>
          <w:b/>
          <w:sz w:val="20"/>
          <w:szCs w:val="20"/>
          <w:lang w:val="es-MX"/>
        </w:rPr>
        <w:t>-</w:t>
      </w:r>
    </w:p>
    <w:p w14:paraId="61E0B8B1" w14:textId="051A428F" w:rsidR="002F4C15" w:rsidRDefault="002F4C15" w:rsidP="003A267A">
      <w:pPr>
        <w:jc w:val="both"/>
        <w:rPr>
          <w:rFonts w:ascii="Arial" w:hAnsi="Arial" w:cs="Arial"/>
          <w:b/>
          <w:sz w:val="20"/>
          <w:szCs w:val="20"/>
          <w:lang w:val="es-MX"/>
        </w:rPr>
      </w:pPr>
    </w:p>
    <w:p w14:paraId="5B781CC6" w14:textId="2C2C86FF" w:rsidR="002F4C15" w:rsidRDefault="002F4C15" w:rsidP="00E7081B">
      <w:pPr>
        <w:ind w:left="-284"/>
        <w:jc w:val="both"/>
        <w:rPr>
          <w:rFonts w:ascii="Arial" w:hAnsi="Arial" w:cs="Arial"/>
          <w:b/>
          <w:sz w:val="20"/>
          <w:szCs w:val="20"/>
          <w:lang w:val="es-MX"/>
        </w:rPr>
      </w:pPr>
    </w:p>
    <w:p w14:paraId="67D53CF5" w14:textId="77777777" w:rsidR="003D0ACC" w:rsidRDefault="003D0ACC" w:rsidP="00E7081B">
      <w:pPr>
        <w:ind w:left="-284"/>
        <w:jc w:val="both"/>
        <w:rPr>
          <w:rFonts w:ascii="Arial" w:hAnsi="Arial" w:cs="Arial"/>
          <w:b/>
          <w:sz w:val="20"/>
          <w:szCs w:val="20"/>
          <w:lang w:val="es-MX"/>
        </w:rPr>
      </w:pPr>
    </w:p>
    <w:p w14:paraId="7C4126BB" w14:textId="6AB7EC8E" w:rsidR="00316C00" w:rsidRPr="00592096" w:rsidRDefault="00752B6A" w:rsidP="00592096">
      <w:pPr>
        <w:pStyle w:val="Encabezado"/>
        <w:spacing w:line="360" w:lineRule="auto"/>
        <w:ind w:left="-284"/>
        <w:jc w:val="both"/>
        <w:rPr>
          <w:rFonts w:ascii="Arial" w:hAnsi="Arial" w:cs="Arial"/>
          <w:i/>
          <w:color w:val="5B9BD5"/>
          <w:sz w:val="16"/>
          <w:szCs w:val="16"/>
        </w:rPr>
      </w:pPr>
      <w:r>
        <w:rPr>
          <w:rFonts w:ascii="Arial" w:hAnsi="Arial" w:cs="Arial"/>
          <w:lang w:val="es-MX"/>
        </w:rPr>
        <w:t xml:space="preserve">Por medio del presente hágase del conocimiento que </w:t>
      </w:r>
      <w:r w:rsidR="00132483">
        <w:rPr>
          <w:rFonts w:ascii="Arial" w:hAnsi="Arial" w:cs="Arial"/>
          <w:lang w:val="es-MX"/>
        </w:rPr>
        <w:t>en</w:t>
      </w:r>
      <w:r w:rsidR="00D14C70">
        <w:rPr>
          <w:rFonts w:ascii="Arial" w:hAnsi="Arial" w:cs="Arial"/>
          <w:lang w:val="es-MX"/>
        </w:rPr>
        <w:t xml:space="preserve"> </w:t>
      </w:r>
      <w:r w:rsidR="007956AA">
        <w:rPr>
          <w:rFonts w:ascii="Arial" w:hAnsi="Arial" w:cs="Arial"/>
        </w:rPr>
        <w:t>19 diecinueve</w:t>
      </w:r>
      <w:r w:rsidR="00FF1865">
        <w:rPr>
          <w:rFonts w:ascii="Arial" w:hAnsi="Arial" w:cs="Arial"/>
        </w:rPr>
        <w:t xml:space="preserve"> de julio</w:t>
      </w:r>
      <w:r w:rsidR="00087792" w:rsidRPr="00087792">
        <w:rPr>
          <w:rFonts w:ascii="Arial" w:hAnsi="Arial" w:cs="Arial"/>
        </w:rPr>
        <w:t xml:space="preserve"> </w:t>
      </w:r>
      <w:r w:rsidR="00016FC6" w:rsidRPr="00016FC6">
        <w:rPr>
          <w:rFonts w:ascii="Arial" w:hAnsi="Arial" w:cs="Arial"/>
        </w:rPr>
        <w:t>de</w:t>
      </w:r>
      <w:r w:rsidR="00725D74">
        <w:rPr>
          <w:rFonts w:ascii="Arial" w:hAnsi="Arial" w:cs="Arial"/>
        </w:rPr>
        <w:t xml:space="preserve"> </w:t>
      </w:r>
      <w:r w:rsidR="00016FC6" w:rsidRPr="00016FC6">
        <w:rPr>
          <w:rFonts w:ascii="Arial" w:hAnsi="Arial" w:cs="Arial"/>
        </w:rPr>
        <w:t xml:space="preserve">2019 </w:t>
      </w:r>
      <w:r w:rsidR="007A1B4E">
        <w:rPr>
          <w:rFonts w:ascii="Arial" w:hAnsi="Arial" w:cs="Arial"/>
        </w:rPr>
        <w:t>dos</w:t>
      </w:r>
      <w:r w:rsidR="007A1B4E" w:rsidRPr="00016FC6">
        <w:rPr>
          <w:rFonts w:ascii="Arial" w:hAnsi="Arial" w:cs="Arial"/>
        </w:rPr>
        <w:t xml:space="preserve"> mil</w:t>
      </w:r>
      <w:r w:rsidR="00016FC6" w:rsidRPr="00016FC6">
        <w:rPr>
          <w:rFonts w:ascii="Arial" w:hAnsi="Arial" w:cs="Arial"/>
        </w:rPr>
        <w:t xml:space="preserve"> diecinueve</w:t>
      </w:r>
      <w:r>
        <w:rPr>
          <w:rFonts w:ascii="Arial" w:hAnsi="Arial" w:cs="Arial"/>
          <w:lang w:val="es-MX"/>
        </w:rPr>
        <w:t xml:space="preserve">, se dictó un proveído dentro de los autos que </w:t>
      </w:r>
      <w:r w:rsidRPr="00943838">
        <w:rPr>
          <w:rFonts w:ascii="Arial" w:hAnsi="Arial" w:cs="Arial"/>
          <w:sz w:val="22"/>
          <w:szCs w:val="22"/>
          <w:lang w:val="es-MX"/>
        </w:rPr>
        <w:t xml:space="preserve">integran el recurso de revisión </w:t>
      </w:r>
      <w:r w:rsidR="00142AE5" w:rsidRPr="00943838">
        <w:rPr>
          <w:rFonts w:ascii="Arial" w:hAnsi="Arial" w:cs="Arial"/>
          <w:b/>
          <w:sz w:val="22"/>
          <w:szCs w:val="22"/>
          <w:lang w:val="es-MX"/>
        </w:rPr>
        <w:t>RR</w:t>
      </w:r>
      <w:r w:rsidR="00906597">
        <w:rPr>
          <w:rFonts w:ascii="Arial" w:hAnsi="Arial" w:cs="Arial"/>
          <w:b/>
          <w:sz w:val="22"/>
          <w:szCs w:val="22"/>
          <w:lang w:val="es-MX"/>
        </w:rPr>
        <w:t>-</w:t>
      </w:r>
      <w:r w:rsidR="00996588">
        <w:rPr>
          <w:rFonts w:ascii="Arial" w:hAnsi="Arial" w:cs="Arial"/>
          <w:b/>
          <w:sz w:val="22"/>
          <w:szCs w:val="22"/>
          <w:lang w:val="es-MX"/>
        </w:rPr>
        <w:t>226</w:t>
      </w:r>
      <w:r w:rsidR="00040484">
        <w:rPr>
          <w:rFonts w:ascii="Arial" w:hAnsi="Arial" w:cs="Arial"/>
          <w:b/>
          <w:sz w:val="22"/>
          <w:szCs w:val="22"/>
          <w:lang w:val="es-MX"/>
        </w:rPr>
        <w:t>/</w:t>
      </w:r>
      <w:r w:rsidR="00121F0B" w:rsidRPr="00943838">
        <w:rPr>
          <w:rFonts w:ascii="Arial" w:hAnsi="Arial" w:cs="Arial"/>
          <w:b/>
          <w:sz w:val="22"/>
          <w:szCs w:val="22"/>
          <w:lang w:val="es-MX"/>
        </w:rPr>
        <w:t>201</w:t>
      </w:r>
      <w:r w:rsidR="00906597">
        <w:rPr>
          <w:rFonts w:ascii="Arial" w:hAnsi="Arial" w:cs="Arial"/>
          <w:b/>
          <w:sz w:val="22"/>
          <w:szCs w:val="22"/>
          <w:lang w:val="es-MX"/>
        </w:rPr>
        <w:t>8</w:t>
      </w:r>
      <w:r w:rsidR="00121F0B" w:rsidRPr="00943838">
        <w:rPr>
          <w:rFonts w:ascii="Arial" w:hAnsi="Arial" w:cs="Arial"/>
          <w:b/>
          <w:sz w:val="22"/>
          <w:szCs w:val="22"/>
          <w:lang w:val="es-MX"/>
        </w:rPr>
        <w:t>-1</w:t>
      </w:r>
      <w:r w:rsidR="0047340E" w:rsidRPr="00943838">
        <w:rPr>
          <w:rFonts w:ascii="Arial" w:hAnsi="Arial" w:cs="Arial"/>
          <w:b/>
          <w:sz w:val="22"/>
          <w:szCs w:val="22"/>
          <w:lang w:val="es-MX"/>
        </w:rPr>
        <w:t>,</w:t>
      </w:r>
      <w:r w:rsidR="00DA263F" w:rsidRPr="00943838">
        <w:rPr>
          <w:rFonts w:ascii="Arial" w:hAnsi="Arial" w:cs="Arial"/>
          <w:bCs/>
          <w:sz w:val="22"/>
          <w:szCs w:val="22"/>
        </w:rPr>
        <w:t xml:space="preserve"> mismo que a la letra dice:</w:t>
      </w:r>
      <w:r w:rsidR="00F823C1" w:rsidRPr="00943838">
        <w:rPr>
          <w:rFonts w:ascii="Arial" w:hAnsi="Arial" w:cs="Arial"/>
          <w:i/>
          <w:color w:val="5B9BD5"/>
          <w:sz w:val="16"/>
          <w:szCs w:val="16"/>
        </w:rPr>
        <w:t xml:space="preserve">  </w:t>
      </w:r>
      <w:r w:rsidR="00316C00" w:rsidRPr="00421E52">
        <w:rPr>
          <w:rFonts w:ascii="Arial" w:hAnsi="Arial" w:cs="Arial"/>
          <w:color w:val="4472C4" w:themeColor="accent1"/>
        </w:rPr>
        <w:t xml:space="preserve">                                                      </w:t>
      </w:r>
    </w:p>
    <w:p w14:paraId="4D974D92" w14:textId="77777777" w:rsidR="00996588" w:rsidRPr="00996588" w:rsidRDefault="00996588" w:rsidP="00996588">
      <w:pPr>
        <w:tabs>
          <w:tab w:val="left" w:pos="6840"/>
        </w:tabs>
        <w:spacing w:line="360" w:lineRule="auto"/>
        <w:ind w:firstLine="708"/>
        <w:outlineLvl w:val="5"/>
        <w:rPr>
          <w:rFonts w:ascii="Arial" w:hAnsi="Arial" w:cs="Arial"/>
          <w:color w:val="4472C4" w:themeColor="accent1"/>
          <w:sz w:val="16"/>
          <w:szCs w:val="16"/>
        </w:rPr>
      </w:pPr>
      <w:r w:rsidRPr="00996588">
        <w:rPr>
          <w:rFonts w:ascii="Arial" w:hAnsi="Arial" w:cs="Arial"/>
          <w:color w:val="4472C4" w:themeColor="accent1"/>
          <w:sz w:val="16"/>
          <w:szCs w:val="16"/>
        </w:rPr>
        <w:t>San Luis Potosí, San Luis Potosí, 19 diecinueve de julio de 2019 dos mil diecinueve</w:t>
      </w:r>
    </w:p>
    <w:p w14:paraId="4087AD6F" w14:textId="77777777" w:rsidR="00996588" w:rsidRPr="00996588" w:rsidRDefault="00996588" w:rsidP="00996588">
      <w:pPr>
        <w:spacing w:line="360" w:lineRule="auto"/>
        <w:ind w:firstLine="708"/>
        <w:jc w:val="both"/>
        <w:rPr>
          <w:rFonts w:ascii="Arial" w:hAnsi="Arial" w:cs="Arial"/>
          <w:color w:val="4472C4" w:themeColor="accent1"/>
          <w:sz w:val="16"/>
          <w:szCs w:val="16"/>
        </w:rPr>
      </w:pPr>
      <w:r w:rsidRPr="00996588">
        <w:rPr>
          <w:rFonts w:ascii="Arial" w:hAnsi="Arial" w:cs="Arial"/>
          <w:color w:val="4472C4" w:themeColor="accent1"/>
          <w:sz w:val="16"/>
          <w:szCs w:val="16"/>
        </w:rPr>
        <w:t>Visto el estado que guardan los presentes autos y de una revisión a las constancias que integran el expediente,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226/2018-1 PLATAFORMA.</w:t>
      </w:r>
    </w:p>
    <w:p w14:paraId="30155B89" w14:textId="77777777" w:rsidR="00996588" w:rsidRPr="00996588" w:rsidRDefault="00996588" w:rsidP="00996588">
      <w:pPr>
        <w:spacing w:line="360" w:lineRule="auto"/>
        <w:ind w:firstLine="708"/>
        <w:jc w:val="both"/>
        <w:rPr>
          <w:rFonts w:ascii="Arial" w:hAnsi="Arial" w:cs="Arial"/>
          <w:color w:val="4472C4" w:themeColor="accent1"/>
          <w:sz w:val="16"/>
          <w:szCs w:val="16"/>
        </w:rPr>
      </w:pPr>
    </w:p>
    <w:p w14:paraId="3E6552F0" w14:textId="77777777" w:rsidR="00996588" w:rsidRPr="00996588" w:rsidRDefault="00996588" w:rsidP="00996588">
      <w:pPr>
        <w:spacing w:line="360" w:lineRule="auto"/>
        <w:ind w:firstLine="708"/>
        <w:jc w:val="both"/>
        <w:rPr>
          <w:rFonts w:ascii="Arial" w:hAnsi="Arial" w:cs="Arial"/>
          <w:color w:val="4472C4" w:themeColor="accent1"/>
          <w:sz w:val="16"/>
          <w:szCs w:val="16"/>
        </w:rPr>
      </w:pPr>
      <w:r w:rsidRPr="00996588">
        <w:rPr>
          <w:rFonts w:ascii="Arial" w:hAnsi="Arial" w:cs="Arial"/>
          <w:color w:val="4472C4" w:themeColor="accent1"/>
          <w:sz w:val="16"/>
          <w:szCs w:val="16"/>
        </w:rPr>
        <w:t>En primer término, resulta necesario insertar los efectos dictados en la resolución:</w:t>
      </w:r>
    </w:p>
    <w:p w14:paraId="502B958E" w14:textId="77777777" w:rsidR="00996588" w:rsidRPr="00996588" w:rsidRDefault="00996588" w:rsidP="00996588">
      <w:pPr>
        <w:pStyle w:val="corte4fondo"/>
        <w:tabs>
          <w:tab w:val="left" w:pos="567"/>
        </w:tabs>
        <w:spacing w:line="240" w:lineRule="auto"/>
        <w:rPr>
          <w:rFonts w:cs="Arial"/>
          <w:i/>
          <w:color w:val="4472C4" w:themeColor="accent1"/>
          <w:sz w:val="16"/>
          <w:szCs w:val="16"/>
        </w:rPr>
      </w:pPr>
    </w:p>
    <w:p w14:paraId="331556A8" w14:textId="77777777" w:rsidR="00996588" w:rsidRPr="00996588" w:rsidRDefault="00996588" w:rsidP="00996588">
      <w:pPr>
        <w:pStyle w:val="corte4fondo"/>
        <w:tabs>
          <w:tab w:val="left" w:pos="567"/>
        </w:tabs>
        <w:rPr>
          <w:i/>
          <w:iCs/>
          <w:color w:val="4472C4" w:themeColor="accent1"/>
          <w:sz w:val="16"/>
          <w:szCs w:val="16"/>
        </w:rPr>
      </w:pPr>
      <w:r w:rsidRPr="00996588">
        <w:rPr>
          <w:rFonts w:cs="Arial"/>
          <w:i/>
          <w:color w:val="4472C4" w:themeColor="accent1"/>
          <w:sz w:val="16"/>
          <w:szCs w:val="16"/>
        </w:rPr>
        <w:t xml:space="preserve">“[…] </w:t>
      </w:r>
      <w:r w:rsidRPr="00996588">
        <w:rPr>
          <w:i/>
          <w:iCs/>
          <w:color w:val="4472C4" w:themeColor="accent1"/>
          <w:sz w:val="16"/>
          <w:szCs w:val="16"/>
        </w:rPr>
        <w:t>7.2 Sentido y efectos de la resolución. En las condiciones anotadas y, al haber resultado fundado el agravio en suplencia, que hizo valer el recurrente, este órgano colegiado de conformidad con el artículo 175, fracción III, de la Ley de Transparencia y Acceso a la Información Pública del Estado modifica la respuesta proporcionada por el sujeto obligados y, por lo tanto conmina a que desclasifique la información reservada y entregue:</w:t>
      </w:r>
    </w:p>
    <w:p w14:paraId="54AA3E5A" w14:textId="77777777" w:rsidR="00996588" w:rsidRPr="00996588" w:rsidRDefault="00996588" w:rsidP="00996588">
      <w:pPr>
        <w:pStyle w:val="corte4fondo"/>
        <w:tabs>
          <w:tab w:val="left" w:pos="567"/>
        </w:tabs>
        <w:rPr>
          <w:i/>
          <w:iCs/>
          <w:color w:val="4472C4" w:themeColor="accent1"/>
          <w:sz w:val="16"/>
          <w:szCs w:val="16"/>
        </w:rPr>
      </w:pPr>
    </w:p>
    <w:p w14:paraId="2226DBF0" w14:textId="77777777" w:rsidR="00996588" w:rsidRPr="00996588" w:rsidRDefault="00996588" w:rsidP="00996588">
      <w:pPr>
        <w:pStyle w:val="corte4fondo"/>
        <w:tabs>
          <w:tab w:val="left" w:pos="567"/>
        </w:tabs>
        <w:rPr>
          <w:rFonts w:cs="Arial"/>
          <w:i/>
          <w:color w:val="4472C4" w:themeColor="accent1"/>
          <w:sz w:val="16"/>
          <w:szCs w:val="16"/>
        </w:rPr>
      </w:pPr>
      <w:r w:rsidRPr="00996588">
        <w:rPr>
          <w:i/>
          <w:iCs/>
          <w:color w:val="4472C4" w:themeColor="accent1"/>
          <w:sz w:val="16"/>
          <w:szCs w:val="16"/>
        </w:rPr>
        <w:t xml:space="preserve"> </w:t>
      </w:r>
      <w:r w:rsidRPr="00996588">
        <w:rPr>
          <w:i/>
          <w:iCs/>
          <w:color w:val="4472C4" w:themeColor="accent1"/>
          <w:sz w:val="16"/>
          <w:szCs w:val="16"/>
        </w:rPr>
        <w:sym w:font="Symbol" w:char="F0B7"/>
      </w:r>
      <w:r w:rsidRPr="00996588">
        <w:rPr>
          <w:i/>
          <w:iCs/>
          <w:color w:val="4472C4" w:themeColor="accent1"/>
          <w:sz w:val="16"/>
          <w:szCs w:val="16"/>
        </w:rPr>
        <w:t xml:space="preserve"> REUC VIGENTE DE TODAS LAS EMPRESAS A LAS QUE SE LES HAYAN ADJUDICADO OBRAS EN LOS EJERCICIOS 2016 Y 2017.</w:t>
      </w:r>
      <w:r w:rsidRPr="00996588">
        <w:rPr>
          <w:rFonts w:cs="Arial"/>
          <w:i/>
          <w:iCs/>
          <w:color w:val="4472C4" w:themeColor="accent1"/>
          <w:sz w:val="16"/>
          <w:szCs w:val="16"/>
        </w:rPr>
        <w:t xml:space="preserve"> </w:t>
      </w:r>
      <w:r w:rsidRPr="00996588">
        <w:rPr>
          <w:rFonts w:cs="Arial"/>
          <w:i/>
          <w:color w:val="4472C4" w:themeColor="accent1"/>
          <w:sz w:val="16"/>
          <w:szCs w:val="16"/>
        </w:rPr>
        <w:t xml:space="preserve">[…]” </w:t>
      </w:r>
    </w:p>
    <w:p w14:paraId="47D0467A" w14:textId="77777777" w:rsidR="00996588" w:rsidRPr="00996588" w:rsidRDefault="00996588" w:rsidP="00996588">
      <w:pPr>
        <w:spacing w:line="360" w:lineRule="auto"/>
        <w:jc w:val="both"/>
        <w:rPr>
          <w:rFonts w:ascii="Arial" w:hAnsi="Arial" w:cs="Arial"/>
          <w:color w:val="4472C4" w:themeColor="accent1"/>
          <w:sz w:val="16"/>
          <w:szCs w:val="16"/>
        </w:rPr>
      </w:pPr>
    </w:p>
    <w:p w14:paraId="1C2C8A51" w14:textId="77777777" w:rsidR="00996588" w:rsidRPr="00996588" w:rsidRDefault="00996588" w:rsidP="00996588">
      <w:pPr>
        <w:spacing w:line="360" w:lineRule="auto"/>
        <w:ind w:firstLine="708"/>
        <w:jc w:val="both"/>
        <w:rPr>
          <w:rFonts w:ascii="Arial" w:hAnsi="Arial" w:cs="Arial"/>
          <w:color w:val="4472C4" w:themeColor="accent1"/>
          <w:sz w:val="16"/>
          <w:szCs w:val="16"/>
        </w:rPr>
      </w:pPr>
      <w:r w:rsidRPr="00996588">
        <w:rPr>
          <w:rFonts w:ascii="Arial" w:hAnsi="Arial" w:cs="Arial"/>
          <w:color w:val="4472C4" w:themeColor="accent1"/>
          <w:sz w:val="16"/>
          <w:szCs w:val="16"/>
        </w:rPr>
        <w:t>Debido a lo anterior, el sujeto obligado por conducto del Titular de la Unidad de Transparencia presentó un escrito signado por el Jefe de la Unidad de Transparencia Municipal, recibido en la oficialía de partes de este cuerpo colegiado el 24 veinticuatro de agosto 2018 dos mil dieciocho, donde informa sobre el cumplimiento al resolutivo en análisis, en la cual señala medularmente lo siguiente:</w:t>
      </w:r>
    </w:p>
    <w:p w14:paraId="73C310A7" w14:textId="77777777" w:rsidR="00996588" w:rsidRPr="00996588" w:rsidRDefault="00996588" w:rsidP="00996588">
      <w:pPr>
        <w:spacing w:line="360" w:lineRule="auto"/>
        <w:ind w:firstLine="708"/>
        <w:jc w:val="both"/>
        <w:rPr>
          <w:rFonts w:ascii="Arial" w:hAnsi="Arial" w:cs="Arial"/>
          <w:color w:val="4472C4" w:themeColor="accent1"/>
          <w:sz w:val="16"/>
          <w:szCs w:val="16"/>
        </w:rPr>
      </w:pPr>
      <w:r w:rsidRPr="00996588">
        <w:rPr>
          <w:rFonts w:cs="Arial"/>
          <w:i/>
          <w:noProof/>
          <w:color w:val="4472C4" w:themeColor="accent1"/>
          <w:sz w:val="16"/>
          <w:szCs w:val="16"/>
        </w:rPr>
        <w:drawing>
          <wp:inline distT="0" distB="0" distL="0" distR="0" wp14:anchorId="589D33BE" wp14:editId="21D6D332">
            <wp:extent cx="5065091" cy="2914650"/>
            <wp:effectExtent l="0" t="0" r="254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68562" cy="2916647"/>
                    </a:xfrm>
                    <a:prstGeom prst="rect">
                      <a:avLst/>
                    </a:prstGeom>
                    <a:noFill/>
                    <a:ln>
                      <a:noFill/>
                    </a:ln>
                  </pic:spPr>
                </pic:pic>
              </a:graphicData>
            </a:graphic>
          </wp:inline>
        </w:drawing>
      </w:r>
    </w:p>
    <w:p w14:paraId="1D62BE99" w14:textId="77777777" w:rsidR="00996588" w:rsidRPr="00996588" w:rsidRDefault="00996588" w:rsidP="00996588">
      <w:pPr>
        <w:pStyle w:val="corte4fondo"/>
        <w:tabs>
          <w:tab w:val="left" w:pos="567"/>
        </w:tabs>
        <w:rPr>
          <w:rFonts w:cs="Arial"/>
          <w:color w:val="4472C4" w:themeColor="accent1"/>
          <w:sz w:val="16"/>
          <w:szCs w:val="16"/>
        </w:rPr>
      </w:pPr>
    </w:p>
    <w:p w14:paraId="7036A4A8" w14:textId="77777777" w:rsidR="00996588" w:rsidRPr="00996588" w:rsidRDefault="00996588" w:rsidP="00996588">
      <w:pPr>
        <w:pStyle w:val="corte4fondo"/>
        <w:tabs>
          <w:tab w:val="left" w:pos="567"/>
        </w:tabs>
        <w:rPr>
          <w:rFonts w:cs="Arial"/>
          <w:color w:val="4472C4" w:themeColor="accent1"/>
          <w:sz w:val="16"/>
          <w:szCs w:val="16"/>
        </w:rPr>
      </w:pPr>
    </w:p>
    <w:p w14:paraId="7B57C042" w14:textId="77777777" w:rsidR="00996588" w:rsidRPr="00996588" w:rsidRDefault="00996588" w:rsidP="00996588">
      <w:pPr>
        <w:pStyle w:val="corte4fondo"/>
        <w:tabs>
          <w:tab w:val="left" w:pos="567"/>
        </w:tabs>
        <w:rPr>
          <w:rFonts w:cs="Arial"/>
          <w:color w:val="4472C4" w:themeColor="accent1"/>
          <w:sz w:val="16"/>
          <w:szCs w:val="16"/>
        </w:rPr>
      </w:pPr>
      <w:r w:rsidRPr="00996588">
        <w:rPr>
          <w:rFonts w:cs="Arial"/>
          <w:color w:val="4472C4" w:themeColor="accent1"/>
          <w:sz w:val="16"/>
          <w:szCs w:val="16"/>
        </w:rPr>
        <w:t>Ahora bien, para efecto del presente estudio es importante revisar contenido de los anexos del escrito (visibles a fojas 95 a 98 de autos), mismos que comprenden:</w:t>
      </w:r>
    </w:p>
    <w:p w14:paraId="70778E4C" w14:textId="77777777" w:rsidR="00996588" w:rsidRPr="00996588" w:rsidRDefault="00996588" w:rsidP="00996588">
      <w:pPr>
        <w:pStyle w:val="corte4fondo"/>
        <w:tabs>
          <w:tab w:val="left" w:pos="567"/>
        </w:tabs>
        <w:rPr>
          <w:rFonts w:cs="Arial"/>
          <w:color w:val="4472C4" w:themeColor="accent1"/>
          <w:sz w:val="16"/>
          <w:szCs w:val="16"/>
        </w:rPr>
      </w:pPr>
    </w:p>
    <w:p w14:paraId="359AF039" w14:textId="77777777" w:rsidR="00996588" w:rsidRPr="00996588" w:rsidRDefault="00996588" w:rsidP="00996588">
      <w:pPr>
        <w:pStyle w:val="corte4fondo"/>
        <w:numPr>
          <w:ilvl w:val="0"/>
          <w:numId w:val="14"/>
        </w:numPr>
        <w:tabs>
          <w:tab w:val="left" w:pos="567"/>
        </w:tabs>
        <w:rPr>
          <w:rFonts w:cs="Arial"/>
          <w:color w:val="4472C4" w:themeColor="accent1"/>
          <w:sz w:val="16"/>
          <w:szCs w:val="16"/>
        </w:rPr>
      </w:pPr>
      <w:r w:rsidRPr="00996588">
        <w:rPr>
          <w:rFonts w:cs="Arial"/>
          <w:color w:val="4472C4" w:themeColor="accent1"/>
          <w:sz w:val="16"/>
          <w:szCs w:val="16"/>
        </w:rPr>
        <w:t>Copia certificada de Informe con respuesta entregada al recurrente.</w:t>
      </w:r>
    </w:p>
    <w:p w14:paraId="13FE82DE" w14:textId="77777777" w:rsidR="00996588" w:rsidRPr="00996588" w:rsidRDefault="00996588" w:rsidP="00996588">
      <w:pPr>
        <w:pStyle w:val="corte4fondo"/>
        <w:numPr>
          <w:ilvl w:val="0"/>
          <w:numId w:val="14"/>
        </w:numPr>
        <w:tabs>
          <w:tab w:val="left" w:pos="567"/>
        </w:tabs>
        <w:rPr>
          <w:rFonts w:cs="Arial"/>
          <w:color w:val="4472C4" w:themeColor="accent1"/>
          <w:sz w:val="16"/>
          <w:szCs w:val="16"/>
        </w:rPr>
      </w:pPr>
      <w:r w:rsidRPr="00996588">
        <w:rPr>
          <w:rFonts w:cs="Arial"/>
          <w:color w:val="4472C4" w:themeColor="accent1"/>
          <w:sz w:val="16"/>
          <w:szCs w:val="16"/>
        </w:rPr>
        <w:t>Listado de empresas con REUC adjudicadas al ejercicio 2016-2017</w:t>
      </w:r>
    </w:p>
    <w:p w14:paraId="25EF2F0E" w14:textId="77777777" w:rsidR="00996588" w:rsidRPr="00996588" w:rsidRDefault="00996588" w:rsidP="00996588">
      <w:pPr>
        <w:pStyle w:val="corte4fondo"/>
        <w:numPr>
          <w:ilvl w:val="0"/>
          <w:numId w:val="14"/>
        </w:numPr>
        <w:tabs>
          <w:tab w:val="left" w:pos="567"/>
        </w:tabs>
        <w:rPr>
          <w:rFonts w:cs="Arial"/>
          <w:color w:val="4472C4" w:themeColor="accent1"/>
          <w:sz w:val="16"/>
          <w:szCs w:val="16"/>
        </w:rPr>
      </w:pPr>
      <w:r w:rsidRPr="00996588">
        <w:rPr>
          <w:rFonts w:cs="Arial"/>
          <w:color w:val="4472C4" w:themeColor="accent1"/>
          <w:sz w:val="16"/>
          <w:szCs w:val="16"/>
        </w:rPr>
        <w:t>Copia certificada de Captura de pantalla de la respuesta enviada al recurrente.</w:t>
      </w:r>
    </w:p>
    <w:p w14:paraId="63ECEC99" w14:textId="77777777" w:rsidR="00996588" w:rsidRPr="00996588" w:rsidRDefault="00996588" w:rsidP="00996588">
      <w:pPr>
        <w:pStyle w:val="corte4fondo"/>
        <w:tabs>
          <w:tab w:val="left" w:pos="567"/>
        </w:tabs>
        <w:ind w:left="720" w:firstLine="0"/>
        <w:rPr>
          <w:rFonts w:cs="Arial"/>
          <w:color w:val="4472C4" w:themeColor="accent1"/>
          <w:sz w:val="16"/>
          <w:szCs w:val="16"/>
        </w:rPr>
      </w:pPr>
    </w:p>
    <w:p w14:paraId="133D927C" w14:textId="77777777" w:rsidR="00996588" w:rsidRPr="00996588" w:rsidRDefault="00996588" w:rsidP="00996588">
      <w:pPr>
        <w:pStyle w:val="corte4fondo"/>
        <w:tabs>
          <w:tab w:val="left" w:pos="567"/>
        </w:tabs>
        <w:ind w:firstLine="0"/>
        <w:rPr>
          <w:rFonts w:cs="Arial"/>
          <w:color w:val="4472C4" w:themeColor="accent1"/>
          <w:sz w:val="16"/>
          <w:szCs w:val="16"/>
        </w:rPr>
      </w:pPr>
      <w:r w:rsidRPr="00996588">
        <w:rPr>
          <w:rFonts w:cs="Arial"/>
          <w:color w:val="4472C4" w:themeColor="accent1"/>
          <w:sz w:val="16"/>
          <w:szCs w:val="16"/>
        </w:rPr>
        <w:tab/>
        <w:t>Con relación a lo anterior, al realizar el estudio de la respuesta a la resolución en merito, emitida por del sujeto obligado, se desprende que el contenido de la respuesta se encuentra en el anexo 2 (visible a foja 96) el cual consiste en lo siguiente:</w:t>
      </w:r>
    </w:p>
    <w:p w14:paraId="3C295DEA" w14:textId="77777777" w:rsidR="00996588" w:rsidRPr="00996588" w:rsidRDefault="00996588" w:rsidP="00996588">
      <w:pPr>
        <w:pStyle w:val="corte4fondo"/>
        <w:tabs>
          <w:tab w:val="left" w:pos="567"/>
        </w:tabs>
        <w:ind w:firstLine="0"/>
        <w:jc w:val="center"/>
        <w:rPr>
          <w:rFonts w:cs="Arial"/>
          <w:noProof/>
          <w:color w:val="4472C4" w:themeColor="accent1"/>
          <w:sz w:val="16"/>
          <w:szCs w:val="16"/>
        </w:rPr>
      </w:pPr>
    </w:p>
    <w:p w14:paraId="1A049CB2" w14:textId="77777777" w:rsidR="00996588" w:rsidRPr="00996588" w:rsidRDefault="00996588" w:rsidP="00996588">
      <w:pPr>
        <w:pStyle w:val="corte4fondo"/>
        <w:tabs>
          <w:tab w:val="left" w:pos="567"/>
        </w:tabs>
        <w:ind w:firstLine="0"/>
        <w:jc w:val="center"/>
        <w:rPr>
          <w:rFonts w:cs="Arial"/>
          <w:color w:val="4472C4" w:themeColor="accent1"/>
          <w:sz w:val="16"/>
          <w:szCs w:val="16"/>
        </w:rPr>
      </w:pPr>
      <w:r w:rsidRPr="00996588">
        <w:rPr>
          <w:rFonts w:cs="Arial"/>
          <w:noProof/>
          <w:color w:val="4472C4" w:themeColor="accent1"/>
          <w:sz w:val="16"/>
          <w:szCs w:val="16"/>
        </w:rPr>
        <w:drawing>
          <wp:inline distT="0" distB="0" distL="0" distR="0" wp14:anchorId="4970F077" wp14:editId="0CC5F421">
            <wp:extent cx="3143250" cy="3578892"/>
            <wp:effectExtent l="0" t="0" r="0" b="254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174344" cy="3614295"/>
                    </a:xfrm>
                    <a:prstGeom prst="rect">
                      <a:avLst/>
                    </a:prstGeom>
                    <a:noFill/>
                    <a:ln>
                      <a:noFill/>
                    </a:ln>
                  </pic:spPr>
                </pic:pic>
              </a:graphicData>
            </a:graphic>
          </wp:inline>
        </w:drawing>
      </w:r>
    </w:p>
    <w:p w14:paraId="3DFC2577" w14:textId="77777777" w:rsidR="00996588" w:rsidRPr="00996588" w:rsidRDefault="00996588" w:rsidP="00996588">
      <w:pPr>
        <w:pStyle w:val="corte4fondo"/>
        <w:tabs>
          <w:tab w:val="left" w:pos="567"/>
        </w:tabs>
        <w:ind w:firstLine="0"/>
        <w:rPr>
          <w:rFonts w:cs="Arial"/>
          <w:color w:val="4472C4" w:themeColor="accent1"/>
          <w:sz w:val="16"/>
          <w:szCs w:val="16"/>
        </w:rPr>
      </w:pPr>
    </w:p>
    <w:p w14:paraId="0D36270B" w14:textId="77777777" w:rsidR="00996588" w:rsidRPr="00996588" w:rsidRDefault="00996588" w:rsidP="00996588">
      <w:pPr>
        <w:pStyle w:val="corte4fondo"/>
        <w:tabs>
          <w:tab w:val="left" w:pos="567"/>
        </w:tabs>
        <w:rPr>
          <w:rFonts w:cs="Arial"/>
          <w:color w:val="4472C4" w:themeColor="accent1"/>
          <w:sz w:val="16"/>
          <w:szCs w:val="16"/>
        </w:rPr>
      </w:pPr>
      <w:r w:rsidRPr="00996588">
        <w:rPr>
          <w:rFonts w:cs="Arial"/>
          <w:color w:val="4472C4" w:themeColor="accent1"/>
          <w:sz w:val="16"/>
          <w:szCs w:val="16"/>
        </w:rPr>
        <w:t>Pues bien, en cuanto a las manifestaciones vertidas por la autoridad es menester destacar que la Ley de Obras Públicas y Servicios Relacionados con las Mismas en el Estado de San Luis Potosí establece en su artículos 2, fracción IV bis, 52, 174 y 176 que es el REUC es una base de datos a cargo de la Contraloría, en la que se contempla información sobre los contratistas habilitados para realizar obra púbica conforme las bases que establece la Ley de Obras Públicas y Servicios Relacionados con las Mismas, en este tenor, resulta conveniente citar lo dispuesto en dichos numerales:</w:t>
      </w:r>
    </w:p>
    <w:p w14:paraId="7184782E" w14:textId="77777777" w:rsidR="00996588" w:rsidRPr="00996588" w:rsidRDefault="00996588" w:rsidP="00996588">
      <w:pPr>
        <w:pStyle w:val="corte4fondo"/>
        <w:tabs>
          <w:tab w:val="left" w:pos="567"/>
        </w:tabs>
        <w:ind w:firstLine="680"/>
        <w:rPr>
          <w:rFonts w:cs="Arial"/>
          <w:color w:val="4472C4" w:themeColor="accent1"/>
          <w:sz w:val="16"/>
          <w:szCs w:val="16"/>
        </w:rPr>
      </w:pPr>
    </w:p>
    <w:p w14:paraId="02037CD8" w14:textId="77777777" w:rsidR="00996588" w:rsidRPr="00996588" w:rsidRDefault="00996588" w:rsidP="00996588">
      <w:pPr>
        <w:pStyle w:val="corte4fondo"/>
        <w:tabs>
          <w:tab w:val="left" w:pos="567"/>
        </w:tabs>
        <w:ind w:firstLine="0"/>
        <w:rPr>
          <w:rFonts w:cs="Arial"/>
          <w:i/>
          <w:iCs/>
          <w:color w:val="4472C4" w:themeColor="accent1"/>
          <w:sz w:val="16"/>
          <w:szCs w:val="16"/>
        </w:rPr>
      </w:pPr>
      <w:r w:rsidRPr="00996588">
        <w:rPr>
          <w:rFonts w:cs="Arial"/>
          <w:i/>
          <w:iCs/>
          <w:color w:val="4472C4" w:themeColor="accent1"/>
          <w:sz w:val="16"/>
          <w:szCs w:val="16"/>
        </w:rPr>
        <w:t>“ARTÍCULO 2°. Para efectos de esta Ley se entenderá por:</w:t>
      </w:r>
    </w:p>
    <w:p w14:paraId="5AD90EF5" w14:textId="77777777" w:rsidR="00996588" w:rsidRPr="00996588" w:rsidRDefault="00996588" w:rsidP="00996588">
      <w:pPr>
        <w:pStyle w:val="corte4fondo"/>
        <w:tabs>
          <w:tab w:val="left" w:pos="567"/>
        </w:tabs>
        <w:rPr>
          <w:rFonts w:cs="Arial"/>
          <w:i/>
          <w:iCs/>
          <w:color w:val="4472C4" w:themeColor="accent1"/>
          <w:sz w:val="16"/>
          <w:szCs w:val="16"/>
        </w:rPr>
      </w:pPr>
      <w:r w:rsidRPr="00996588">
        <w:rPr>
          <w:rFonts w:cs="Arial"/>
          <w:i/>
          <w:iCs/>
          <w:color w:val="4472C4" w:themeColor="accent1"/>
          <w:sz w:val="16"/>
          <w:szCs w:val="16"/>
        </w:rPr>
        <w:t>[...]</w:t>
      </w:r>
    </w:p>
    <w:p w14:paraId="541FB874" w14:textId="77777777" w:rsidR="00996588" w:rsidRPr="00996588" w:rsidRDefault="00996588" w:rsidP="00996588">
      <w:pPr>
        <w:pStyle w:val="corte4fondo"/>
        <w:tabs>
          <w:tab w:val="left" w:pos="567"/>
        </w:tabs>
        <w:rPr>
          <w:rFonts w:cs="Arial"/>
          <w:i/>
          <w:iCs/>
          <w:color w:val="4472C4" w:themeColor="accent1"/>
          <w:sz w:val="16"/>
          <w:szCs w:val="16"/>
        </w:rPr>
      </w:pPr>
      <w:r w:rsidRPr="00996588">
        <w:rPr>
          <w:rFonts w:cs="Arial"/>
          <w:i/>
          <w:iCs/>
          <w:color w:val="4472C4" w:themeColor="accent1"/>
          <w:sz w:val="16"/>
          <w:szCs w:val="16"/>
        </w:rPr>
        <w:t>IV Bis. Contratista Local: la persona física potosina, y las morales constituidas en el Estado de San Luis Potosí, que cuenten con domicilio social y fiscal en el Estado de San Luis Potosí; que se encuentra debidamente inscrita en el Registro Estatal de Contratistas y, está, en aptitud de proporcionar a las instituciones públicas del Estado y municipios, capacidad instalada, calidad, precio y garantía, para la realización de obras públicas, o para la prestación de servicios relacionados con las mismas que éstas requieran;</w:t>
      </w:r>
    </w:p>
    <w:p w14:paraId="5FF416C0" w14:textId="77777777" w:rsidR="00996588" w:rsidRPr="00996588" w:rsidRDefault="00996588" w:rsidP="00996588">
      <w:pPr>
        <w:pStyle w:val="corte4fondo"/>
        <w:tabs>
          <w:tab w:val="left" w:pos="567"/>
        </w:tabs>
        <w:rPr>
          <w:rFonts w:cs="Arial"/>
          <w:i/>
          <w:iCs/>
          <w:color w:val="4472C4" w:themeColor="accent1"/>
          <w:sz w:val="16"/>
          <w:szCs w:val="16"/>
        </w:rPr>
      </w:pPr>
      <w:r w:rsidRPr="00996588">
        <w:rPr>
          <w:rFonts w:cs="Arial"/>
          <w:i/>
          <w:iCs/>
          <w:color w:val="4472C4" w:themeColor="accent1"/>
          <w:sz w:val="16"/>
          <w:szCs w:val="16"/>
        </w:rPr>
        <w:t>ARTÍCULO 52. Las personas físicas o morales están obligadas a inscribirse en el Registro Estatal Único de Contratistas, y deberán presentar a la Contraloría, la información y datos que se enuncian a continuación:</w:t>
      </w:r>
    </w:p>
    <w:p w14:paraId="3219B112" w14:textId="77777777" w:rsidR="00996588" w:rsidRPr="00996588" w:rsidRDefault="00996588" w:rsidP="00996588">
      <w:pPr>
        <w:pStyle w:val="corte4fondo"/>
        <w:tabs>
          <w:tab w:val="left" w:pos="567"/>
        </w:tabs>
        <w:rPr>
          <w:rFonts w:cs="Arial"/>
          <w:i/>
          <w:iCs/>
          <w:color w:val="4472C4" w:themeColor="accent1"/>
          <w:sz w:val="16"/>
          <w:szCs w:val="16"/>
        </w:rPr>
      </w:pPr>
      <w:r w:rsidRPr="00996588">
        <w:rPr>
          <w:rFonts w:cs="Arial"/>
          <w:i/>
          <w:iCs/>
          <w:color w:val="4472C4" w:themeColor="accent1"/>
          <w:sz w:val="16"/>
          <w:szCs w:val="16"/>
        </w:rPr>
        <w:t>[…]</w:t>
      </w:r>
    </w:p>
    <w:p w14:paraId="1EAAD9E8" w14:textId="77777777" w:rsidR="00996588" w:rsidRPr="00996588" w:rsidRDefault="00996588" w:rsidP="00996588">
      <w:pPr>
        <w:pStyle w:val="corte4fondo"/>
        <w:tabs>
          <w:tab w:val="left" w:pos="567"/>
        </w:tabs>
        <w:rPr>
          <w:rFonts w:cs="Arial"/>
          <w:i/>
          <w:iCs/>
          <w:color w:val="4472C4" w:themeColor="accent1"/>
          <w:sz w:val="16"/>
          <w:szCs w:val="16"/>
        </w:rPr>
      </w:pPr>
      <w:r w:rsidRPr="00996588">
        <w:rPr>
          <w:rFonts w:cs="Arial"/>
          <w:i/>
          <w:iCs/>
          <w:color w:val="4472C4" w:themeColor="accent1"/>
          <w:sz w:val="16"/>
          <w:szCs w:val="16"/>
        </w:rPr>
        <w:lastRenderedPageBreak/>
        <w:t>ARTÍCULO 174. El sistema electrónico de información pública gubernamental sobre obras públicas y servicios relacionados con las mismas deberá verificarse y actualizarse por lo menos cada tres meses y, por lo menos, deberá contener la siguiente información:</w:t>
      </w:r>
    </w:p>
    <w:p w14:paraId="1B764F02" w14:textId="77777777" w:rsidR="00996588" w:rsidRPr="00996588" w:rsidRDefault="00996588" w:rsidP="00996588">
      <w:pPr>
        <w:pStyle w:val="corte4fondo"/>
        <w:tabs>
          <w:tab w:val="left" w:pos="567"/>
        </w:tabs>
        <w:ind w:left="567" w:firstLine="142"/>
        <w:rPr>
          <w:rFonts w:cs="Arial"/>
          <w:i/>
          <w:iCs/>
          <w:color w:val="4472C4" w:themeColor="accent1"/>
          <w:sz w:val="16"/>
          <w:szCs w:val="16"/>
        </w:rPr>
      </w:pPr>
      <w:r w:rsidRPr="00996588">
        <w:rPr>
          <w:rFonts w:cs="Arial"/>
          <w:i/>
          <w:iCs/>
          <w:color w:val="4472C4" w:themeColor="accent1"/>
          <w:sz w:val="16"/>
          <w:szCs w:val="16"/>
        </w:rPr>
        <w:t>I. Los programas anuales de obras públicas y servicios relacionados con las mismas de las dependencias y entidades;</w:t>
      </w:r>
    </w:p>
    <w:p w14:paraId="24C1BC45" w14:textId="77777777" w:rsidR="00996588" w:rsidRPr="00996588" w:rsidRDefault="00996588" w:rsidP="00996588">
      <w:pPr>
        <w:pStyle w:val="corte4fondo"/>
        <w:tabs>
          <w:tab w:val="left" w:pos="567"/>
        </w:tabs>
        <w:rPr>
          <w:rFonts w:cs="Arial"/>
          <w:i/>
          <w:iCs/>
          <w:color w:val="4472C4" w:themeColor="accent1"/>
          <w:sz w:val="16"/>
          <w:szCs w:val="16"/>
        </w:rPr>
      </w:pPr>
      <w:r w:rsidRPr="00996588">
        <w:rPr>
          <w:rFonts w:cs="Arial"/>
          <w:i/>
          <w:iCs/>
          <w:color w:val="4472C4" w:themeColor="accent1"/>
          <w:sz w:val="16"/>
          <w:szCs w:val="16"/>
        </w:rPr>
        <w:t>II. El Registro Estatal Único de Contratistas;</w:t>
      </w:r>
    </w:p>
    <w:p w14:paraId="376073EA" w14:textId="77777777" w:rsidR="00996588" w:rsidRPr="00996588" w:rsidRDefault="00996588" w:rsidP="00996588">
      <w:pPr>
        <w:pStyle w:val="corte4fondo"/>
        <w:tabs>
          <w:tab w:val="left" w:pos="567"/>
        </w:tabs>
        <w:rPr>
          <w:rFonts w:cs="Arial"/>
          <w:i/>
          <w:iCs/>
          <w:color w:val="4472C4" w:themeColor="accent1"/>
          <w:sz w:val="16"/>
          <w:szCs w:val="16"/>
        </w:rPr>
      </w:pPr>
      <w:r w:rsidRPr="00996588">
        <w:rPr>
          <w:rFonts w:cs="Arial"/>
          <w:i/>
          <w:iCs/>
          <w:color w:val="4472C4" w:themeColor="accent1"/>
          <w:sz w:val="16"/>
          <w:szCs w:val="16"/>
        </w:rPr>
        <w:t>III. La información derivada de los procedimientos de contratación, en los</w:t>
      </w:r>
    </w:p>
    <w:p w14:paraId="0A4BB17A" w14:textId="77777777" w:rsidR="00996588" w:rsidRPr="00996588" w:rsidRDefault="00996588" w:rsidP="00996588">
      <w:pPr>
        <w:pStyle w:val="corte4fondo"/>
        <w:tabs>
          <w:tab w:val="left" w:pos="567"/>
        </w:tabs>
        <w:rPr>
          <w:rFonts w:cs="Arial"/>
          <w:i/>
          <w:iCs/>
          <w:color w:val="4472C4" w:themeColor="accent1"/>
          <w:sz w:val="16"/>
          <w:szCs w:val="16"/>
        </w:rPr>
      </w:pPr>
      <w:r w:rsidRPr="00996588">
        <w:rPr>
          <w:rFonts w:cs="Arial"/>
          <w:i/>
          <w:iCs/>
          <w:color w:val="4472C4" w:themeColor="accent1"/>
          <w:sz w:val="16"/>
          <w:szCs w:val="16"/>
        </w:rPr>
        <w:t>términos de esta Ley;</w:t>
      </w:r>
    </w:p>
    <w:p w14:paraId="14E44427" w14:textId="77777777" w:rsidR="00996588" w:rsidRPr="00996588" w:rsidRDefault="00996588" w:rsidP="00996588">
      <w:pPr>
        <w:pStyle w:val="corte4fondo"/>
        <w:tabs>
          <w:tab w:val="left" w:pos="567"/>
        </w:tabs>
        <w:ind w:left="567" w:firstLine="142"/>
        <w:rPr>
          <w:rFonts w:cs="Arial"/>
          <w:i/>
          <w:iCs/>
          <w:color w:val="4472C4" w:themeColor="accent1"/>
          <w:sz w:val="16"/>
          <w:szCs w:val="16"/>
        </w:rPr>
      </w:pPr>
      <w:r w:rsidRPr="00996588">
        <w:rPr>
          <w:rFonts w:cs="Arial"/>
          <w:i/>
          <w:iCs/>
          <w:color w:val="4472C4" w:themeColor="accent1"/>
          <w:sz w:val="16"/>
          <w:szCs w:val="16"/>
        </w:rPr>
        <w:t>IV. Las notificaciones y avisos relativos a los procedimientos de contratación, y de la instancia de inconformidades;</w:t>
      </w:r>
    </w:p>
    <w:p w14:paraId="141753CD" w14:textId="77777777" w:rsidR="00996588" w:rsidRPr="00996588" w:rsidRDefault="00996588" w:rsidP="00996588">
      <w:pPr>
        <w:pStyle w:val="corte4fondo"/>
        <w:tabs>
          <w:tab w:val="left" w:pos="567"/>
        </w:tabs>
        <w:ind w:left="567" w:firstLine="142"/>
        <w:rPr>
          <w:rFonts w:cs="Arial"/>
          <w:i/>
          <w:iCs/>
          <w:color w:val="4472C4" w:themeColor="accent1"/>
          <w:sz w:val="16"/>
          <w:szCs w:val="16"/>
        </w:rPr>
      </w:pPr>
      <w:r w:rsidRPr="00996588">
        <w:rPr>
          <w:rFonts w:cs="Arial"/>
          <w:i/>
          <w:iCs/>
          <w:color w:val="4472C4" w:themeColor="accent1"/>
          <w:sz w:val="16"/>
          <w:szCs w:val="16"/>
        </w:rPr>
        <w:t>V. Los datos de los contratos suscritos, a que se refiere el artículo 7° fracción</w:t>
      </w:r>
    </w:p>
    <w:p w14:paraId="5DF6ABD3" w14:textId="77777777" w:rsidR="00996588" w:rsidRPr="00996588" w:rsidRDefault="00996588" w:rsidP="00996588">
      <w:pPr>
        <w:pStyle w:val="corte4fondo"/>
        <w:tabs>
          <w:tab w:val="left" w:pos="567"/>
        </w:tabs>
        <w:rPr>
          <w:rFonts w:cs="Arial"/>
          <w:i/>
          <w:iCs/>
          <w:color w:val="4472C4" w:themeColor="accent1"/>
          <w:sz w:val="16"/>
          <w:szCs w:val="16"/>
        </w:rPr>
      </w:pPr>
      <w:r w:rsidRPr="00996588">
        <w:rPr>
          <w:rFonts w:cs="Arial"/>
          <w:i/>
          <w:iCs/>
          <w:color w:val="4472C4" w:themeColor="accent1"/>
          <w:sz w:val="16"/>
          <w:szCs w:val="16"/>
        </w:rPr>
        <w:t>XIII, de la Ley Federal de Transparencia y Acceso a la Información Pública</w:t>
      </w:r>
    </w:p>
    <w:p w14:paraId="5B2A9B03" w14:textId="77777777" w:rsidR="00996588" w:rsidRPr="00996588" w:rsidRDefault="00996588" w:rsidP="00996588">
      <w:pPr>
        <w:pStyle w:val="corte4fondo"/>
        <w:tabs>
          <w:tab w:val="left" w:pos="567"/>
        </w:tabs>
        <w:rPr>
          <w:rFonts w:cs="Arial"/>
          <w:i/>
          <w:iCs/>
          <w:color w:val="4472C4" w:themeColor="accent1"/>
          <w:sz w:val="16"/>
          <w:szCs w:val="16"/>
        </w:rPr>
      </w:pPr>
      <w:r w:rsidRPr="00996588">
        <w:rPr>
          <w:rFonts w:cs="Arial"/>
          <w:i/>
          <w:iCs/>
          <w:color w:val="4472C4" w:themeColor="accent1"/>
          <w:sz w:val="16"/>
          <w:szCs w:val="16"/>
        </w:rPr>
        <w:t>Gubernamental;</w:t>
      </w:r>
    </w:p>
    <w:p w14:paraId="0C89A85F" w14:textId="77777777" w:rsidR="00996588" w:rsidRPr="00996588" w:rsidRDefault="00996588" w:rsidP="00996588">
      <w:pPr>
        <w:pStyle w:val="corte4fondo"/>
        <w:tabs>
          <w:tab w:val="left" w:pos="567"/>
        </w:tabs>
        <w:rPr>
          <w:rFonts w:cs="Arial"/>
          <w:i/>
          <w:iCs/>
          <w:color w:val="4472C4" w:themeColor="accent1"/>
          <w:sz w:val="16"/>
          <w:szCs w:val="16"/>
        </w:rPr>
      </w:pPr>
      <w:r w:rsidRPr="00996588">
        <w:rPr>
          <w:rFonts w:cs="Arial"/>
          <w:i/>
          <w:iCs/>
          <w:color w:val="4472C4" w:themeColor="accent1"/>
          <w:sz w:val="16"/>
          <w:szCs w:val="16"/>
        </w:rPr>
        <w:t>VI. El registro de contratistas sancionados, y</w:t>
      </w:r>
    </w:p>
    <w:p w14:paraId="180CF5AB" w14:textId="77777777" w:rsidR="00996588" w:rsidRPr="00996588" w:rsidRDefault="00996588" w:rsidP="00996588">
      <w:pPr>
        <w:pStyle w:val="corte4fondo"/>
        <w:tabs>
          <w:tab w:val="left" w:pos="567"/>
        </w:tabs>
        <w:rPr>
          <w:rFonts w:cs="Arial"/>
          <w:i/>
          <w:iCs/>
          <w:color w:val="4472C4" w:themeColor="accent1"/>
          <w:sz w:val="16"/>
          <w:szCs w:val="16"/>
        </w:rPr>
      </w:pPr>
      <w:r w:rsidRPr="00996588">
        <w:rPr>
          <w:rFonts w:cs="Arial"/>
          <w:i/>
          <w:iCs/>
          <w:color w:val="4472C4" w:themeColor="accent1"/>
          <w:sz w:val="16"/>
          <w:szCs w:val="16"/>
        </w:rPr>
        <w:t>VII. Las resoluciones de la instancia de inconformidad que hayan causado</w:t>
      </w:r>
    </w:p>
    <w:p w14:paraId="44395A97" w14:textId="77777777" w:rsidR="00996588" w:rsidRPr="00996588" w:rsidRDefault="00996588" w:rsidP="00996588">
      <w:pPr>
        <w:pStyle w:val="corte4fondo"/>
        <w:tabs>
          <w:tab w:val="left" w:pos="567"/>
        </w:tabs>
        <w:rPr>
          <w:rFonts w:cs="Arial"/>
          <w:i/>
          <w:iCs/>
          <w:color w:val="4472C4" w:themeColor="accent1"/>
          <w:sz w:val="16"/>
          <w:szCs w:val="16"/>
        </w:rPr>
      </w:pPr>
      <w:r w:rsidRPr="00996588">
        <w:rPr>
          <w:rFonts w:cs="Arial"/>
          <w:i/>
          <w:iCs/>
          <w:color w:val="4472C4" w:themeColor="accent1"/>
          <w:sz w:val="16"/>
          <w:szCs w:val="16"/>
        </w:rPr>
        <w:t>estado</w:t>
      </w:r>
    </w:p>
    <w:p w14:paraId="675538E8" w14:textId="77777777" w:rsidR="00996588" w:rsidRPr="00996588" w:rsidRDefault="00996588" w:rsidP="00996588">
      <w:pPr>
        <w:pStyle w:val="corte4fondo"/>
        <w:tabs>
          <w:tab w:val="left" w:pos="567"/>
        </w:tabs>
        <w:ind w:left="567" w:firstLine="142"/>
        <w:rPr>
          <w:rFonts w:cs="Arial"/>
          <w:i/>
          <w:iCs/>
          <w:color w:val="4472C4" w:themeColor="accent1"/>
          <w:sz w:val="16"/>
          <w:szCs w:val="16"/>
          <w:u w:val="single"/>
        </w:rPr>
      </w:pPr>
      <w:r w:rsidRPr="00996588">
        <w:rPr>
          <w:rFonts w:cs="Arial"/>
          <w:i/>
          <w:iCs/>
          <w:color w:val="4472C4" w:themeColor="accent1"/>
          <w:sz w:val="16"/>
          <w:szCs w:val="16"/>
        </w:rPr>
        <w:t xml:space="preserve">ARTÍCULO 176. El sistema electrónico de información pública gubernamental sobre obras públicas y servicios relacionados con las mismas, en los términos del Reglamento de esta Ley, contará con un </w:t>
      </w:r>
      <w:r w:rsidRPr="00996588">
        <w:rPr>
          <w:rFonts w:cs="Arial"/>
          <w:i/>
          <w:iCs/>
          <w:color w:val="4472C4" w:themeColor="accent1"/>
          <w:sz w:val="16"/>
          <w:szCs w:val="16"/>
          <w:u w:val="single"/>
        </w:rPr>
        <w:t xml:space="preserve">Registro Estatal Único de Contratistas, el cual los clasificará de acuerdo, entre otros aspectos, por actividad, datos generales, nacionalidad e historial en materia de contrataciones y su cumplimiento. </w:t>
      </w:r>
    </w:p>
    <w:p w14:paraId="4B750541" w14:textId="77777777" w:rsidR="00996588" w:rsidRPr="00996588" w:rsidRDefault="00996588" w:rsidP="00996588">
      <w:pPr>
        <w:pStyle w:val="corte4fondo"/>
        <w:tabs>
          <w:tab w:val="left" w:pos="567"/>
        </w:tabs>
        <w:ind w:left="567" w:firstLine="142"/>
        <w:rPr>
          <w:rFonts w:cs="Arial"/>
          <w:i/>
          <w:iCs/>
          <w:color w:val="4472C4" w:themeColor="accent1"/>
          <w:sz w:val="16"/>
          <w:szCs w:val="16"/>
        </w:rPr>
      </w:pPr>
      <w:r w:rsidRPr="00996588">
        <w:rPr>
          <w:rFonts w:cs="Arial"/>
          <w:i/>
          <w:iCs/>
          <w:color w:val="4472C4" w:themeColor="accent1"/>
          <w:sz w:val="16"/>
          <w:szCs w:val="16"/>
        </w:rPr>
        <w:tab/>
      </w:r>
      <w:r w:rsidRPr="00996588">
        <w:rPr>
          <w:rFonts w:cs="Arial"/>
          <w:i/>
          <w:iCs/>
          <w:color w:val="4472C4" w:themeColor="accent1"/>
          <w:sz w:val="16"/>
          <w:szCs w:val="16"/>
          <w:u w:val="single"/>
        </w:rPr>
        <w:t xml:space="preserve">El Registro Estatal Único de Contratistas deberá ser permanente, y estar a disposición de cualquier interesado; </w:t>
      </w:r>
      <w:r w:rsidRPr="00996588">
        <w:rPr>
          <w:rFonts w:cs="Arial"/>
          <w:i/>
          <w:iCs/>
          <w:color w:val="4472C4" w:themeColor="accent1"/>
          <w:sz w:val="16"/>
          <w:szCs w:val="16"/>
        </w:rPr>
        <w:t>salvo en aquellos casos que se trate de información de naturaleza reservada, en los términos establecidos en la Ley de Transparencia y Acceso a la Información Pública de San Luis Potosí. (Énfasis añadido de manera intencional)</w:t>
      </w:r>
    </w:p>
    <w:p w14:paraId="63577ACF" w14:textId="77777777" w:rsidR="00996588" w:rsidRPr="00996588" w:rsidRDefault="00996588" w:rsidP="00996588">
      <w:pPr>
        <w:pStyle w:val="corte4fondo"/>
        <w:tabs>
          <w:tab w:val="left" w:pos="567"/>
        </w:tabs>
        <w:ind w:left="567" w:firstLine="142"/>
        <w:rPr>
          <w:rFonts w:cs="Arial"/>
          <w:i/>
          <w:iCs/>
          <w:color w:val="4472C4" w:themeColor="accent1"/>
          <w:sz w:val="16"/>
          <w:szCs w:val="16"/>
          <w:u w:val="single"/>
        </w:rPr>
      </w:pPr>
      <w:r w:rsidRPr="00996588">
        <w:rPr>
          <w:rFonts w:cs="Arial"/>
          <w:i/>
          <w:iCs/>
          <w:color w:val="4472C4" w:themeColor="accent1"/>
          <w:sz w:val="16"/>
          <w:szCs w:val="16"/>
        </w:rPr>
        <w:tab/>
        <w:t xml:space="preserve">El Registro Estatal Único de Contratistas tendrá únicamente efectos informativos respecto de la inscripción de contratistas, sin que dé lugar a efectos constitutivos de derechos u obligaciones. </w:t>
      </w:r>
    </w:p>
    <w:p w14:paraId="2E0F3C21" w14:textId="77777777" w:rsidR="00996588" w:rsidRPr="00996588" w:rsidRDefault="00996588" w:rsidP="00996588">
      <w:pPr>
        <w:pStyle w:val="corte4fondo"/>
        <w:tabs>
          <w:tab w:val="left" w:pos="567"/>
        </w:tabs>
        <w:ind w:firstLine="0"/>
        <w:rPr>
          <w:rFonts w:cs="Arial"/>
          <w:color w:val="4472C4" w:themeColor="accent1"/>
          <w:sz w:val="16"/>
          <w:szCs w:val="16"/>
        </w:rPr>
      </w:pPr>
    </w:p>
    <w:p w14:paraId="19828B2B" w14:textId="77777777" w:rsidR="00996588" w:rsidRPr="00996588" w:rsidRDefault="00996588" w:rsidP="00996588">
      <w:pPr>
        <w:pStyle w:val="corte4fondo"/>
        <w:tabs>
          <w:tab w:val="left" w:pos="567"/>
        </w:tabs>
        <w:ind w:firstLine="0"/>
        <w:rPr>
          <w:rFonts w:cs="Arial"/>
          <w:color w:val="4472C4" w:themeColor="accent1"/>
          <w:sz w:val="16"/>
          <w:szCs w:val="16"/>
        </w:rPr>
      </w:pPr>
      <w:r w:rsidRPr="00996588">
        <w:rPr>
          <w:rFonts w:cs="Arial"/>
          <w:color w:val="4472C4" w:themeColor="accent1"/>
          <w:sz w:val="16"/>
          <w:szCs w:val="16"/>
        </w:rPr>
        <w:tab/>
      </w:r>
    </w:p>
    <w:p w14:paraId="4021A78B" w14:textId="77777777" w:rsidR="00996588" w:rsidRPr="00996588" w:rsidRDefault="00996588" w:rsidP="00996588">
      <w:pPr>
        <w:pStyle w:val="corte4fondo"/>
        <w:tabs>
          <w:tab w:val="left" w:pos="567"/>
        </w:tabs>
        <w:rPr>
          <w:rFonts w:cs="Arial"/>
          <w:color w:val="4472C4" w:themeColor="accent1"/>
          <w:sz w:val="16"/>
          <w:szCs w:val="16"/>
        </w:rPr>
      </w:pPr>
    </w:p>
    <w:p w14:paraId="66255ECE" w14:textId="77777777" w:rsidR="00996588" w:rsidRPr="00996588" w:rsidRDefault="00996588" w:rsidP="00996588">
      <w:pPr>
        <w:pStyle w:val="corte4fondo"/>
        <w:tabs>
          <w:tab w:val="left" w:pos="567"/>
        </w:tabs>
        <w:rPr>
          <w:rFonts w:cs="Arial"/>
          <w:color w:val="4472C4" w:themeColor="accent1"/>
          <w:sz w:val="16"/>
          <w:szCs w:val="16"/>
        </w:rPr>
      </w:pPr>
      <w:r w:rsidRPr="00996588">
        <w:rPr>
          <w:rFonts w:cs="Arial"/>
          <w:color w:val="4472C4" w:themeColor="accent1"/>
          <w:sz w:val="16"/>
          <w:szCs w:val="16"/>
        </w:rPr>
        <w:t xml:space="preserve">En consecuencia, se tiene que la tabla brindada por el sujeto obligado no cumple con los requisitos mínimos establecidos por la Ley de Obras Públicas y Servicios Relacionados con las Mismas pues en ella se señala que debe contener la clasificación, entre otros aspectos, por actividad, datos generales, nacionalidad e historial en materia de contrataciones y su cumplimiento. </w:t>
      </w:r>
    </w:p>
    <w:p w14:paraId="42B2E079" w14:textId="77777777" w:rsidR="00996588" w:rsidRPr="00996588" w:rsidRDefault="00996588" w:rsidP="00996588">
      <w:pPr>
        <w:pStyle w:val="corte4fondo"/>
        <w:tabs>
          <w:tab w:val="left" w:pos="567"/>
        </w:tabs>
        <w:rPr>
          <w:rFonts w:cs="Arial"/>
          <w:color w:val="4472C4" w:themeColor="accent1"/>
          <w:sz w:val="16"/>
          <w:szCs w:val="16"/>
        </w:rPr>
      </w:pPr>
    </w:p>
    <w:p w14:paraId="635A616A" w14:textId="77777777" w:rsidR="00996588" w:rsidRPr="00996588" w:rsidRDefault="00996588" w:rsidP="00996588">
      <w:pPr>
        <w:pStyle w:val="corte4fondo"/>
        <w:tabs>
          <w:tab w:val="left" w:pos="567"/>
        </w:tabs>
        <w:rPr>
          <w:rFonts w:cs="Arial"/>
          <w:color w:val="4472C4" w:themeColor="accent1"/>
          <w:sz w:val="16"/>
          <w:szCs w:val="16"/>
        </w:rPr>
      </w:pPr>
      <w:r w:rsidRPr="00996588">
        <w:rPr>
          <w:rFonts w:cs="Arial"/>
          <w:color w:val="4472C4" w:themeColor="accent1"/>
          <w:sz w:val="16"/>
          <w:szCs w:val="16"/>
        </w:rPr>
        <w:t>De ahí que puede arribarse a la conclusión de que la información a la que el peticionario requirió tener acceso, relativa a la “</w:t>
      </w:r>
      <w:r w:rsidRPr="00996588">
        <w:rPr>
          <w:i/>
          <w:iCs/>
          <w:color w:val="4472C4" w:themeColor="accent1"/>
          <w:sz w:val="16"/>
          <w:szCs w:val="16"/>
        </w:rPr>
        <w:t>REUC VIGENTE DE TODAS LAS EMPRESAS A LAS QUE SE LES HAYAN ADJUDICADO OBRAS EN LOS EJERCICIOS 2016 Y 2017</w:t>
      </w:r>
      <w:r w:rsidRPr="00996588">
        <w:rPr>
          <w:rFonts w:cs="Arial"/>
          <w:color w:val="4472C4" w:themeColor="accent1"/>
          <w:sz w:val="16"/>
          <w:szCs w:val="16"/>
        </w:rPr>
        <w:t>” no sólo es pública, sino que incluso debe ser actualizada de manera oficiosa por parte de la autoridad conforme a lo establecido en la ley.</w:t>
      </w:r>
    </w:p>
    <w:p w14:paraId="1D580916" w14:textId="77777777" w:rsidR="00996588" w:rsidRPr="00996588" w:rsidRDefault="00996588" w:rsidP="00996588">
      <w:pPr>
        <w:spacing w:line="360" w:lineRule="auto"/>
        <w:jc w:val="both"/>
        <w:rPr>
          <w:rFonts w:ascii="Arial" w:hAnsi="Arial" w:cs="Arial"/>
          <w:color w:val="4472C4" w:themeColor="accent1"/>
          <w:sz w:val="16"/>
          <w:szCs w:val="16"/>
        </w:rPr>
      </w:pPr>
    </w:p>
    <w:p w14:paraId="556141D8" w14:textId="77777777" w:rsidR="00996588" w:rsidRPr="00996588" w:rsidRDefault="00996588" w:rsidP="00996588">
      <w:pPr>
        <w:spacing w:line="360" w:lineRule="auto"/>
        <w:ind w:firstLine="708"/>
        <w:jc w:val="both"/>
        <w:rPr>
          <w:rFonts w:ascii="Arial" w:hAnsi="Arial" w:cs="Arial"/>
          <w:color w:val="4472C4" w:themeColor="accent1"/>
          <w:sz w:val="16"/>
          <w:szCs w:val="16"/>
        </w:rPr>
      </w:pPr>
      <w:r w:rsidRPr="00996588">
        <w:rPr>
          <w:rFonts w:ascii="Arial" w:hAnsi="Arial" w:cs="Arial"/>
          <w:color w:val="4472C4" w:themeColor="accent1"/>
          <w:sz w:val="16"/>
          <w:szCs w:val="16"/>
        </w:rPr>
        <w:t>Con relación a lo anterior es de precisarse que la Ley de transparencia señala:</w:t>
      </w:r>
    </w:p>
    <w:p w14:paraId="0F27E5CC" w14:textId="77777777" w:rsidR="00996588" w:rsidRPr="00996588" w:rsidRDefault="00996588" w:rsidP="00996588">
      <w:pPr>
        <w:spacing w:line="360" w:lineRule="auto"/>
        <w:jc w:val="both"/>
        <w:rPr>
          <w:rFonts w:ascii="Arial" w:hAnsi="Arial" w:cs="Arial"/>
          <w:b/>
          <w:i/>
          <w:color w:val="4472C4" w:themeColor="accent1"/>
          <w:sz w:val="16"/>
          <w:szCs w:val="16"/>
        </w:rPr>
      </w:pPr>
    </w:p>
    <w:p w14:paraId="08A76CEC" w14:textId="77777777" w:rsidR="00996588" w:rsidRPr="00996588" w:rsidRDefault="00996588" w:rsidP="00996588">
      <w:pPr>
        <w:spacing w:line="360" w:lineRule="auto"/>
        <w:ind w:left="680"/>
        <w:jc w:val="both"/>
        <w:rPr>
          <w:rFonts w:ascii="Arial" w:hAnsi="Arial" w:cs="Arial"/>
          <w:i/>
          <w:color w:val="4472C4" w:themeColor="accent1"/>
          <w:sz w:val="16"/>
          <w:szCs w:val="16"/>
        </w:rPr>
      </w:pPr>
      <w:r w:rsidRPr="00996588">
        <w:rPr>
          <w:rFonts w:ascii="Arial" w:hAnsi="Arial" w:cs="Arial"/>
          <w:b/>
          <w:i/>
          <w:color w:val="4472C4" w:themeColor="accent1"/>
          <w:sz w:val="16"/>
          <w:szCs w:val="16"/>
        </w:rPr>
        <w:t>“ARTÍCULO 183.</w:t>
      </w:r>
      <w:r w:rsidRPr="00996588">
        <w:rPr>
          <w:rFonts w:ascii="Arial" w:hAnsi="Arial" w:cs="Arial"/>
          <w:i/>
          <w:color w:val="4472C4" w:themeColor="accent1"/>
          <w:sz w:val="16"/>
          <w:szCs w:val="16"/>
        </w:rPr>
        <w:t xml:space="preserve"> Los sujetos obligados, a través de la Unidad de Transparencia, darán estricto cumplimiento a las resoluciones de la CEGAIP y deberán informar a estos sobre su cumplimiento.”</w:t>
      </w:r>
    </w:p>
    <w:p w14:paraId="1A0A5ADA" w14:textId="77777777" w:rsidR="00996588" w:rsidRPr="00996588" w:rsidRDefault="00996588" w:rsidP="00996588">
      <w:pPr>
        <w:spacing w:line="360" w:lineRule="auto"/>
        <w:ind w:left="680"/>
        <w:jc w:val="both"/>
        <w:rPr>
          <w:rFonts w:ascii="Arial" w:hAnsi="Arial" w:cs="Arial"/>
          <w:b/>
          <w:i/>
          <w:color w:val="4472C4" w:themeColor="accent1"/>
          <w:sz w:val="16"/>
          <w:szCs w:val="16"/>
        </w:rPr>
      </w:pPr>
    </w:p>
    <w:p w14:paraId="1A4C0AC1" w14:textId="77777777" w:rsidR="00996588" w:rsidRPr="00996588" w:rsidRDefault="00996588" w:rsidP="00996588">
      <w:pPr>
        <w:spacing w:line="360" w:lineRule="auto"/>
        <w:ind w:left="680"/>
        <w:jc w:val="both"/>
        <w:rPr>
          <w:rFonts w:ascii="Arial" w:hAnsi="Arial" w:cs="Arial"/>
          <w:i/>
          <w:color w:val="4472C4" w:themeColor="accent1"/>
          <w:sz w:val="16"/>
          <w:szCs w:val="16"/>
        </w:rPr>
      </w:pPr>
      <w:r w:rsidRPr="00996588">
        <w:rPr>
          <w:rFonts w:ascii="Arial" w:hAnsi="Arial" w:cs="Arial"/>
          <w:b/>
          <w:i/>
          <w:color w:val="4472C4" w:themeColor="accent1"/>
          <w:sz w:val="16"/>
          <w:szCs w:val="16"/>
        </w:rPr>
        <w:t>“ARTÍCULO 184.</w:t>
      </w:r>
      <w:r w:rsidRPr="00996588">
        <w:rPr>
          <w:rFonts w:ascii="Arial" w:hAnsi="Arial" w:cs="Arial"/>
          <w:i/>
          <w:color w:val="4472C4" w:themeColor="accent1"/>
          <w:sz w:val="16"/>
          <w:szCs w:val="16"/>
        </w:rPr>
        <w:t xml:space="preserve"> Transcurrido el plazo señalado en el artículo anterior, el sujeto obligado deberá informar a la CEGAIP sobre el cumplimento de la resolución.</w:t>
      </w:r>
    </w:p>
    <w:p w14:paraId="7245525F" w14:textId="77777777" w:rsidR="00996588" w:rsidRPr="00996588" w:rsidRDefault="00996588" w:rsidP="00996588">
      <w:pPr>
        <w:spacing w:line="360" w:lineRule="auto"/>
        <w:ind w:left="680"/>
        <w:jc w:val="both"/>
        <w:rPr>
          <w:rFonts w:ascii="Arial" w:hAnsi="Arial" w:cs="Arial"/>
          <w:i/>
          <w:color w:val="4472C4" w:themeColor="accent1"/>
          <w:sz w:val="16"/>
          <w:szCs w:val="16"/>
        </w:rPr>
      </w:pPr>
    </w:p>
    <w:p w14:paraId="6875F28E" w14:textId="77777777" w:rsidR="00996588" w:rsidRPr="00996588" w:rsidRDefault="00996588" w:rsidP="00996588">
      <w:pPr>
        <w:spacing w:line="360" w:lineRule="auto"/>
        <w:ind w:left="680"/>
        <w:jc w:val="both"/>
        <w:rPr>
          <w:rFonts w:ascii="Arial" w:hAnsi="Arial" w:cs="Arial"/>
          <w:i/>
          <w:color w:val="4472C4" w:themeColor="accent1"/>
          <w:sz w:val="16"/>
          <w:szCs w:val="16"/>
        </w:rPr>
      </w:pPr>
      <w:r w:rsidRPr="00996588">
        <w:rPr>
          <w:rFonts w:ascii="Arial" w:hAnsi="Arial" w:cs="Arial"/>
          <w:i/>
          <w:color w:val="4472C4" w:themeColor="accent1"/>
          <w:sz w:val="16"/>
          <w:szCs w:val="16"/>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0FE72F18" w14:textId="77777777" w:rsidR="00996588" w:rsidRPr="00996588" w:rsidRDefault="00996588" w:rsidP="00996588">
      <w:pPr>
        <w:spacing w:line="360" w:lineRule="auto"/>
        <w:ind w:left="680" w:firstLine="708"/>
        <w:jc w:val="both"/>
        <w:rPr>
          <w:rFonts w:ascii="Arial" w:hAnsi="Arial" w:cs="Arial"/>
          <w:color w:val="4472C4" w:themeColor="accent1"/>
          <w:sz w:val="16"/>
          <w:szCs w:val="16"/>
        </w:rPr>
      </w:pPr>
    </w:p>
    <w:p w14:paraId="330668B6" w14:textId="77777777" w:rsidR="00996588" w:rsidRPr="00996588" w:rsidRDefault="00996588" w:rsidP="00996588">
      <w:pPr>
        <w:spacing w:line="360" w:lineRule="auto"/>
        <w:ind w:firstLine="709"/>
        <w:jc w:val="both"/>
        <w:rPr>
          <w:rFonts w:ascii="Arial" w:hAnsi="Arial" w:cs="Arial"/>
          <w:color w:val="4472C4" w:themeColor="accent1"/>
          <w:sz w:val="16"/>
          <w:szCs w:val="16"/>
        </w:rPr>
      </w:pPr>
      <w:r w:rsidRPr="00996588">
        <w:rPr>
          <w:rFonts w:ascii="Arial" w:hAnsi="Arial" w:cs="Arial"/>
          <w:color w:val="4472C4" w:themeColor="accent1"/>
          <w:sz w:val="16"/>
          <w:szCs w:val="16"/>
        </w:rPr>
        <w:lastRenderedPageBreak/>
        <w:t xml:space="preserve">Debido a lo anterior, </w:t>
      </w:r>
      <w:r w:rsidRPr="00996588">
        <w:rPr>
          <w:rFonts w:ascii="Arial" w:hAnsi="Arial" w:cs="Arial"/>
          <w:b/>
          <w:color w:val="4472C4" w:themeColor="accent1"/>
          <w:sz w:val="16"/>
          <w:szCs w:val="16"/>
          <w:u w:val="single"/>
        </w:rPr>
        <w:t>se tiene por incumplida la resolución de mérito</w:t>
      </w:r>
      <w:r w:rsidRPr="00996588">
        <w:rPr>
          <w:rFonts w:ascii="Arial" w:hAnsi="Arial" w:cs="Arial"/>
          <w:color w:val="4472C4" w:themeColor="accent1"/>
          <w:sz w:val="16"/>
          <w:szCs w:val="16"/>
        </w:rPr>
        <w:t xml:space="preserve">; ya que no se cumple con lo establecido en el resolutivo en análisis. </w:t>
      </w:r>
    </w:p>
    <w:p w14:paraId="17EBE26A" w14:textId="77777777" w:rsidR="00996588" w:rsidRPr="00996588" w:rsidRDefault="00996588" w:rsidP="00996588">
      <w:pPr>
        <w:spacing w:line="360" w:lineRule="auto"/>
        <w:ind w:firstLine="709"/>
        <w:jc w:val="both"/>
        <w:rPr>
          <w:rFonts w:ascii="Arial" w:hAnsi="Arial" w:cs="Arial"/>
          <w:color w:val="4472C4" w:themeColor="accent1"/>
          <w:sz w:val="16"/>
          <w:szCs w:val="16"/>
        </w:rPr>
      </w:pPr>
    </w:p>
    <w:p w14:paraId="4F59BD3F" w14:textId="77777777" w:rsidR="00996588" w:rsidRPr="00996588" w:rsidRDefault="00996588" w:rsidP="00996588">
      <w:pPr>
        <w:spacing w:line="360" w:lineRule="auto"/>
        <w:ind w:firstLine="709"/>
        <w:jc w:val="both"/>
        <w:rPr>
          <w:rFonts w:ascii="Arial" w:hAnsi="Arial" w:cs="Arial"/>
          <w:color w:val="4472C4" w:themeColor="accent1"/>
          <w:sz w:val="16"/>
          <w:szCs w:val="16"/>
        </w:rPr>
      </w:pPr>
      <w:r w:rsidRPr="00996588">
        <w:rPr>
          <w:rFonts w:ascii="Arial" w:hAnsi="Arial" w:cs="Arial"/>
          <w:color w:val="4472C4" w:themeColor="accent1"/>
          <w:sz w:val="16"/>
          <w:szCs w:val="16"/>
        </w:rPr>
        <w:t xml:space="preserve">En este contexto y con fundamento en lo dispuesto por el artículo 185 de la Ley de Transparencia, así como por el lineamiento vigésimo primero de los Lineamientos para la Recepción, Substanciación, Resolución y Cumplimiento de los recursos de revisión que lleva este cuerpo colegiado, </w:t>
      </w:r>
      <w:r w:rsidRPr="00996588">
        <w:rPr>
          <w:rFonts w:ascii="Arial" w:hAnsi="Arial" w:cs="Arial"/>
          <w:b/>
          <w:color w:val="4472C4" w:themeColor="accent1"/>
          <w:sz w:val="16"/>
          <w:szCs w:val="16"/>
          <w:u w:val="single"/>
        </w:rPr>
        <w:t>se requiere al Presidente Municipal, en su carácter de superior jerárquico del Jefe de la Unidad de Transparencia, para que dentro del término de 05 cinco días hábiles contados a partir del día siguiente en que se practique la respectiva notificación, acompañe las constancias necesarias que acrediten el cumplimiento dado a la resolución</w:t>
      </w:r>
      <w:r w:rsidRPr="00996588">
        <w:rPr>
          <w:rFonts w:ascii="Arial" w:hAnsi="Arial" w:cs="Arial"/>
          <w:color w:val="4472C4" w:themeColor="accent1"/>
          <w:sz w:val="16"/>
          <w:szCs w:val="16"/>
        </w:rPr>
        <w:t xml:space="preserve"> dictada el  18 dieciocho de junio de 2018 dos mil dieciocho dentro del recurso en que se actúa, tomando en cuenta las consideraciones contenidas en el presente proveído.</w:t>
      </w:r>
    </w:p>
    <w:p w14:paraId="40BDF154" w14:textId="77777777" w:rsidR="00996588" w:rsidRPr="00996588" w:rsidRDefault="00996588" w:rsidP="00996588">
      <w:pPr>
        <w:spacing w:line="360" w:lineRule="auto"/>
        <w:ind w:firstLine="709"/>
        <w:jc w:val="both"/>
        <w:rPr>
          <w:rFonts w:ascii="Arial" w:hAnsi="Arial" w:cs="Arial"/>
          <w:color w:val="4472C4" w:themeColor="accent1"/>
          <w:sz w:val="16"/>
          <w:szCs w:val="16"/>
        </w:rPr>
      </w:pPr>
    </w:p>
    <w:p w14:paraId="51DFFC61" w14:textId="77777777" w:rsidR="00996588" w:rsidRPr="00996588" w:rsidRDefault="00996588" w:rsidP="00996588">
      <w:pPr>
        <w:spacing w:line="360" w:lineRule="auto"/>
        <w:ind w:firstLine="709"/>
        <w:jc w:val="both"/>
        <w:rPr>
          <w:rFonts w:ascii="Arial" w:hAnsi="Arial" w:cs="Arial"/>
          <w:color w:val="4472C4" w:themeColor="accent1"/>
          <w:sz w:val="16"/>
          <w:szCs w:val="16"/>
        </w:rPr>
      </w:pPr>
      <w:r w:rsidRPr="00996588">
        <w:rPr>
          <w:rFonts w:ascii="Arial" w:hAnsi="Arial" w:cs="Arial"/>
          <w:color w:val="4472C4" w:themeColor="accent1"/>
          <w:sz w:val="16"/>
          <w:szCs w:val="16"/>
        </w:rPr>
        <w:t xml:space="preserve">Asimismo, se apercibe a los sujetos obligados de que en caso de no cumplir con la resolución de mérito y el presente auto, </w:t>
      </w:r>
      <w:r w:rsidRPr="00996588">
        <w:rPr>
          <w:rFonts w:ascii="Arial" w:hAnsi="Arial" w:cs="Arial"/>
          <w:color w:val="4472C4" w:themeColor="accent1"/>
          <w:sz w:val="16"/>
          <w:szCs w:val="16"/>
          <w:u w:val="single"/>
        </w:rPr>
        <w:t>se procederá en términos de lo establecido en los artículos 190 fracción I correspondiente a una amonestación pública y 197 fracción XV de la Ley de Transparencia y Acceso a la Información Pública del Estado</w:t>
      </w:r>
      <w:r w:rsidRPr="00996588">
        <w:rPr>
          <w:rFonts w:ascii="Arial" w:hAnsi="Arial" w:cs="Arial"/>
          <w:color w:val="4472C4" w:themeColor="accent1"/>
          <w:sz w:val="16"/>
          <w:szCs w:val="16"/>
        </w:rPr>
        <w:t xml:space="preserve">. </w:t>
      </w:r>
      <w:r w:rsidRPr="00996588">
        <w:rPr>
          <w:rFonts w:ascii="Arial" w:hAnsi="Arial" w:cs="Arial"/>
          <w:b/>
          <w:color w:val="4472C4" w:themeColor="accent1"/>
          <w:sz w:val="16"/>
          <w:szCs w:val="16"/>
        </w:rPr>
        <w:t>Notifíquese por lista y personalmente al sujeto obligado</w:t>
      </w:r>
      <w:r w:rsidRPr="00996588">
        <w:rPr>
          <w:rFonts w:ascii="Arial" w:hAnsi="Arial" w:cs="Arial"/>
          <w:color w:val="4472C4" w:themeColor="accent1"/>
          <w:sz w:val="16"/>
          <w:szCs w:val="16"/>
        </w:rPr>
        <w:t>.</w:t>
      </w:r>
    </w:p>
    <w:p w14:paraId="18E1FF6A" w14:textId="77777777" w:rsidR="00996588" w:rsidRPr="00996588" w:rsidRDefault="00996588" w:rsidP="00996588">
      <w:pPr>
        <w:spacing w:line="360" w:lineRule="auto"/>
        <w:ind w:firstLine="709"/>
        <w:jc w:val="both"/>
        <w:rPr>
          <w:rFonts w:ascii="Arial" w:hAnsi="Arial" w:cs="Arial"/>
          <w:color w:val="4472C4" w:themeColor="accent1"/>
          <w:sz w:val="16"/>
          <w:szCs w:val="16"/>
        </w:rPr>
      </w:pPr>
    </w:p>
    <w:p w14:paraId="311047BF" w14:textId="77777777" w:rsidR="00996588" w:rsidRPr="00996588" w:rsidRDefault="00996588" w:rsidP="00996588">
      <w:pPr>
        <w:spacing w:line="360" w:lineRule="auto"/>
        <w:ind w:firstLine="680"/>
        <w:jc w:val="both"/>
        <w:rPr>
          <w:rFonts w:ascii="Arial" w:hAnsi="Arial" w:cs="Arial"/>
          <w:color w:val="4472C4" w:themeColor="accent1"/>
          <w:sz w:val="16"/>
          <w:szCs w:val="16"/>
        </w:rPr>
      </w:pPr>
      <w:r w:rsidRPr="00996588">
        <w:rPr>
          <w:rFonts w:ascii="Arial" w:hAnsi="Arial" w:cs="Arial"/>
          <w:color w:val="4472C4" w:themeColor="accent1"/>
          <w:sz w:val="16"/>
          <w:szCs w:val="16"/>
        </w:rPr>
        <w:t>Así lo proveyó y firma el Comisionado ponente de la Comisión Estatal de Garantía de Acceso a la Información Pública Alejandro Lafuente Torres, que actúa con Licenciada Rosa María Motilla García, Secretaria de Pleno de esta Comisión.</w:t>
      </w:r>
    </w:p>
    <w:p w14:paraId="40077571" w14:textId="213342DF" w:rsidR="006C04BA" w:rsidRPr="002D1C01" w:rsidRDefault="00996588" w:rsidP="00996588">
      <w:pPr>
        <w:tabs>
          <w:tab w:val="left" w:pos="6840"/>
        </w:tabs>
        <w:spacing w:after="240"/>
        <w:jc w:val="both"/>
        <w:outlineLvl w:val="5"/>
        <w:rPr>
          <w:rFonts w:ascii="Arial" w:hAnsi="Arial" w:cs="Arial"/>
          <w:i/>
          <w:color w:val="5B9BD5" w:themeColor="accent5"/>
          <w:sz w:val="16"/>
          <w:szCs w:val="16"/>
          <w:lang w:val="es-MX"/>
        </w:rPr>
      </w:pPr>
      <w:r w:rsidRPr="002D1C01">
        <w:rPr>
          <w:rFonts w:ascii="Arial" w:hAnsi="Arial" w:cs="Arial"/>
          <w:i/>
          <w:color w:val="5B9BD5" w:themeColor="accent5"/>
          <w:sz w:val="16"/>
          <w:szCs w:val="16"/>
          <w:lang w:val="es-MX"/>
        </w:rPr>
        <w:t xml:space="preserve"> </w:t>
      </w:r>
      <w:r w:rsidR="004E171F" w:rsidRPr="002D1C01">
        <w:rPr>
          <w:rFonts w:ascii="Arial" w:hAnsi="Arial" w:cs="Arial"/>
          <w:i/>
          <w:color w:val="5B9BD5" w:themeColor="accent5"/>
          <w:sz w:val="16"/>
          <w:szCs w:val="16"/>
          <w:lang w:val="es-MX"/>
        </w:rPr>
        <w:t>(</w:t>
      </w:r>
      <w:r w:rsidR="00D14C70" w:rsidRPr="002D1C01">
        <w:rPr>
          <w:rFonts w:ascii="Arial" w:hAnsi="Arial" w:cs="Arial"/>
          <w:i/>
          <w:color w:val="5B9BD5"/>
          <w:sz w:val="16"/>
          <w:szCs w:val="16"/>
        </w:rPr>
        <w:t>Rúbricas)</w:t>
      </w:r>
      <w:r w:rsidR="004578F5" w:rsidRPr="002D1C01">
        <w:rPr>
          <w:rFonts w:ascii="Arial" w:hAnsi="Arial" w:cs="Arial"/>
          <w:i/>
          <w:color w:val="5B9BD5"/>
          <w:sz w:val="16"/>
          <w:szCs w:val="16"/>
        </w:rPr>
        <w:t>.</w:t>
      </w:r>
      <w:bookmarkStart w:id="1" w:name="_Hlk487626562"/>
      <w:r w:rsidR="002B4236" w:rsidRPr="002D1C01">
        <w:rPr>
          <w:rFonts w:ascii="Arial" w:hAnsi="Arial" w:cs="Arial"/>
          <w:i/>
          <w:color w:val="5B9BD5"/>
          <w:sz w:val="16"/>
          <w:szCs w:val="16"/>
        </w:rPr>
        <w:t>”</w:t>
      </w:r>
      <w:r w:rsidR="006C04BA" w:rsidRPr="002D1C01">
        <w:rPr>
          <w:rFonts w:ascii="Arial" w:hAnsi="Arial" w:cs="Arial"/>
          <w:i/>
          <w:color w:val="5B9BD5"/>
          <w:sz w:val="16"/>
          <w:szCs w:val="16"/>
        </w:rPr>
        <w:t xml:space="preserve"> </w:t>
      </w:r>
      <w:r w:rsidR="006C04BA" w:rsidRPr="002D1C01">
        <w:rPr>
          <w:rFonts w:ascii="Arial" w:hAnsi="Arial" w:cs="Arial"/>
          <w:color w:val="5B9BD5"/>
          <w:sz w:val="16"/>
          <w:szCs w:val="16"/>
        </w:rPr>
        <w:t xml:space="preserve">                                            </w:t>
      </w:r>
    </w:p>
    <w:bookmarkEnd w:id="1"/>
    <w:p w14:paraId="793155BA" w14:textId="7EE98CB3" w:rsidR="00752B6A" w:rsidRPr="00334416" w:rsidRDefault="00752B6A" w:rsidP="00E7081B">
      <w:pPr>
        <w:tabs>
          <w:tab w:val="left" w:pos="932"/>
        </w:tabs>
        <w:spacing w:line="360" w:lineRule="auto"/>
        <w:ind w:left="-284" w:firstLine="708"/>
        <w:jc w:val="both"/>
        <w:rPr>
          <w:rFonts w:ascii="Arial" w:hAnsi="Arial" w:cs="Arial"/>
          <w:sz w:val="22"/>
          <w:lang w:val="es-MX"/>
        </w:rPr>
      </w:pPr>
      <w:r w:rsidRPr="00334416">
        <w:rPr>
          <w:rFonts w:ascii="Arial" w:hAnsi="Arial" w:cs="Arial"/>
          <w:sz w:val="22"/>
          <w:lang w:val="es-MX"/>
        </w:rPr>
        <w:t xml:space="preserve">Lo que transcribo </w:t>
      </w:r>
      <w:r w:rsidR="008A0A1A" w:rsidRPr="00334416">
        <w:rPr>
          <w:rFonts w:ascii="Arial" w:hAnsi="Arial" w:cs="Arial"/>
          <w:sz w:val="22"/>
          <w:lang w:val="es-MX"/>
        </w:rPr>
        <w:t xml:space="preserve">a Usted </w:t>
      </w:r>
      <w:r w:rsidRPr="00334416">
        <w:rPr>
          <w:rFonts w:ascii="Arial" w:hAnsi="Arial" w:cs="Arial"/>
          <w:sz w:val="22"/>
          <w:lang w:val="es-MX"/>
        </w:rPr>
        <w:t>para su conocimiento y efectos legales consiguientes</w:t>
      </w:r>
      <w:r w:rsidR="008A0A1A" w:rsidRPr="00334416">
        <w:rPr>
          <w:rFonts w:ascii="Arial" w:hAnsi="Arial" w:cs="Arial"/>
          <w:sz w:val="22"/>
          <w:lang w:val="es-MX"/>
        </w:rPr>
        <w:t xml:space="preserve"> en vía de notificación del auto inserto</w:t>
      </w:r>
      <w:r w:rsidR="0046261C" w:rsidRPr="00334416">
        <w:rPr>
          <w:rFonts w:ascii="Arial" w:hAnsi="Arial" w:cs="Arial"/>
          <w:sz w:val="22"/>
          <w:lang w:val="es-MX"/>
        </w:rPr>
        <w:t>.</w:t>
      </w:r>
    </w:p>
    <w:p w14:paraId="74B2AD10" w14:textId="7AC75DE6" w:rsidR="00080641" w:rsidRDefault="00752B6A" w:rsidP="00E7081B">
      <w:pPr>
        <w:pStyle w:val="NormalWeb"/>
        <w:spacing w:before="0" w:beforeAutospacing="0" w:after="0" w:afterAutospacing="0"/>
        <w:ind w:left="-284"/>
        <w:jc w:val="center"/>
        <w:rPr>
          <w:rFonts w:ascii="Arial" w:hAnsi="Arial" w:cs="Arial"/>
          <w:b/>
          <w:sz w:val="20"/>
          <w:lang w:val="es-MX"/>
        </w:rPr>
      </w:pPr>
      <w:r w:rsidRPr="00975971">
        <w:rPr>
          <w:rFonts w:ascii="Arial" w:hAnsi="Arial" w:cs="Arial"/>
          <w:b/>
          <w:sz w:val="20"/>
          <w:lang w:val="es-MX"/>
        </w:rPr>
        <w:t>Atentamente</w:t>
      </w:r>
      <w:r w:rsidR="004578F5" w:rsidRPr="00975971">
        <w:rPr>
          <w:rFonts w:ascii="Arial" w:hAnsi="Arial" w:cs="Arial"/>
          <w:b/>
          <w:sz w:val="20"/>
          <w:lang w:val="es-MX"/>
        </w:rPr>
        <w:t>.</w:t>
      </w:r>
    </w:p>
    <w:p w14:paraId="4D6A4CE5" w14:textId="0214CF47" w:rsidR="00975971" w:rsidRDefault="00975971" w:rsidP="00E7081B">
      <w:pPr>
        <w:pStyle w:val="NormalWeb"/>
        <w:spacing w:before="0" w:beforeAutospacing="0" w:after="0" w:afterAutospacing="0"/>
        <w:ind w:left="-284"/>
        <w:jc w:val="center"/>
        <w:rPr>
          <w:rFonts w:ascii="Arial" w:hAnsi="Arial" w:cs="Arial"/>
          <w:b/>
          <w:sz w:val="20"/>
          <w:lang w:val="es-MX"/>
        </w:rPr>
      </w:pPr>
    </w:p>
    <w:p w14:paraId="7275EC10" w14:textId="77777777" w:rsidR="00975971" w:rsidRPr="00975971" w:rsidRDefault="00975971" w:rsidP="00E7081B">
      <w:pPr>
        <w:pStyle w:val="NormalWeb"/>
        <w:spacing w:before="0" w:beforeAutospacing="0" w:after="0" w:afterAutospacing="0"/>
        <w:ind w:left="-284"/>
        <w:jc w:val="center"/>
        <w:rPr>
          <w:rFonts w:ascii="Arial" w:hAnsi="Arial" w:cs="Arial"/>
          <w:b/>
          <w:sz w:val="20"/>
          <w:lang w:val="es-MX"/>
        </w:rPr>
      </w:pPr>
    </w:p>
    <w:p w14:paraId="55E34D2A" w14:textId="77777777" w:rsidR="00D14C70" w:rsidRPr="00975971" w:rsidRDefault="00D14C70" w:rsidP="00E7081B">
      <w:pPr>
        <w:pStyle w:val="NormalWeb"/>
        <w:spacing w:before="0" w:beforeAutospacing="0" w:after="0" w:afterAutospacing="0"/>
        <w:ind w:left="-284"/>
        <w:rPr>
          <w:rFonts w:ascii="Arial" w:hAnsi="Arial" w:cs="Arial"/>
          <w:b/>
          <w:sz w:val="20"/>
          <w:lang w:val="es-MX"/>
        </w:rPr>
      </w:pPr>
    </w:p>
    <w:p w14:paraId="0C142A04" w14:textId="77777777" w:rsidR="007316FE" w:rsidRPr="00975971" w:rsidRDefault="001828F2" w:rsidP="00E7081B">
      <w:pPr>
        <w:ind w:left="-284"/>
        <w:jc w:val="center"/>
        <w:rPr>
          <w:rFonts w:ascii="Arial" w:hAnsi="Arial" w:cs="Arial"/>
          <w:b/>
          <w:sz w:val="20"/>
        </w:rPr>
      </w:pPr>
      <w:r w:rsidRPr="00975971">
        <w:rPr>
          <w:rFonts w:ascii="Arial" w:hAnsi="Arial" w:cs="Arial"/>
          <w:b/>
          <w:sz w:val="20"/>
        </w:rPr>
        <w:t>Lic. Javier Pérez Limón</w:t>
      </w:r>
    </w:p>
    <w:p w14:paraId="7C9C8230" w14:textId="77777777" w:rsidR="007316FE" w:rsidRPr="00975971" w:rsidRDefault="001828F2" w:rsidP="00E7081B">
      <w:pPr>
        <w:ind w:left="-284"/>
        <w:jc w:val="center"/>
        <w:rPr>
          <w:sz w:val="20"/>
        </w:rPr>
      </w:pPr>
      <w:r w:rsidRPr="00975971">
        <w:rPr>
          <w:rFonts w:ascii="Arial" w:hAnsi="Arial" w:cs="Arial"/>
          <w:b/>
          <w:sz w:val="20"/>
          <w:szCs w:val="23"/>
        </w:rPr>
        <w:t>Notificador</w:t>
      </w:r>
    </w:p>
    <w:sectPr w:rsidR="007316FE" w:rsidRPr="00975971" w:rsidSect="005E6D7C">
      <w:pgSz w:w="12240" w:h="20160" w:code="5"/>
      <w:pgMar w:top="3261" w:right="851" w:bottom="2127"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EDB8DA" w14:textId="77777777" w:rsidR="00F95E31" w:rsidRDefault="00F95E31" w:rsidP="00C13204">
      <w:r>
        <w:separator/>
      </w:r>
    </w:p>
  </w:endnote>
  <w:endnote w:type="continuationSeparator" w:id="0">
    <w:p w14:paraId="4BC87985" w14:textId="77777777" w:rsidR="00F95E31" w:rsidRDefault="00F95E31"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35CCF1" w14:textId="77777777" w:rsidR="00F95E31" w:rsidRDefault="00F95E31" w:rsidP="00C13204">
      <w:r>
        <w:separator/>
      </w:r>
    </w:p>
  </w:footnote>
  <w:footnote w:type="continuationSeparator" w:id="0">
    <w:p w14:paraId="6F0A3049" w14:textId="77777777" w:rsidR="00F95E31" w:rsidRDefault="00F95E31" w:rsidP="00C132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13EE3"/>
    <w:multiLevelType w:val="multilevel"/>
    <w:tmpl w:val="71928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F235BD"/>
    <w:multiLevelType w:val="multilevel"/>
    <w:tmpl w:val="7EA61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F87854"/>
    <w:multiLevelType w:val="hybridMultilevel"/>
    <w:tmpl w:val="1AB6FC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D7C1F60"/>
    <w:multiLevelType w:val="multilevel"/>
    <w:tmpl w:val="D772C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5"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3CBA5EC9"/>
    <w:multiLevelType w:val="hybridMultilevel"/>
    <w:tmpl w:val="14205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433B6F99"/>
    <w:multiLevelType w:val="hybridMultilevel"/>
    <w:tmpl w:val="4434DDB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464175E0"/>
    <w:multiLevelType w:val="multilevel"/>
    <w:tmpl w:val="CDB42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5F940BD1"/>
    <w:multiLevelType w:val="multilevel"/>
    <w:tmpl w:val="1BEA5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2ED5FE7"/>
    <w:multiLevelType w:val="multilevel"/>
    <w:tmpl w:val="E7764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0274EF6"/>
    <w:multiLevelType w:val="hybridMultilevel"/>
    <w:tmpl w:val="E61437F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9"/>
  </w:num>
  <w:num w:numId="2">
    <w:abstractNumId w:val="4"/>
  </w:num>
  <w:num w:numId="3">
    <w:abstractNumId w:val="4"/>
  </w:num>
  <w:num w:numId="4">
    <w:abstractNumId w:val="10"/>
  </w:num>
  <w:num w:numId="5">
    <w:abstractNumId w:val="8"/>
  </w:num>
  <w:num w:numId="6">
    <w:abstractNumId w:val="11"/>
  </w:num>
  <w:num w:numId="7">
    <w:abstractNumId w:val="0"/>
  </w:num>
  <w:num w:numId="8">
    <w:abstractNumId w:val="3"/>
  </w:num>
  <w:num w:numId="9">
    <w:abstractNumId w:val="1"/>
  </w:num>
  <w:num w:numId="10">
    <w:abstractNumId w:val="5"/>
  </w:num>
  <w:num w:numId="11">
    <w:abstractNumId w:val="6"/>
  </w:num>
  <w:num w:numId="12">
    <w:abstractNumId w:val="7"/>
  </w:num>
  <w:num w:numId="13">
    <w:abstractNumId w:val="12"/>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2BB"/>
    <w:rsid w:val="00005359"/>
    <w:rsid w:val="00005FB0"/>
    <w:rsid w:val="00007029"/>
    <w:rsid w:val="00013666"/>
    <w:rsid w:val="00016FC6"/>
    <w:rsid w:val="00025933"/>
    <w:rsid w:val="00036F98"/>
    <w:rsid w:val="00040484"/>
    <w:rsid w:val="00046749"/>
    <w:rsid w:val="00056B4F"/>
    <w:rsid w:val="000615FA"/>
    <w:rsid w:val="0006374D"/>
    <w:rsid w:val="00064C27"/>
    <w:rsid w:val="0007119D"/>
    <w:rsid w:val="00080641"/>
    <w:rsid w:val="0008295F"/>
    <w:rsid w:val="00087792"/>
    <w:rsid w:val="00096E34"/>
    <w:rsid w:val="000A1C72"/>
    <w:rsid w:val="000C276F"/>
    <w:rsid w:val="000C3A92"/>
    <w:rsid w:val="000C57B7"/>
    <w:rsid w:val="000C59B7"/>
    <w:rsid w:val="000D006A"/>
    <w:rsid w:val="000D365F"/>
    <w:rsid w:val="000D3BE6"/>
    <w:rsid w:val="000D3CB9"/>
    <w:rsid w:val="000D6AC1"/>
    <w:rsid w:val="000E0BE8"/>
    <w:rsid w:val="000E4E47"/>
    <w:rsid w:val="000E51A8"/>
    <w:rsid w:val="000F2132"/>
    <w:rsid w:val="0010089C"/>
    <w:rsid w:val="001167F3"/>
    <w:rsid w:val="00121F0B"/>
    <w:rsid w:val="001230DD"/>
    <w:rsid w:val="001237CC"/>
    <w:rsid w:val="00125C6B"/>
    <w:rsid w:val="00126ABD"/>
    <w:rsid w:val="00130EAD"/>
    <w:rsid w:val="00131CEB"/>
    <w:rsid w:val="00132483"/>
    <w:rsid w:val="00142AE5"/>
    <w:rsid w:val="00145CEC"/>
    <w:rsid w:val="001526D4"/>
    <w:rsid w:val="00153AF6"/>
    <w:rsid w:val="00153D88"/>
    <w:rsid w:val="00162F6C"/>
    <w:rsid w:val="0016359C"/>
    <w:rsid w:val="00163A02"/>
    <w:rsid w:val="00164840"/>
    <w:rsid w:val="001828F2"/>
    <w:rsid w:val="00182FC8"/>
    <w:rsid w:val="00185AA5"/>
    <w:rsid w:val="0019216B"/>
    <w:rsid w:val="00193E94"/>
    <w:rsid w:val="00193F23"/>
    <w:rsid w:val="001A24D5"/>
    <w:rsid w:val="001B0B9B"/>
    <w:rsid w:val="001B4196"/>
    <w:rsid w:val="001B44AC"/>
    <w:rsid w:val="001B575D"/>
    <w:rsid w:val="001D122A"/>
    <w:rsid w:val="001D1748"/>
    <w:rsid w:val="001D2CFB"/>
    <w:rsid w:val="001D6765"/>
    <w:rsid w:val="001E2D08"/>
    <w:rsid w:val="001E7894"/>
    <w:rsid w:val="001F0E4F"/>
    <w:rsid w:val="00201E96"/>
    <w:rsid w:val="00212A79"/>
    <w:rsid w:val="002155C8"/>
    <w:rsid w:val="00217739"/>
    <w:rsid w:val="00217BF6"/>
    <w:rsid w:val="00220223"/>
    <w:rsid w:val="00226730"/>
    <w:rsid w:val="00226796"/>
    <w:rsid w:val="00233946"/>
    <w:rsid w:val="002343AF"/>
    <w:rsid w:val="0024146E"/>
    <w:rsid w:val="002477FF"/>
    <w:rsid w:val="002603DC"/>
    <w:rsid w:val="002653E6"/>
    <w:rsid w:val="002721C6"/>
    <w:rsid w:val="0027614A"/>
    <w:rsid w:val="00277634"/>
    <w:rsid w:val="0027764E"/>
    <w:rsid w:val="002813B4"/>
    <w:rsid w:val="00281751"/>
    <w:rsid w:val="002826C8"/>
    <w:rsid w:val="00283967"/>
    <w:rsid w:val="00284222"/>
    <w:rsid w:val="00285C93"/>
    <w:rsid w:val="00291271"/>
    <w:rsid w:val="002A31DD"/>
    <w:rsid w:val="002A45EF"/>
    <w:rsid w:val="002B4236"/>
    <w:rsid w:val="002D1C01"/>
    <w:rsid w:val="002D225B"/>
    <w:rsid w:val="002D60A7"/>
    <w:rsid w:val="002D7989"/>
    <w:rsid w:val="002E3571"/>
    <w:rsid w:val="002E4CC8"/>
    <w:rsid w:val="002E6B9F"/>
    <w:rsid w:val="002F3449"/>
    <w:rsid w:val="002F4C15"/>
    <w:rsid w:val="00306DEA"/>
    <w:rsid w:val="0030739C"/>
    <w:rsid w:val="00314634"/>
    <w:rsid w:val="00316C00"/>
    <w:rsid w:val="003208DD"/>
    <w:rsid w:val="00322915"/>
    <w:rsid w:val="00333677"/>
    <w:rsid w:val="00333CA3"/>
    <w:rsid w:val="00334416"/>
    <w:rsid w:val="00343640"/>
    <w:rsid w:val="00344D02"/>
    <w:rsid w:val="00347E4A"/>
    <w:rsid w:val="00350E47"/>
    <w:rsid w:val="003560A1"/>
    <w:rsid w:val="00361496"/>
    <w:rsid w:val="00364D24"/>
    <w:rsid w:val="0036534B"/>
    <w:rsid w:val="003749DE"/>
    <w:rsid w:val="00375B44"/>
    <w:rsid w:val="003770E3"/>
    <w:rsid w:val="003771DB"/>
    <w:rsid w:val="00385221"/>
    <w:rsid w:val="00393F06"/>
    <w:rsid w:val="00393FFB"/>
    <w:rsid w:val="003A267A"/>
    <w:rsid w:val="003A62F3"/>
    <w:rsid w:val="003B589A"/>
    <w:rsid w:val="003B6613"/>
    <w:rsid w:val="003C43FE"/>
    <w:rsid w:val="003C4C01"/>
    <w:rsid w:val="003C5D93"/>
    <w:rsid w:val="003D0ACC"/>
    <w:rsid w:val="003D129A"/>
    <w:rsid w:val="003D20D2"/>
    <w:rsid w:val="003D4BD4"/>
    <w:rsid w:val="003E5CD1"/>
    <w:rsid w:val="003E648E"/>
    <w:rsid w:val="003F1224"/>
    <w:rsid w:val="003F1C0A"/>
    <w:rsid w:val="003F41E6"/>
    <w:rsid w:val="003F64D8"/>
    <w:rsid w:val="00404055"/>
    <w:rsid w:val="00407C15"/>
    <w:rsid w:val="00407DF6"/>
    <w:rsid w:val="00411ED2"/>
    <w:rsid w:val="004141B3"/>
    <w:rsid w:val="00422467"/>
    <w:rsid w:val="004245A3"/>
    <w:rsid w:val="004316C7"/>
    <w:rsid w:val="004327AD"/>
    <w:rsid w:val="00437509"/>
    <w:rsid w:val="00437ADA"/>
    <w:rsid w:val="0044039E"/>
    <w:rsid w:val="00446C2B"/>
    <w:rsid w:val="00450F35"/>
    <w:rsid w:val="00457670"/>
    <w:rsid w:val="004578F5"/>
    <w:rsid w:val="004622A7"/>
    <w:rsid w:val="0046261C"/>
    <w:rsid w:val="00472219"/>
    <w:rsid w:val="0047340E"/>
    <w:rsid w:val="0047406A"/>
    <w:rsid w:val="00484332"/>
    <w:rsid w:val="00486C8B"/>
    <w:rsid w:val="00487E95"/>
    <w:rsid w:val="00493791"/>
    <w:rsid w:val="004A30EC"/>
    <w:rsid w:val="004A72BB"/>
    <w:rsid w:val="004B19C6"/>
    <w:rsid w:val="004B1EF8"/>
    <w:rsid w:val="004B66A7"/>
    <w:rsid w:val="004B6F97"/>
    <w:rsid w:val="004B7B20"/>
    <w:rsid w:val="004C3025"/>
    <w:rsid w:val="004C35FC"/>
    <w:rsid w:val="004C47FC"/>
    <w:rsid w:val="004C61AC"/>
    <w:rsid w:val="004C6912"/>
    <w:rsid w:val="004D1796"/>
    <w:rsid w:val="004D1C99"/>
    <w:rsid w:val="004D25F0"/>
    <w:rsid w:val="004D3833"/>
    <w:rsid w:val="004D454B"/>
    <w:rsid w:val="004D4D47"/>
    <w:rsid w:val="004E171F"/>
    <w:rsid w:val="004E385A"/>
    <w:rsid w:val="004E7E6C"/>
    <w:rsid w:val="004F2882"/>
    <w:rsid w:val="004F3943"/>
    <w:rsid w:val="004F4DDA"/>
    <w:rsid w:val="004F58C4"/>
    <w:rsid w:val="0050726F"/>
    <w:rsid w:val="00514875"/>
    <w:rsid w:val="00515D23"/>
    <w:rsid w:val="00521D1A"/>
    <w:rsid w:val="00526EC3"/>
    <w:rsid w:val="00534CB2"/>
    <w:rsid w:val="00540F9C"/>
    <w:rsid w:val="00543E67"/>
    <w:rsid w:val="00546488"/>
    <w:rsid w:val="00551D9E"/>
    <w:rsid w:val="00553D6A"/>
    <w:rsid w:val="00563168"/>
    <w:rsid w:val="00566772"/>
    <w:rsid w:val="005713ED"/>
    <w:rsid w:val="005910CD"/>
    <w:rsid w:val="005912F5"/>
    <w:rsid w:val="00592096"/>
    <w:rsid w:val="00596C6E"/>
    <w:rsid w:val="005A078C"/>
    <w:rsid w:val="005A3A17"/>
    <w:rsid w:val="005A53FE"/>
    <w:rsid w:val="005C1073"/>
    <w:rsid w:val="005C7060"/>
    <w:rsid w:val="005D5DF8"/>
    <w:rsid w:val="005E6D7C"/>
    <w:rsid w:val="005F0F5F"/>
    <w:rsid w:val="005F3538"/>
    <w:rsid w:val="00605E5E"/>
    <w:rsid w:val="00610C02"/>
    <w:rsid w:val="0061418E"/>
    <w:rsid w:val="00646043"/>
    <w:rsid w:val="006465BB"/>
    <w:rsid w:val="00650357"/>
    <w:rsid w:val="00653285"/>
    <w:rsid w:val="006538AD"/>
    <w:rsid w:val="0066443F"/>
    <w:rsid w:val="00671028"/>
    <w:rsid w:val="006718BE"/>
    <w:rsid w:val="00671D1C"/>
    <w:rsid w:val="006729F0"/>
    <w:rsid w:val="00674135"/>
    <w:rsid w:val="0068366B"/>
    <w:rsid w:val="006851BA"/>
    <w:rsid w:val="00692C81"/>
    <w:rsid w:val="00694A4E"/>
    <w:rsid w:val="00694BDB"/>
    <w:rsid w:val="00695867"/>
    <w:rsid w:val="006A04DC"/>
    <w:rsid w:val="006A42B8"/>
    <w:rsid w:val="006B49CE"/>
    <w:rsid w:val="006B4CB0"/>
    <w:rsid w:val="006B5D93"/>
    <w:rsid w:val="006C04BA"/>
    <w:rsid w:val="006D2130"/>
    <w:rsid w:val="006D2B69"/>
    <w:rsid w:val="006D30D6"/>
    <w:rsid w:val="006D3763"/>
    <w:rsid w:val="006D48F3"/>
    <w:rsid w:val="006E4032"/>
    <w:rsid w:val="006E76DC"/>
    <w:rsid w:val="006E7D35"/>
    <w:rsid w:val="006F1C06"/>
    <w:rsid w:val="006F52B8"/>
    <w:rsid w:val="006F5835"/>
    <w:rsid w:val="0070453D"/>
    <w:rsid w:val="00705ABE"/>
    <w:rsid w:val="00707A67"/>
    <w:rsid w:val="0071500A"/>
    <w:rsid w:val="0071796E"/>
    <w:rsid w:val="007217FA"/>
    <w:rsid w:val="00725D74"/>
    <w:rsid w:val="007279EA"/>
    <w:rsid w:val="007316FE"/>
    <w:rsid w:val="00742CC9"/>
    <w:rsid w:val="00752B6A"/>
    <w:rsid w:val="0075391E"/>
    <w:rsid w:val="007574DD"/>
    <w:rsid w:val="007666BA"/>
    <w:rsid w:val="00774658"/>
    <w:rsid w:val="00775AB0"/>
    <w:rsid w:val="00782A7B"/>
    <w:rsid w:val="007851CA"/>
    <w:rsid w:val="007860D8"/>
    <w:rsid w:val="00790187"/>
    <w:rsid w:val="00790985"/>
    <w:rsid w:val="007956AA"/>
    <w:rsid w:val="007A0E7A"/>
    <w:rsid w:val="007A1B4E"/>
    <w:rsid w:val="007A3A26"/>
    <w:rsid w:val="007A4BBD"/>
    <w:rsid w:val="007B1109"/>
    <w:rsid w:val="007B6292"/>
    <w:rsid w:val="007B7319"/>
    <w:rsid w:val="007C0036"/>
    <w:rsid w:val="007C022A"/>
    <w:rsid w:val="007C16A9"/>
    <w:rsid w:val="007D1036"/>
    <w:rsid w:val="007D78E0"/>
    <w:rsid w:val="007F32CE"/>
    <w:rsid w:val="0080708F"/>
    <w:rsid w:val="00822801"/>
    <w:rsid w:val="00824C9A"/>
    <w:rsid w:val="00826449"/>
    <w:rsid w:val="0083043C"/>
    <w:rsid w:val="00833C77"/>
    <w:rsid w:val="00833DC1"/>
    <w:rsid w:val="0084698F"/>
    <w:rsid w:val="00855F18"/>
    <w:rsid w:val="00870DF7"/>
    <w:rsid w:val="0087714D"/>
    <w:rsid w:val="00877DA6"/>
    <w:rsid w:val="0088276C"/>
    <w:rsid w:val="00885562"/>
    <w:rsid w:val="0088674E"/>
    <w:rsid w:val="00887AA4"/>
    <w:rsid w:val="008A0A1A"/>
    <w:rsid w:val="008A51F1"/>
    <w:rsid w:val="008B2A67"/>
    <w:rsid w:val="008C246C"/>
    <w:rsid w:val="008D17AF"/>
    <w:rsid w:val="008D5490"/>
    <w:rsid w:val="008E1688"/>
    <w:rsid w:val="008F7039"/>
    <w:rsid w:val="008F7294"/>
    <w:rsid w:val="00901DE5"/>
    <w:rsid w:val="009025F3"/>
    <w:rsid w:val="0090456D"/>
    <w:rsid w:val="009049EE"/>
    <w:rsid w:val="00905199"/>
    <w:rsid w:val="00906597"/>
    <w:rsid w:val="00910566"/>
    <w:rsid w:val="00921601"/>
    <w:rsid w:val="00923BF1"/>
    <w:rsid w:val="00924E1F"/>
    <w:rsid w:val="00925147"/>
    <w:rsid w:val="00931195"/>
    <w:rsid w:val="00934686"/>
    <w:rsid w:val="00935BC4"/>
    <w:rsid w:val="009421BE"/>
    <w:rsid w:val="00943838"/>
    <w:rsid w:val="0096301D"/>
    <w:rsid w:val="00973C47"/>
    <w:rsid w:val="0097442A"/>
    <w:rsid w:val="00975971"/>
    <w:rsid w:val="009852BE"/>
    <w:rsid w:val="00987684"/>
    <w:rsid w:val="00992D93"/>
    <w:rsid w:val="00996588"/>
    <w:rsid w:val="0099752C"/>
    <w:rsid w:val="009A6B98"/>
    <w:rsid w:val="009B099F"/>
    <w:rsid w:val="009B454E"/>
    <w:rsid w:val="009B59D1"/>
    <w:rsid w:val="009B6307"/>
    <w:rsid w:val="009D5D94"/>
    <w:rsid w:val="009D7370"/>
    <w:rsid w:val="009D75CB"/>
    <w:rsid w:val="009E03BA"/>
    <w:rsid w:val="009E3B86"/>
    <w:rsid w:val="009F0A67"/>
    <w:rsid w:val="009F16C8"/>
    <w:rsid w:val="009F4ED7"/>
    <w:rsid w:val="009F77B1"/>
    <w:rsid w:val="00A02A33"/>
    <w:rsid w:val="00A12C0E"/>
    <w:rsid w:val="00A156D8"/>
    <w:rsid w:val="00A21116"/>
    <w:rsid w:val="00A22111"/>
    <w:rsid w:val="00A300E0"/>
    <w:rsid w:val="00A40773"/>
    <w:rsid w:val="00A41619"/>
    <w:rsid w:val="00A4388E"/>
    <w:rsid w:val="00A452EC"/>
    <w:rsid w:val="00A45551"/>
    <w:rsid w:val="00A470AD"/>
    <w:rsid w:val="00A5211C"/>
    <w:rsid w:val="00A5342A"/>
    <w:rsid w:val="00A5346C"/>
    <w:rsid w:val="00A57208"/>
    <w:rsid w:val="00A762CF"/>
    <w:rsid w:val="00A833F6"/>
    <w:rsid w:val="00A93053"/>
    <w:rsid w:val="00A9512A"/>
    <w:rsid w:val="00AA5519"/>
    <w:rsid w:val="00AA6654"/>
    <w:rsid w:val="00AB2343"/>
    <w:rsid w:val="00AB2A6F"/>
    <w:rsid w:val="00AB2D15"/>
    <w:rsid w:val="00AB3E81"/>
    <w:rsid w:val="00AD33BC"/>
    <w:rsid w:val="00AD5087"/>
    <w:rsid w:val="00AD715A"/>
    <w:rsid w:val="00AE0013"/>
    <w:rsid w:val="00AE2676"/>
    <w:rsid w:val="00AE2B9D"/>
    <w:rsid w:val="00AE50C3"/>
    <w:rsid w:val="00AE639C"/>
    <w:rsid w:val="00AE6C3F"/>
    <w:rsid w:val="00AF2CC2"/>
    <w:rsid w:val="00AF4B3D"/>
    <w:rsid w:val="00AF4CEA"/>
    <w:rsid w:val="00B04523"/>
    <w:rsid w:val="00B10337"/>
    <w:rsid w:val="00B14CF4"/>
    <w:rsid w:val="00B33F4C"/>
    <w:rsid w:val="00B403C4"/>
    <w:rsid w:val="00B4635D"/>
    <w:rsid w:val="00B47993"/>
    <w:rsid w:val="00B542FC"/>
    <w:rsid w:val="00B564C3"/>
    <w:rsid w:val="00B56918"/>
    <w:rsid w:val="00B62324"/>
    <w:rsid w:val="00B625DB"/>
    <w:rsid w:val="00B64E0F"/>
    <w:rsid w:val="00B75A59"/>
    <w:rsid w:val="00B77645"/>
    <w:rsid w:val="00B9047B"/>
    <w:rsid w:val="00B93299"/>
    <w:rsid w:val="00B963F7"/>
    <w:rsid w:val="00BB2943"/>
    <w:rsid w:val="00BB6C11"/>
    <w:rsid w:val="00BC563F"/>
    <w:rsid w:val="00BC650E"/>
    <w:rsid w:val="00BC6EC1"/>
    <w:rsid w:val="00BD1B51"/>
    <w:rsid w:val="00BE048C"/>
    <w:rsid w:val="00BE5069"/>
    <w:rsid w:val="00BE69D8"/>
    <w:rsid w:val="00BF1AA2"/>
    <w:rsid w:val="00BF2305"/>
    <w:rsid w:val="00BF4036"/>
    <w:rsid w:val="00BF751F"/>
    <w:rsid w:val="00C06E27"/>
    <w:rsid w:val="00C124FE"/>
    <w:rsid w:val="00C13204"/>
    <w:rsid w:val="00C1746B"/>
    <w:rsid w:val="00C20DA4"/>
    <w:rsid w:val="00C21C2E"/>
    <w:rsid w:val="00C21E4A"/>
    <w:rsid w:val="00C27354"/>
    <w:rsid w:val="00C3293B"/>
    <w:rsid w:val="00C339CB"/>
    <w:rsid w:val="00C40A64"/>
    <w:rsid w:val="00C41204"/>
    <w:rsid w:val="00C42D2B"/>
    <w:rsid w:val="00C447A2"/>
    <w:rsid w:val="00C52B8F"/>
    <w:rsid w:val="00C52C96"/>
    <w:rsid w:val="00C62D31"/>
    <w:rsid w:val="00C65DA6"/>
    <w:rsid w:val="00C71073"/>
    <w:rsid w:val="00C7310F"/>
    <w:rsid w:val="00C8415B"/>
    <w:rsid w:val="00C87C75"/>
    <w:rsid w:val="00C91C8A"/>
    <w:rsid w:val="00CB3E90"/>
    <w:rsid w:val="00CC1F0E"/>
    <w:rsid w:val="00CC6BEB"/>
    <w:rsid w:val="00CD626E"/>
    <w:rsid w:val="00CE3BE5"/>
    <w:rsid w:val="00CF062F"/>
    <w:rsid w:val="00CF0C07"/>
    <w:rsid w:val="00CF28AC"/>
    <w:rsid w:val="00CF2C9E"/>
    <w:rsid w:val="00CF6D68"/>
    <w:rsid w:val="00D01758"/>
    <w:rsid w:val="00D0453F"/>
    <w:rsid w:val="00D11149"/>
    <w:rsid w:val="00D11B61"/>
    <w:rsid w:val="00D14C70"/>
    <w:rsid w:val="00D152D2"/>
    <w:rsid w:val="00D156F5"/>
    <w:rsid w:val="00D16A7E"/>
    <w:rsid w:val="00D2666F"/>
    <w:rsid w:val="00D371C0"/>
    <w:rsid w:val="00D40FB2"/>
    <w:rsid w:val="00D449DD"/>
    <w:rsid w:val="00D4775F"/>
    <w:rsid w:val="00D4777B"/>
    <w:rsid w:val="00D57AC8"/>
    <w:rsid w:val="00D614F9"/>
    <w:rsid w:val="00D67CBD"/>
    <w:rsid w:val="00D749A8"/>
    <w:rsid w:val="00D84BF9"/>
    <w:rsid w:val="00D93A1D"/>
    <w:rsid w:val="00D96148"/>
    <w:rsid w:val="00DA263F"/>
    <w:rsid w:val="00DA4B06"/>
    <w:rsid w:val="00DA4C40"/>
    <w:rsid w:val="00DA699A"/>
    <w:rsid w:val="00DA7207"/>
    <w:rsid w:val="00DA73EE"/>
    <w:rsid w:val="00DB0E94"/>
    <w:rsid w:val="00DC2697"/>
    <w:rsid w:val="00DD2733"/>
    <w:rsid w:val="00DD280C"/>
    <w:rsid w:val="00DD2BF7"/>
    <w:rsid w:val="00DD3B69"/>
    <w:rsid w:val="00DE15AC"/>
    <w:rsid w:val="00DE330B"/>
    <w:rsid w:val="00DF0686"/>
    <w:rsid w:val="00DF0ECD"/>
    <w:rsid w:val="00DF234F"/>
    <w:rsid w:val="00DF2675"/>
    <w:rsid w:val="00DF6180"/>
    <w:rsid w:val="00DF6B72"/>
    <w:rsid w:val="00DF7E69"/>
    <w:rsid w:val="00E14243"/>
    <w:rsid w:val="00E15151"/>
    <w:rsid w:val="00E20997"/>
    <w:rsid w:val="00E25947"/>
    <w:rsid w:val="00E260E4"/>
    <w:rsid w:val="00E32F86"/>
    <w:rsid w:val="00E33682"/>
    <w:rsid w:val="00E41DD6"/>
    <w:rsid w:val="00E430CD"/>
    <w:rsid w:val="00E4446B"/>
    <w:rsid w:val="00E52406"/>
    <w:rsid w:val="00E53ECD"/>
    <w:rsid w:val="00E54749"/>
    <w:rsid w:val="00E55606"/>
    <w:rsid w:val="00E60929"/>
    <w:rsid w:val="00E67873"/>
    <w:rsid w:val="00E70322"/>
    <w:rsid w:val="00E7081B"/>
    <w:rsid w:val="00E74103"/>
    <w:rsid w:val="00E749C3"/>
    <w:rsid w:val="00E950DF"/>
    <w:rsid w:val="00EA037A"/>
    <w:rsid w:val="00EA1E77"/>
    <w:rsid w:val="00EA7571"/>
    <w:rsid w:val="00EB5361"/>
    <w:rsid w:val="00EC29FB"/>
    <w:rsid w:val="00ED1C45"/>
    <w:rsid w:val="00ED3868"/>
    <w:rsid w:val="00EE3880"/>
    <w:rsid w:val="00EE6758"/>
    <w:rsid w:val="00EF02E8"/>
    <w:rsid w:val="00F02DBD"/>
    <w:rsid w:val="00F04E37"/>
    <w:rsid w:val="00F1056A"/>
    <w:rsid w:val="00F2125E"/>
    <w:rsid w:val="00F216D2"/>
    <w:rsid w:val="00F30DE9"/>
    <w:rsid w:val="00F31475"/>
    <w:rsid w:val="00F40C3C"/>
    <w:rsid w:val="00F5074E"/>
    <w:rsid w:val="00F55235"/>
    <w:rsid w:val="00F56B32"/>
    <w:rsid w:val="00F57CB7"/>
    <w:rsid w:val="00F61197"/>
    <w:rsid w:val="00F62571"/>
    <w:rsid w:val="00F7200A"/>
    <w:rsid w:val="00F81ACE"/>
    <w:rsid w:val="00F81ECC"/>
    <w:rsid w:val="00F823C1"/>
    <w:rsid w:val="00F838A5"/>
    <w:rsid w:val="00F931A9"/>
    <w:rsid w:val="00F94B1A"/>
    <w:rsid w:val="00F95E31"/>
    <w:rsid w:val="00F975CE"/>
    <w:rsid w:val="00FA73FB"/>
    <w:rsid w:val="00FA7623"/>
    <w:rsid w:val="00FB13F2"/>
    <w:rsid w:val="00FB41ED"/>
    <w:rsid w:val="00FD02AF"/>
    <w:rsid w:val="00FD040C"/>
    <w:rsid w:val="00FD1339"/>
    <w:rsid w:val="00FD143B"/>
    <w:rsid w:val="00FD641A"/>
    <w:rsid w:val="00FD7762"/>
    <w:rsid w:val="00FE25A9"/>
    <w:rsid w:val="00FF1865"/>
    <w:rsid w:val="00FF28E7"/>
    <w:rsid w:val="00FF715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62A54"/>
  <w15:chartTrackingRefBased/>
  <w15:docId w15:val="{01F0D0FE-74F1-4DB5-8832-63F3E9F80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A72BB"/>
    <w:pPr>
      <w:tabs>
        <w:tab w:val="center" w:pos="4419"/>
        <w:tab w:val="right" w:pos="8838"/>
      </w:tabs>
    </w:pPr>
  </w:style>
  <w:style w:type="character" w:customStyle="1" w:styleId="EncabezadoCar">
    <w:name w:val="Encabezado Car"/>
    <w:link w:val="Encabezado"/>
    <w:rsid w:val="004A72BB"/>
    <w:rPr>
      <w:rFonts w:ascii="Times New Roman" w:eastAsia="Times New Roman" w:hAnsi="Times New Roman" w:cs="Times New Roman"/>
      <w:sz w:val="24"/>
      <w:szCs w:val="24"/>
      <w:lang w:val="es-ES" w:eastAsia="es-ES"/>
    </w:rPr>
  </w:style>
  <w:style w:type="paragraph" w:styleId="NormalWeb">
    <w:name w:val="Normal (Web)"/>
    <w:basedOn w:val="Normal"/>
    <w:uiPriority w:val="99"/>
    <w:unhideWhenUsed/>
    <w:rsid w:val="003C4C01"/>
    <w:pPr>
      <w:spacing w:before="100" w:beforeAutospacing="1" w:after="100" w:afterAutospacing="1"/>
    </w:pPr>
  </w:style>
  <w:style w:type="paragraph" w:styleId="Prrafodelista">
    <w:name w:val="List Paragraph"/>
    <w:basedOn w:val="Normal"/>
    <w:uiPriority w:val="72"/>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paragraph" w:customStyle="1" w:styleId="corte4fondo">
    <w:name w:val="corte4 fondo"/>
    <w:basedOn w:val="Normal"/>
    <w:link w:val="corte4fondoCar1"/>
    <w:qFormat/>
    <w:rsid w:val="00087792"/>
    <w:pPr>
      <w:spacing w:line="360" w:lineRule="auto"/>
      <w:ind w:firstLine="709"/>
      <w:jc w:val="both"/>
    </w:pPr>
    <w:rPr>
      <w:rFonts w:ascii="Arial" w:hAnsi="Arial"/>
      <w:sz w:val="30"/>
      <w:szCs w:val="20"/>
      <w:lang w:val="es-MX" w:eastAsia="es-MX"/>
    </w:rPr>
  </w:style>
  <w:style w:type="character" w:customStyle="1" w:styleId="corte4fondoCar1">
    <w:name w:val="corte4 fondo Car1"/>
    <w:link w:val="corte4fondo"/>
    <w:rsid w:val="00087792"/>
    <w:rPr>
      <w:rFonts w:ascii="Arial" w:eastAsia="Times New Roman" w:hAnsi="Arial"/>
      <w:sz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30561">
      <w:bodyDiv w:val="1"/>
      <w:marLeft w:val="0"/>
      <w:marRight w:val="0"/>
      <w:marTop w:val="0"/>
      <w:marBottom w:val="0"/>
      <w:divBdr>
        <w:top w:val="none" w:sz="0" w:space="0" w:color="auto"/>
        <w:left w:val="none" w:sz="0" w:space="0" w:color="auto"/>
        <w:bottom w:val="none" w:sz="0" w:space="0" w:color="auto"/>
        <w:right w:val="none" w:sz="0" w:space="0" w:color="auto"/>
      </w:divBdr>
    </w:div>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405804817">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39584266">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1190265593">
      <w:bodyDiv w:val="1"/>
      <w:marLeft w:val="0"/>
      <w:marRight w:val="0"/>
      <w:marTop w:val="0"/>
      <w:marBottom w:val="0"/>
      <w:divBdr>
        <w:top w:val="none" w:sz="0" w:space="0" w:color="auto"/>
        <w:left w:val="none" w:sz="0" w:space="0" w:color="auto"/>
        <w:bottom w:val="none" w:sz="0" w:space="0" w:color="auto"/>
        <w:right w:val="none" w:sz="0" w:space="0" w:color="auto"/>
      </w:divBdr>
    </w:div>
    <w:div w:id="1368720668">
      <w:bodyDiv w:val="1"/>
      <w:marLeft w:val="0"/>
      <w:marRight w:val="0"/>
      <w:marTop w:val="0"/>
      <w:marBottom w:val="0"/>
      <w:divBdr>
        <w:top w:val="none" w:sz="0" w:space="0" w:color="auto"/>
        <w:left w:val="none" w:sz="0" w:space="0" w:color="auto"/>
        <w:bottom w:val="none" w:sz="0" w:space="0" w:color="auto"/>
        <w:right w:val="none" w:sz="0" w:space="0" w:color="auto"/>
      </w:divBdr>
    </w:div>
    <w:div w:id="1384597890">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 w:id="1842158219">
      <w:bodyDiv w:val="1"/>
      <w:marLeft w:val="0"/>
      <w:marRight w:val="0"/>
      <w:marTop w:val="0"/>
      <w:marBottom w:val="0"/>
      <w:divBdr>
        <w:top w:val="none" w:sz="0" w:space="0" w:color="auto"/>
        <w:left w:val="none" w:sz="0" w:space="0" w:color="auto"/>
        <w:bottom w:val="none" w:sz="0" w:space="0" w:color="auto"/>
        <w:right w:val="none" w:sz="0" w:space="0" w:color="auto"/>
      </w:divBdr>
    </w:div>
    <w:div w:id="1862011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AFCFFE-4260-415B-9370-4F8F0B6A2C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1431</Words>
  <Characters>7871</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9284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dc:creator>
  <cp:keywords/>
  <cp:lastModifiedBy>CEGAIP SLP</cp:lastModifiedBy>
  <cp:revision>3</cp:revision>
  <cp:lastPrinted>2019-07-26T18:32:00Z</cp:lastPrinted>
  <dcterms:created xsi:type="dcterms:W3CDTF">2019-07-26T19:05:00Z</dcterms:created>
  <dcterms:modified xsi:type="dcterms:W3CDTF">2019-07-26T19:07:00Z</dcterms:modified>
</cp:coreProperties>
</file>