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34EB" w:rsidRDefault="00B734EB" w:rsidP="00CC35EF">
      <w:pPr>
        <w:jc w:val="both"/>
        <w:rPr>
          <w:rFonts w:ascii="Century Gothic" w:hAnsi="Century Gothic"/>
          <w:color w:val="000000"/>
          <w:sz w:val="36"/>
          <w:szCs w:val="28"/>
          <w:shd w:val="clear" w:color="auto" w:fill="FFFFFF"/>
        </w:rPr>
      </w:pPr>
    </w:p>
    <w:p w:rsidR="00057358" w:rsidRDefault="00057358" w:rsidP="00CC35EF">
      <w:pPr>
        <w:jc w:val="both"/>
        <w:rPr>
          <w:rFonts w:ascii="Century Gothic" w:hAnsi="Century Gothic"/>
          <w:color w:val="000000"/>
          <w:sz w:val="36"/>
          <w:szCs w:val="28"/>
          <w:shd w:val="clear" w:color="auto" w:fill="FFFFFF"/>
        </w:rPr>
      </w:pPr>
    </w:p>
    <w:p w:rsidR="00057358" w:rsidRDefault="00057358" w:rsidP="00B734EB">
      <w:pPr>
        <w:spacing w:line="480" w:lineRule="auto"/>
        <w:jc w:val="both"/>
        <w:rPr>
          <w:rFonts w:ascii="Century Gothic" w:hAnsi="Century Gothic"/>
          <w:sz w:val="28"/>
          <w:szCs w:val="28"/>
        </w:rPr>
      </w:pPr>
    </w:p>
    <w:p w:rsidR="00057358" w:rsidRDefault="00057358" w:rsidP="00B734EB">
      <w:pPr>
        <w:spacing w:line="480" w:lineRule="auto"/>
        <w:jc w:val="both"/>
        <w:rPr>
          <w:rFonts w:ascii="Century Gothic" w:hAnsi="Century Gothic"/>
          <w:sz w:val="28"/>
          <w:szCs w:val="28"/>
        </w:rPr>
      </w:pPr>
    </w:p>
    <w:p w:rsidR="00057358" w:rsidRDefault="00057358" w:rsidP="00B734EB">
      <w:pPr>
        <w:spacing w:line="480" w:lineRule="auto"/>
        <w:jc w:val="both"/>
        <w:rPr>
          <w:rFonts w:ascii="Century Gothic" w:hAnsi="Century Gothic"/>
          <w:sz w:val="28"/>
          <w:szCs w:val="28"/>
        </w:rPr>
      </w:pPr>
    </w:p>
    <w:p w:rsidR="00B734EB" w:rsidRPr="00EA2A2C" w:rsidRDefault="00B734EB" w:rsidP="00B734EB">
      <w:pPr>
        <w:spacing w:line="480" w:lineRule="auto"/>
        <w:jc w:val="both"/>
        <w:rPr>
          <w:rFonts w:ascii="Century Gothic" w:hAnsi="Century Gothic"/>
          <w:sz w:val="28"/>
          <w:szCs w:val="28"/>
        </w:rPr>
      </w:pPr>
      <w:r w:rsidRPr="00EA2A2C">
        <w:rPr>
          <w:rFonts w:ascii="Century Gothic" w:hAnsi="Century Gothic"/>
          <w:sz w:val="28"/>
          <w:szCs w:val="28"/>
        </w:rPr>
        <w:t>Con fundamento en artículo 19 d</w:t>
      </w:r>
      <w:bookmarkStart w:id="0" w:name="_GoBack"/>
      <w:bookmarkEnd w:id="0"/>
      <w:r w:rsidRPr="00EA2A2C">
        <w:rPr>
          <w:rFonts w:ascii="Century Gothic" w:hAnsi="Century Gothic"/>
          <w:sz w:val="28"/>
          <w:szCs w:val="28"/>
        </w:rPr>
        <w:t>e Ley de Transparencia y Acceso a la Información Pública Del Estado De San Luis Potosí, la  información correspondiente</w:t>
      </w:r>
      <w:r w:rsidR="00057358">
        <w:rPr>
          <w:rFonts w:ascii="Century Gothic" w:hAnsi="Century Gothic"/>
          <w:sz w:val="28"/>
          <w:szCs w:val="28"/>
        </w:rPr>
        <w:t xml:space="preserve"> a recomendaciones </w:t>
      </w:r>
      <w:r w:rsidRPr="00EA2A2C">
        <w:rPr>
          <w:rFonts w:ascii="Century Gothic" w:hAnsi="Century Gothic"/>
          <w:sz w:val="28"/>
          <w:szCs w:val="28"/>
        </w:rPr>
        <w:t xml:space="preserve"> </w:t>
      </w:r>
      <w:r w:rsidR="00057358" w:rsidRPr="00057358">
        <w:rPr>
          <w:rFonts w:ascii="Century Gothic" w:hAnsi="Century Gothic"/>
          <w:sz w:val="28"/>
          <w:szCs w:val="28"/>
        </w:rPr>
        <w:t>recibi</w:t>
      </w:r>
      <w:r w:rsidR="00057358">
        <w:rPr>
          <w:rFonts w:ascii="Century Gothic" w:hAnsi="Century Gothic"/>
          <w:sz w:val="28"/>
          <w:szCs w:val="28"/>
        </w:rPr>
        <w:t>das</w:t>
      </w:r>
      <w:r w:rsidR="00057358" w:rsidRPr="00057358">
        <w:rPr>
          <w:rFonts w:ascii="Century Gothic" w:hAnsi="Century Gothic"/>
          <w:sz w:val="28"/>
          <w:szCs w:val="28"/>
        </w:rPr>
        <w:t xml:space="preserve"> parte de la Comisión Nacional de los Derechos Humanos (CNDH), los organismos estatales de protección de los derechos humanos y los internacionales en la materia</w:t>
      </w:r>
      <w:r>
        <w:rPr>
          <w:rFonts w:ascii="Century Gothic" w:hAnsi="Century Gothic"/>
          <w:color w:val="0070C0"/>
          <w:sz w:val="28"/>
          <w:szCs w:val="28"/>
        </w:rPr>
        <w:t xml:space="preserve"> </w:t>
      </w:r>
      <w:r w:rsidRPr="00057358">
        <w:rPr>
          <w:rFonts w:ascii="Century Gothic" w:hAnsi="Century Gothic"/>
          <w:sz w:val="28"/>
          <w:szCs w:val="28"/>
        </w:rPr>
        <w:t xml:space="preserve">al mes de </w:t>
      </w:r>
      <w:r w:rsidR="007F6ECC">
        <w:rPr>
          <w:rFonts w:ascii="Century Gothic" w:hAnsi="Century Gothic"/>
          <w:b/>
          <w:sz w:val="28"/>
          <w:szCs w:val="28"/>
        </w:rPr>
        <w:t>noviem</w:t>
      </w:r>
      <w:r w:rsidR="00E94A04">
        <w:rPr>
          <w:rFonts w:ascii="Century Gothic" w:hAnsi="Century Gothic"/>
          <w:b/>
          <w:sz w:val="28"/>
          <w:szCs w:val="28"/>
        </w:rPr>
        <w:t>bre</w:t>
      </w:r>
      <w:r w:rsidRPr="00057358">
        <w:rPr>
          <w:rFonts w:ascii="Century Gothic" w:hAnsi="Century Gothic"/>
          <w:b/>
          <w:sz w:val="28"/>
          <w:szCs w:val="28"/>
        </w:rPr>
        <w:t xml:space="preserve"> 20</w:t>
      </w:r>
      <w:r w:rsidR="00057358" w:rsidRPr="00057358">
        <w:rPr>
          <w:rFonts w:ascii="Century Gothic" w:hAnsi="Century Gothic"/>
          <w:b/>
          <w:sz w:val="28"/>
          <w:szCs w:val="28"/>
        </w:rPr>
        <w:t>19</w:t>
      </w:r>
      <w:r w:rsidRPr="00EA2A2C">
        <w:rPr>
          <w:rFonts w:ascii="Century Gothic" w:hAnsi="Century Gothic"/>
          <w:sz w:val="28"/>
          <w:szCs w:val="28"/>
        </w:rPr>
        <w:t xml:space="preserve">, no se encuentra en los archivos del sujeto obligado Centro de las Artes de San Luis Potosí, dado que por el periodo correspondiente no se </w:t>
      </w:r>
      <w:r>
        <w:rPr>
          <w:rFonts w:ascii="Century Gothic" w:hAnsi="Century Gothic"/>
          <w:sz w:val="28"/>
          <w:szCs w:val="28"/>
        </w:rPr>
        <w:t xml:space="preserve">generó información  sobre </w:t>
      </w:r>
      <w:r w:rsidR="00057358">
        <w:rPr>
          <w:rFonts w:ascii="Century Gothic" w:hAnsi="Century Gothic"/>
          <w:sz w:val="28"/>
          <w:szCs w:val="28"/>
        </w:rPr>
        <w:t>r</w:t>
      </w:r>
      <w:r w:rsidR="00057358" w:rsidRPr="00057358">
        <w:rPr>
          <w:rFonts w:ascii="Century Gothic" w:hAnsi="Century Gothic"/>
          <w:sz w:val="28"/>
          <w:szCs w:val="28"/>
        </w:rPr>
        <w:t>ecomendaciones de organismos garantes de derechos humanos</w:t>
      </w:r>
      <w:r w:rsidR="00057358">
        <w:rPr>
          <w:rFonts w:ascii="Century Gothic" w:hAnsi="Century Gothic"/>
          <w:sz w:val="28"/>
          <w:szCs w:val="28"/>
        </w:rPr>
        <w:t xml:space="preserve">, </w:t>
      </w:r>
      <w:r w:rsidRPr="00EA2A2C">
        <w:rPr>
          <w:rFonts w:ascii="Century Gothic" w:hAnsi="Century Gothic"/>
          <w:sz w:val="28"/>
          <w:szCs w:val="28"/>
        </w:rPr>
        <w:t xml:space="preserve">por lo que es inexistente. </w:t>
      </w:r>
    </w:p>
    <w:p w:rsidR="00B734EB" w:rsidRPr="00CC35EF" w:rsidRDefault="00B734EB" w:rsidP="00CC35EF">
      <w:pPr>
        <w:jc w:val="both"/>
        <w:rPr>
          <w:sz w:val="28"/>
        </w:rPr>
      </w:pPr>
    </w:p>
    <w:sectPr w:rsidR="00B734EB" w:rsidRPr="00CC35E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35EF"/>
    <w:rsid w:val="00057358"/>
    <w:rsid w:val="003731D5"/>
    <w:rsid w:val="003D40A2"/>
    <w:rsid w:val="004D39BF"/>
    <w:rsid w:val="004E4EE5"/>
    <w:rsid w:val="00542CE9"/>
    <w:rsid w:val="007F6ECC"/>
    <w:rsid w:val="00B734EB"/>
    <w:rsid w:val="00BD2D2A"/>
    <w:rsid w:val="00CC35EF"/>
    <w:rsid w:val="00D36985"/>
    <w:rsid w:val="00E146EE"/>
    <w:rsid w:val="00E94A04"/>
    <w:rsid w:val="00EE2B9C"/>
    <w:rsid w:val="00F21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96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NORMA</dc:creator>
  <cp:lastModifiedBy>NORMA</cp:lastModifiedBy>
  <cp:revision>16</cp:revision>
  <cp:lastPrinted>2019-06-06T19:31:00Z</cp:lastPrinted>
  <dcterms:created xsi:type="dcterms:W3CDTF">2019-02-06T17:33:00Z</dcterms:created>
  <dcterms:modified xsi:type="dcterms:W3CDTF">2019-12-03T22:46:00Z</dcterms:modified>
</cp:coreProperties>
</file>