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0"/>
          <w:szCs w:val="20"/>
          <w:lang w:eastAsia="en-US"/>
        </w:rPr>
      </w:pPr>
    </w:p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0"/>
          <w:szCs w:val="20"/>
          <w:lang w:eastAsia="en-US"/>
        </w:rPr>
      </w:pPr>
    </w:p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21B6A"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  <w:t xml:space="preserve">Son facultades de la </w:t>
      </w:r>
      <w:r w:rsidRPr="00721B6A">
        <w:rPr>
          <w:rFonts w:asciiTheme="minorHAnsi" w:hAnsiTheme="minorHAnsi" w:cstheme="minorHAnsi"/>
          <w:b/>
          <w:bCs/>
          <w:sz w:val="24"/>
          <w:szCs w:val="24"/>
        </w:rPr>
        <w:t>Coordinación General</w:t>
      </w:r>
      <w:r>
        <w:rPr>
          <w:rFonts w:asciiTheme="minorHAnsi" w:hAnsiTheme="minorHAnsi" w:cstheme="minorHAnsi"/>
          <w:b/>
          <w:bCs/>
          <w:sz w:val="24"/>
          <w:szCs w:val="24"/>
        </w:rPr>
        <w:t>:</w:t>
      </w:r>
      <w:bookmarkStart w:id="0" w:name="_GoBack"/>
      <w:bookmarkEnd w:id="0"/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bCs/>
        </w:rPr>
      </w:pPr>
    </w:p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721B6A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>De acuerdo  con el a</w:t>
      </w:r>
      <w:r w:rsidRPr="004F5E0E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>rtículo 17</w:t>
      </w:r>
      <w:r w:rsidRPr="00721B6A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 xml:space="preserve"> de la Ley de la Defensoría Pública del Estado,  c</w:t>
      </w:r>
      <w:r w:rsidRPr="004F5E0E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orresponde al Coordinador o Coordinadora General de la Defensoría Pública del Estado, el ejercicio de las siguientes atribuciones: </w:t>
      </w:r>
    </w:p>
    <w:p w:rsidR="004D2B25" w:rsidRPr="004F5E0E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Representar legalmente a la Defensoría Pública en los términos de Ley; </w:t>
      </w:r>
    </w:p>
    <w:p w:rsidR="004D2B25" w:rsidRPr="00885E22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Planear, organizar, dirigir, coordinar, controlar, supervisar y evaluar los servicios de defensa, patrocinio y asesoría jurídica que se establecen en la Ley;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Vigilar y proveer conforme a la presente Ley, que se cumpla con todo cuanto se refiera a lo ordenado por el artículo 18 de la Constitución Política del Estado, en relación a la gestión, defensa, patrocinio y asesoría profesional y gratuita, para aquellas personas que por su condición socioeconómica o por disposición de la ley lo requieran, así como con lo establecido en el artículo 20 de la Constitución Política de los Estados Unidos Mexicanos; </w:t>
      </w:r>
    </w:p>
    <w:p w:rsidR="004D2B25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Proponer al Ejecutivo a los asesores que integren el Consejo Asesor Honorifico;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Establecer el calendario de sesiones del Consejo Asesor Honorifico;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Coordinar las actividades que realicen los peritos y trabajadores sociales, para el mejor desempeño en materia penal y las diversas a ésta que requieran de su apoyo;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Delegar en sus subalternos para la mejor distribución y despacho de los asuntos de su competencia las facultades que le son propias, siempre que no se trate de aquellas cuyo ejercicio le corresponde directamente;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Expedir las circulares, formatos, lineamientos, criterios, metodologías, instructivos, manuales y demás disposiciones internas necesarias para la debida prestación del servicio y el correcto funcionamiento de la Defensoría;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Administrar y coordinar los recursos humanos, financieros y materiales con que cuente la defensoría, para el ejercicio de sus atribuciones;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Realizar visitas de inspección a las áreas y adscripciones, para informarse del estado que guardan los asuntos en que participa la Defensoría, a fin de cerciorarse del debido y honesto ejercicio del servicio; </w:t>
      </w:r>
    </w:p>
    <w:p w:rsidR="004D2B25" w:rsidRPr="00C65FF8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Operar y aplicar las disposiciones de la presente Ley y su Reglamento en lo referente al Servicio Profesional de Carrera; </w:t>
      </w:r>
    </w:p>
    <w:p w:rsidR="004D2B25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Definir las relaciones de la Coordinación General de la Defensoría Pública con las demás Dependencias del Ejec</w:t>
      </w:r>
      <w:r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utivo y autoridades del Estado;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lastRenderedPageBreak/>
        <w:t xml:space="preserve">Comparecer ante el Congreso del Estado cuando éste o sus comisiones lo soliciten, contando para ello con el acuerdo del Gobernador del Estado;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Revisar y autorizar del Programa Operativo Anual de Capacitación, actualización y especialización de los defensores públicos y demás personal de la Defensoría;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Proponer al Ejecutivo los proyectos de iniciativa de ley, reformas o adiciones legislativas que considere necesarias para la satisfacción de los fines de la Coordinación General de la Defensoría; </w:t>
      </w:r>
    </w:p>
    <w:p w:rsidR="004D2B25" w:rsidRPr="00885E22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Proponer al Ejecutivo para su aprobación y publicación, los proyectos de reglamentos internos, acuerdos administrativos, circulares, manuales de operación y procedimientos, así como de servicios al público, de la Coordinación General de la Defensoría Pública; </w:t>
      </w:r>
    </w:p>
    <w:p w:rsidR="004D2B25" w:rsidRPr="00885E22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Designar a las o los directores de área; subdirectores regionales; defensoras y defensores públicos; visitadores; peritos, y demás personal de la Defensoría, y </w:t>
      </w:r>
    </w:p>
    <w:p w:rsidR="004D2B25" w:rsidRPr="00885E22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Pr="00885E22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Las que expresamente le encomiende el titular del Poder Ejecutivo; le señalen la presente Ley y su Reglamento; y los demás ordenamientos legales aplicables. </w:t>
      </w: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D81DBA" w:rsidRPr="00A81845" w:rsidRDefault="00D81DBA" w:rsidP="00A81845"/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00F" w:rsidRDefault="00D9300F">
      <w:pPr>
        <w:spacing w:after="0" w:line="240" w:lineRule="auto"/>
      </w:pPr>
      <w:r>
        <w:separator/>
      </w:r>
    </w:p>
  </w:endnote>
  <w:endnote w:type="continuationSeparator" w:id="0">
    <w:p w:rsidR="00D9300F" w:rsidRDefault="00D93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79F9A36-1D7B-4F3A-B4BD-16778324C840}"/>
    <w:embedBold r:id="rId2" w:fontKey="{47C834EF-3B32-4E03-8762-3BBBAB465C63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9E7D34F7-B679-40E8-B70A-D3C013122F2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00F" w:rsidRDefault="00D9300F">
      <w:pPr>
        <w:spacing w:after="0" w:line="240" w:lineRule="auto"/>
      </w:pPr>
      <w:r>
        <w:separator/>
      </w:r>
    </w:p>
  </w:footnote>
  <w:footnote w:type="continuationSeparator" w:id="0">
    <w:p w:rsidR="00D9300F" w:rsidRDefault="00D93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D2B25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9300F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F3769-9846-4451-BEB4-F32CE0BEE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525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2019-03-31T21:27:00Z</dcterms:modified>
</cp:coreProperties>
</file>