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CFA" w:rsidRDefault="00424CFA" w:rsidP="00424CFA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B72F08">
        <w:rPr>
          <w:rFonts w:ascii="Arial" w:eastAsia="Times New Roman" w:hAnsi="Arial" w:cs="Arial"/>
          <w:sz w:val="20"/>
          <w:szCs w:val="20"/>
          <w:lang w:eastAsia="es-MX"/>
        </w:rPr>
        <w:t>Visitador General</w:t>
      </w:r>
    </w:p>
    <w:p w:rsidR="00424CFA" w:rsidRDefault="00424CFA" w:rsidP="00424CFA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</w:p>
    <w:p w:rsidR="00424CFA" w:rsidRDefault="00424CFA" w:rsidP="00424CF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DD6F26">
        <w:rPr>
          <w:rFonts w:ascii="Arial" w:eastAsia="Times New Roman" w:hAnsi="Arial" w:cs="Arial"/>
          <w:sz w:val="20"/>
          <w:szCs w:val="20"/>
          <w:lang w:eastAsia="es-MX"/>
        </w:rPr>
        <w:t>LEY ORGÁNICA DEL PODER JUDICIAL DEL ESTADO DE SAN LUIS POTOSI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ARTICULO 97. Para su adecuado funcionamiento, el Consejo de la Judicatura contará con los siguientes órganos auxiliares: el Instituto de Estudios Judiciales; la </w:t>
      </w:r>
      <w:proofErr w:type="spellStart"/>
      <w:r w:rsidRPr="00DD6F26">
        <w:rPr>
          <w:rFonts w:ascii="Arial" w:eastAsia="Times New Roman" w:hAnsi="Arial" w:cs="Arial"/>
          <w:sz w:val="20"/>
          <w:szCs w:val="20"/>
          <w:lang w:eastAsia="es-MX"/>
        </w:rPr>
        <w:t>Visitaduría</w:t>
      </w:r>
      <w:proofErr w:type="spellEnd"/>
      <w:r w:rsidRPr="00DD6F26">
        <w:rPr>
          <w:rFonts w:ascii="Arial" w:eastAsia="Times New Roman" w:hAnsi="Arial" w:cs="Arial"/>
          <w:sz w:val="20"/>
          <w:szCs w:val="20"/>
          <w:lang w:eastAsia="es-MX"/>
        </w:rPr>
        <w:t xml:space="preserve"> Judicial; la Contraloría del Poder Judicial del Estado; la Dirección Jurídica, la Unidad de Estadística y Seguimiento; y el Centro Estatal de Mediación y Conciliación.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ARTICULO 98. Los titulares de los órganos del Consejo que se señalan en el artículo anterior, deberán tener título legalmente expedido, de una profesión afín a las funciones que deban desempeñar, con experiencia profesional mínima de cinco años.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ARTICULO 112. 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Para ser Visitador se requiere: 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I. Ser ciudadano mexicano en ejercicio de sus derechos civiles y políticos, y con edad 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superior a los treinta años, y 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II. Tener título legalmente expedido de abogado, licenciado en derecho o en ciencias jurídicas, y experiencia profesional de cuando menos cinco años.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ARTICULO 113. La designación de los visitadores, se hará por el Consejo de la Judicatura,  mediante concurso de oposición. 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El Consejo de la Judicatura establecerá los sistemas que permitan evaluar de manera periódica el desempeño y la honorabilidad de los visitadores.</w:t>
      </w:r>
    </w:p>
    <w:p w:rsidR="00424CFA" w:rsidRDefault="00424CFA" w:rsidP="00424CF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24CFA" w:rsidRDefault="00424CFA" w:rsidP="00424CF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24CFA" w:rsidRDefault="00424CFA" w:rsidP="00424CF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424CFA" w:rsidRDefault="00424CFA" w:rsidP="00424CFA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A21B4C" w:rsidRDefault="00A21B4C">
      <w:bookmarkStart w:id="0" w:name="_GoBack"/>
      <w:bookmarkEnd w:id="0"/>
    </w:p>
    <w:sectPr w:rsidR="00A21B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CFA"/>
    <w:rsid w:val="00424CFA"/>
    <w:rsid w:val="00A2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C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CF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SILVIA GOVEA SOLER</cp:lastModifiedBy>
  <cp:revision>1</cp:revision>
  <dcterms:created xsi:type="dcterms:W3CDTF">2019-11-27T17:37:00Z</dcterms:created>
  <dcterms:modified xsi:type="dcterms:W3CDTF">2019-11-27T17:37:00Z</dcterms:modified>
</cp:coreProperties>
</file>