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E33D94" w14:textId="77777777" w:rsidR="002D2C19" w:rsidRDefault="002D2C1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2A93879" w14:textId="29DE8087"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91A38">
        <w:rPr>
          <w:rFonts w:ascii="AvantGarde Bk BT" w:hAnsi="AvantGarde Bk BT" w:cs="Arial"/>
          <w:b/>
          <w:color w:val="000000" w:themeColor="text1"/>
          <w:sz w:val="24"/>
          <w:szCs w:val="24"/>
        </w:rPr>
        <w:t>8</w:t>
      </w:r>
      <w:r w:rsidR="00C35072">
        <w:rPr>
          <w:rFonts w:ascii="AvantGarde Bk BT" w:hAnsi="AvantGarde Bk BT" w:cs="Arial"/>
          <w:b/>
          <w:color w:val="000000" w:themeColor="text1"/>
          <w:sz w:val="24"/>
          <w:szCs w:val="24"/>
        </w:rPr>
        <w:t>50</w:t>
      </w:r>
      <w:r w:rsidR="000E2026">
        <w:rPr>
          <w:rFonts w:ascii="AvantGarde Bk BT" w:hAnsi="AvantGarde Bk BT" w:cs="Arial"/>
          <w:b/>
          <w:color w:val="000000" w:themeColor="text1"/>
          <w:sz w:val="24"/>
          <w:szCs w:val="24"/>
        </w:rPr>
        <w:t>/201</w:t>
      </w:r>
      <w:r w:rsidR="003269B1">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3269B1">
        <w:rPr>
          <w:rFonts w:ascii="AvantGarde Bk BT" w:hAnsi="AvantGarde Bk BT" w:cs="Arial"/>
          <w:b/>
          <w:color w:val="000000" w:themeColor="text1"/>
          <w:sz w:val="24"/>
          <w:szCs w:val="24"/>
        </w:rPr>
        <w:t>PLATAFORMA</w:t>
      </w:r>
    </w:p>
    <w:p w14:paraId="55BC5C5B" w14:textId="77777777" w:rsidR="00760C0B" w:rsidRDefault="00760C0B" w:rsidP="00760C0B">
      <w:pPr>
        <w:pStyle w:val="corte4fondo"/>
        <w:tabs>
          <w:tab w:val="left" w:pos="567"/>
        </w:tabs>
        <w:spacing w:line="240" w:lineRule="auto"/>
        <w:jc w:val="center"/>
        <w:rPr>
          <w:rFonts w:ascii="AvantGarde Bk BT" w:hAnsi="AvantGarde Bk BT" w:cs="Arial"/>
          <w:color w:val="000000" w:themeColor="text1"/>
          <w:sz w:val="24"/>
          <w:szCs w:val="24"/>
        </w:rPr>
      </w:pPr>
    </w:p>
    <w:p w14:paraId="0803D767" w14:textId="108EEA3A" w:rsidR="0004274F" w:rsidRPr="007C5605" w:rsidRDefault="0004274F" w:rsidP="003120FF">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66B3FC5" w14:textId="362FEC1F" w:rsidR="0004274F" w:rsidRPr="007C5605" w:rsidRDefault="0004274F" w:rsidP="003120FF">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TORRES</w:t>
      </w:r>
    </w:p>
    <w:p w14:paraId="2B7A28A2"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08758DF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0D32E2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09E01E1"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28BAF6AC"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2795E779" w14:textId="4004B9DE" w:rsidR="0004274F" w:rsidRPr="007C5605" w:rsidRDefault="003269B1"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PARTIDO MOVIMIENTO DE REGENERACIÓN NACIONAL (MORENA)</w:t>
      </w:r>
      <w:r w:rsidR="002B06B1">
        <w:rPr>
          <w:rFonts w:ascii="AvantGarde Bk BT" w:hAnsi="AvantGarde Bk BT" w:cs="Arial"/>
          <w:b/>
          <w:color w:val="000000" w:themeColor="text1"/>
          <w:sz w:val="24"/>
          <w:szCs w:val="24"/>
        </w:rPr>
        <w:t>.</w:t>
      </w:r>
    </w:p>
    <w:p w14:paraId="3CDDCF45"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4655A64"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5F497D60" w14:textId="5EC00DB2"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B46AAD">
        <w:rPr>
          <w:rFonts w:ascii="AvantGarde Bk BT" w:hAnsi="AvantGarde Bk BT" w:cs="Arial"/>
          <w:color w:val="000000" w:themeColor="text1"/>
          <w:sz w:val="24"/>
          <w:szCs w:val="24"/>
        </w:rPr>
        <w:t>15 quince de agosto</w:t>
      </w:r>
      <w:r w:rsidR="007431CF">
        <w:rPr>
          <w:rFonts w:ascii="AvantGarde Bk BT" w:hAnsi="AvantGarde Bk BT" w:cs="Arial"/>
          <w:color w:val="000000" w:themeColor="text1"/>
          <w:sz w:val="24"/>
          <w:szCs w:val="24"/>
        </w:rPr>
        <w:t xml:space="preserve"> de 2019 dos mil diecinueve</w:t>
      </w:r>
      <w:r w:rsidR="0004274F" w:rsidRPr="007C5605">
        <w:rPr>
          <w:rFonts w:ascii="AvantGarde Bk BT" w:hAnsi="AvantGarde Bk BT" w:cs="Arial"/>
          <w:color w:val="000000" w:themeColor="text1"/>
          <w:sz w:val="24"/>
          <w:szCs w:val="24"/>
        </w:rPr>
        <w:t xml:space="preserve">. </w:t>
      </w:r>
    </w:p>
    <w:p w14:paraId="215BBDEB"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5791A561"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09825F3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698CA1AA"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5322F649"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7F4F2E33" w14:textId="025ABF6B"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F152E8">
        <w:rPr>
          <w:rFonts w:ascii="AvantGarde Bk BT" w:hAnsi="AvantGarde Bk BT" w:cs="Arial"/>
          <w:color w:val="000000" w:themeColor="text1"/>
          <w:sz w:val="24"/>
          <w:szCs w:val="24"/>
        </w:rPr>
        <w:t>26 veintiséis de abril</w:t>
      </w:r>
      <w:r w:rsidR="00C50390">
        <w:rPr>
          <w:rFonts w:ascii="AvantGarde Bk BT" w:hAnsi="AvantGarde Bk BT" w:cs="Arial"/>
          <w:color w:val="000000" w:themeColor="text1"/>
          <w:sz w:val="24"/>
          <w:szCs w:val="24"/>
        </w:rPr>
        <w:t xml:space="preserve"> de 2019 dos mil diecinueve</w:t>
      </w:r>
      <w:r w:rsidR="00186B7A">
        <w:rPr>
          <w:rFonts w:ascii="AvantGarde Bk BT" w:hAnsi="AvantGarde Bk BT" w:cs="Arial"/>
          <w:color w:val="000000" w:themeColor="text1"/>
          <w:sz w:val="24"/>
          <w:szCs w:val="24"/>
        </w:rPr>
        <w:t xml:space="preserve"> </w:t>
      </w:r>
      <w:r w:rsidR="00E55BD4">
        <w:rPr>
          <w:rFonts w:ascii="AvantGarde Bk BT" w:hAnsi="AvantGarde Bk BT" w:cs="Arial"/>
          <w:color w:val="000000" w:themeColor="text1"/>
          <w:sz w:val="24"/>
          <w:szCs w:val="24"/>
        </w:rPr>
        <w:t>el</w:t>
      </w:r>
      <w:r w:rsidR="00186B7A">
        <w:rPr>
          <w:rFonts w:ascii="AvantGarde Bk BT" w:hAnsi="AvantGarde Bk BT" w:cs="Arial"/>
          <w:color w:val="000000" w:themeColor="text1"/>
          <w:sz w:val="24"/>
          <w:szCs w:val="24"/>
        </w:rPr>
        <w:t xml:space="preserve"> </w:t>
      </w:r>
      <w:r w:rsidR="00F152E8">
        <w:rPr>
          <w:rFonts w:ascii="AvantGarde Bk BT" w:hAnsi="AvantGarde Bk BT" w:cs="Arial"/>
          <w:b/>
          <w:color w:val="000000" w:themeColor="text1"/>
          <w:sz w:val="24"/>
          <w:szCs w:val="24"/>
        </w:rPr>
        <w:t>PARTIDO</w:t>
      </w:r>
      <w:r w:rsidR="00C50390">
        <w:rPr>
          <w:rFonts w:ascii="AvantGarde Bk BT" w:hAnsi="AvantGarde Bk BT" w:cs="Arial"/>
          <w:b/>
          <w:color w:val="000000" w:themeColor="text1"/>
          <w:sz w:val="24"/>
          <w:szCs w:val="24"/>
        </w:rPr>
        <w:t xml:space="preserve"> MORENA</w:t>
      </w:r>
      <w:r w:rsidR="007431CF">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D12980">
        <w:rPr>
          <w:rFonts w:ascii="AvantGarde Bk BT" w:hAnsi="AvantGarde Bk BT" w:cs="Arial"/>
          <w:color w:val="000000" w:themeColor="text1"/>
          <w:sz w:val="24"/>
          <w:szCs w:val="24"/>
        </w:rPr>
        <w:t>5</w:t>
      </w:r>
      <w:r w:rsidR="00D91A38">
        <w:rPr>
          <w:rFonts w:ascii="AvantGarde Bk BT" w:hAnsi="AvantGarde Bk BT" w:cs="Arial"/>
          <w:color w:val="000000" w:themeColor="text1"/>
          <w:sz w:val="24"/>
          <w:szCs w:val="24"/>
        </w:rPr>
        <w:t>4</w:t>
      </w:r>
      <w:r w:rsidR="00817BB7">
        <w:rPr>
          <w:rFonts w:ascii="AvantGarde Bk BT" w:hAnsi="AvantGarde Bk BT" w:cs="Arial"/>
          <w:color w:val="000000" w:themeColor="text1"/>
          <w:sz w:val="24"/>
          <w:szCs w:val="24"/>
        </w:rPr>
        <w:t>5</w:t>
      </w:r>
      <w:r w:rsidR="00C35072">
        <w:rPr>
          <w:rFonts w:ascii="AvantGarde Bk BT" w:hAnsi="AvantGarde Bk BT" w:cs="Arial"/>
          <w:color w:val="000000" w:themeColor="text1"/>
          <w:sz w:val="24"/>
          <w:szCs w:val="24"/>
        </w:rPr>
        <w:t>4</w:t>
      </w:r>
      <w:r w:rsidR="009852E8">
        <w:rPr>
          <w:rFonts w:ascii="AvantGarde Bk BT" w:hAnsi="AvantGarde Bk BT" w:cs="Arial"/>
          <w:color w:val="000000" w:themeColor="text1"/>
          <w:sz w:val="24"/>
          <w:szCs w:val="24"/>
        </w:rPr>
        <w:t>19</w:t>
      </w:r>
      <w:r w:rsidR="007431CF">
        <w:rPr>
          <w:rFonts w:ascii="AvantGarde Bk BT" w:hAnsi="AvantGarde Bk BT" w:cs="Arial"/>
          <w:color w:val="000000" w:themeColor="text1"/>
          <w:sz w:val="24"/>
          <w:szCs w:val="24"/>
        </w:rPr>
        <w:t>.</w:t>
      </w:r>
    </w:p>
    <w:p w14:paraId="1BAC5902" w14:textId="77777777"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14:paraId="3DDF6C95" w14:textId="6FC8AF0A"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DA350B">
        <w:rPr>
          <w:rFonts w:ascii="AvantGarde Bk BT" w:hAnsi="AvantGarde Bk BT" w:cs="Arial"/>
          <w:color w:val="000000" w:themeColor="text1"/>
          <w:sz w:val="24"/>
          <w:szCs w:val="24"/>
        </w:rPr>
        <w:t>27 veintisiete de abril</w:t>
      </w:r>
      <w:r w:rsidR="00DB1E4E">
        <w:rPr>
          <w:rFonts w:ascii="AvantGarde Bk BT" w:hAnsi="AvantGarde Bk BT" w:cs="Arial"/>
          <w:color w:val="000000" w:themeColor="text1"/>
          <w:sz w:val="24"/>
          <w:szCs w:val="24"/>
        </w:rPr>
        <w:t xml:space="preserve"> de 2019 dos mil diecinueve</w:t>
      </w:r>
      <w:r w:rsidR="00FB2482">
        <w:rPr>
          <w:rFonts w:ascii="AvantGarde Bk BT" w:hAnsi="AvantGarde Bk BT" w:cs="Arial"/>
          <w:color w:val="000000" w:themeColor="text1"/>
          <w:sz w:val="24"/>
          <w:szCs w:val="24"/>
        </w:rPr>
        <w:t xml:space="preserve"> el sujeto obligado otorgó contestación a la solicitud de acceso.</w:t>
      </w:r>
    </w:p>
    <w:p w14:paraId="3F555537" w14:textId="77777777"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14:paraId="47B2E497" w14:textId="52DC4BEB"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D91A38">
        <w:rPr>
          <w:rFonts w:ascii="AvantGarde Bk BT" w:hAnsi="AvantGarde Bk BT" w:cs="Arial"/>
          <w:color w:val="000000" w:themeColor="text1"/>
          <w:sz w:val="24"/>
          <w:szCs w:val="24"/>
        </w:rPr>
        <w:t>02 dos de mayo</w:t>
      </w:r>
      <w:r w:rsidR="003A48B1">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respuesta </w:t>
      </w:r>
      <w:r w:rsidR="00653626">
        <w:rPr>
          <w:rFonts w:ascii="AvantGarde Bk BT" w:hAnsi="AvantGarde Bk BT" w:cs="Arial"/>
          <w:color w:val="000000" w:themeColor="text1"/>
          <w:sz w:val="24"/>
          <w:szCs w:val="24"/>
        </w:rPr>
        <w:t>a la solicitud</w:t>
      </w:r>
      <w:r w:rsidR="00347CD6">
        <w:rPr>
          <w:rFonts w:ascii="AvantGarde Bk BT" w:hAnsi="AvantGarde Bk BT" w:cs="Arial"/>
          <w:color w:val="000000" w:themeColor="text1"/>
          <w:sz w:val="24"/>
          <w:szCs w:val="24"/>
        </w:rPr>
        <w:t>.</w:t>
      </w:r>
    </w:p>
    <w:p w14:paraId="34F844E1" w14:textId="77777777"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14:paraId="33774547" w14:textId="37C42E7B"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D91A38">
        <w:rPr>
          <w:rFonts w:ascii="AvantGarde Bk BT" w:hAnsi="AvantGarde Bk BT" w:cs="Arial"/>
          <w:color w:val="000000" w:themeColor="text1"/>
          <w:sz w:val="24"/>
          <w:szCs w:val="24"/>
        </w:rPr>
        <w:t>07 siete</w:t>
      </w:r>
      <w:r w:rsidR="00147CEF">
        <w:rPr>
          <w:rFonts w:ascii="AvantGarde Bk BT" w:hAnsi="AvantGarde Bk BT" w:cs="Arial"/>
          <w:color w:val="000000" w:themeColor="text1"/>
          <w:sz w:val="24"/>
          <w:szCs w:val="24"/>
        </w:rPr>
        <w:t xml:space="preserve"> de mayo</w:t>
      </w:r>
      <w:r w:rsidR="00622331">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CC35B6" w:rsidRPr="007C5605">
        <w:rPr>
          <w:rFonts w:ascii="AvantGarde Bk BT" w:hAnsi="AvantGarde Bk BT" w:cs="Arial"/>
          <w:color w:val="000000" w:themeColor="text1"/>
          <w:sz w:val="24"/>
          <w:szCs w:val="24"/>
        </w:rPr>
        <w:t>que</w:t>
      </w:r>
      <w:proofErr w:type="gramEnd"/>
      <w:r w:rsidR="00CC35B6"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01A990F5"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12ACA83" w14:textId="05FD608A"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93773B">
        <w:rPr>
          <w:rFonts w:ascii="AvantGarde Bk BT" w:hAnsi="AvantGarde Bk BT" w:cs="Arial"/>
          <w:color w:val="000000" w:themeColor="text1"/>
          <w:sz w:val="24"/>
          <w:szCs w:val="24"/>
        </w:rPr>
        <w:t>21 veintiuno de mayo</w:t>
      </w:r>
      <w:r w:rsidR="00B7734C">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el Comisionado Ponente:</w:t>
      </w:r>
    </w:p>
    <w:p w14:paraId="41A7F6AE"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3AF5683" w14:textId="7C83B8B4"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D91A38">
        <w:rPr>
          <w:rFonts w:ascii="AvantGarde Bk BT" w:hAnsi="AvantGarde Bk BT" w:cs="Arial"/>
          <w:color w:val="000000" w:themeColor="text1"/>
          <w:sz w:val="24"/>
          <w:szCs w:val="24"/>
        </w:rPr>
        <w:t>II, V y XII</w:t>
      </w:r>
      <w:r w:rsidR="00DE04F3">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5896CF9B" w14:textId="46F2D979"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D91A38">
        <w:rPr>
          <w:rFonts w:ascii="AvantGarde Bk BT" w:hAnsi="AvantGarde Bk BT" w:cs="Arial"/>
          <w:b/>
          <w:color w:val="000000" w:themeColor="text1"/>
          <w:sz w:val="24"/>
          <w:szCs w:val="24"/>
        </w:rPr>
        <w:t>8</w:t>
      </w:r>
      <w:r w:rsidR="00C303B0">
        <w:rPr>
          <w:rFonts w:ascii="AvantGarde Bk BT" w:hAnsi="AvantGarde Bk BT" w:cs="Arial"/>
          <w:b/>
          <w:color w:val="000000" w:themeColor="text1"/>
          <w:sz w:val="24"/>
          <w:szCs w:val="24"/>
        </w:rPr>
        <w:t>50</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400C80">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400C80">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2CA75C5B" w14:textId="296AD333"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4244B1">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551C84">
        <w:rPr>
          <w:rFonts w:ascii="AvantGarde Bk BT" w:hAnsi="AvantGarde Bk BT" w:cs="Arial"/>
          <w:b/>
          <w:color w:val="000000" w:themeColor="text1"/>
          <w:sz w:val="24"/>
          <w:szCs w:val="24"/>
        </w:rPr>
        <w:t>PARTIDO MOVIMIENTO DE REGENERACIÓN NACIONAL</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14:paraId="2B8EC9E1"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1FE386C5"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6B5F8B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3E13C426"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758B1DC"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0AC0669" w14:textId="77777777"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227EBA8B"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72C73C83"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0695B82" w14:textId="77777777"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44E8760C" w14:textId="4CE8EDBB"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6014ED">
        <w:rPr>
          <w:rFonts w:ascii="AvantGarde Bk BT" w:hAnsi="AvantGarde Bk BT" w:cs="Arial"/>
          <w:color w:val="000000" w:themeColor="text1"/>
          <w:sz w:val="24"/>
          <w:szCs w:val="24"/>
        </w:rPr>
        <w:t xml:space="preserve">11 once </w:t>
      </w:r>
      <w:r w:rsidR="00132E33">
        <w:rPr>
          <w:rFonts w:ascii="AvantGarde Bk BT" w:hAnsi="AvantGarde Bk BT" w:cs="Arial"/>
          <w:color w:val="000000" w:themeColor="text1"/>
          <w:sz w:val="24"/>
          <w:szCs w:val="24"/>
        </w:rPr>
        <w:t>de junio</w:t>
      </w:r>
      <w:r w:rsidR="005979D4">
        <w:rPr>
          <w:rFonts w:ascii="AvantGarde Bk BT" w:hAnsi="AvantGarde Bk BT" w:cs="Arial"/>
          <w:color w:val="000000" w:themeColor="text1"/>
          <w:sz w:val="24"/>
          <w:szCs w:val="24"/>
        </w:rPr>
        <w:t xml:space="preserve"> de 2019 dos mil diecinueve</w:t>
      </w:r>
      <w:r w:rsidR="00CC0E73">
        <w:rPr>
          <w:rFonts w:ascii="AvantGarde Bk BT" w:hAnsi="AvantGarde Bk BT" w:cs="Arial"/>
          <w:color w:val="000000" w:themeColor="text1"/>
          <w:sz w:val="24"/>
          <w:szCs w:val="24"/>
        </w:rPr>
        <w:t xml:space="preserve"> el ponente:</w:t>
      </w:r>
    </w:p>
    <w:p w14:paraId="250592D0"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61DDF0FB" w14:textId="6D3DF1E7" w:rsidR="0060124B" w:rsidRPr="0004268B" w:rsidRDefault="00CC0E73" w:rsidP="000426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04268B">
        <w:rPr>
          <w:rFonts w:ascii="AvantGarde Bk BT" w:hAnsi="AvantGarde Bk BT" w:cs="Arial"/>
          <w:color w:val="000000" w:themeColor="text1"/>
          <w:sz w:val="24"/>
          <w:szCs w:val="24"/>
        </w:rPr>
        <w:t xml:space="preserve"> </w:t>
      </w:r>
      <w:r w:rsidR="00CD0FA8">
        <w:rPr>
          <w:rFonts w:ascii="AvantGarde Bk BT" w:hAnsi="AvantGarde Bk BT" w:cs="Arial"/>
          <w:color w:val="000000" w:themeColor="text1"/>
          <w:sz w:val="24"/>
          <w:szCs w:val="24"/>
        </w:rPr>
        <w:t xml:space="preserve">oficio </w:t>
      </w:r>
      <w:r w:rsidR="00A63284">
        <w:rPr>
          <w:rFonts w:ascii="AvantGarde Bk BT" w:hAnsi="AvantGarde Bk BT" w:cs="Arial"/>
          <w:color w:val="000000" w:themeColor="text1"/>
          <w:sz w:val="24"/>
          <w:szCs w:val="24"/>
        </w:rPr>
        <w:t xml:space="preserve">número </w:t>
      </w:r>
      <w:r w:rsidR="00132E33">
        <w:rPr>
          <w:rFonts w:ascii="AvantGarde Bk BT" w:hAnsi="AvantGarde Bk BT" w:cs="Arial"/>
          <w:color w:val="000000" w:themeColor="text1"/>
          <w:sz w:val="24"/>
          <w:szCs w:val="24"/>
        </w:rPr>
        <w:t>4</w:t>
      </w:r>
      <w:r w:rsidR="006014ED">
        <w:rPr>
          <w:rFonts w:ascii="AvantGarde Bk BT" w:hAnsi="AvantGarde Bk BT" w:cs="Arial"/>
          <w:color w:val="000000" w:themeColor="text1"/>
          <w:sz w:val="24"/>
          <w:szCs w:val="24"/>
        </w:rPr>
        <w:t>5</w:t>
      </w:r>
      <w:r w:rsidR="00C303B0">
        <w:rPr>
          <w:rFonts w:ascii="AvantGarde Bk BT" w:hAnsi="AvantGarde Bk BT" w:cs="Arial"/>
          <w:color w:val="000000" w:themeColor="text1"/>
          <w:sz w:val="24"/>
          <w:szCs w:val="24"/>
        </w:rPr>
        <w:t>8</w:t>
      </w:r>
      <w:r w:rsidR="00F536E8">
        <w:rPr>
          <w:rFonts w:ascii="AvantGarde Bk BT" w:hAnsi="AvantGarde Bk BT" w:cs="Arial"/>
          <w:color w:val="000000" w:themeColor="text1"/>
          <w:sz w:val="24"/>
          <w:szCs w:val="24"/>
        </w:rPr>
        <w:t>/UTM/SLP/RSIP/2019</w:t>
      </w:r>
      <w:r w:rsidR="00A63284">
        <w:rPr>
          <w:rFonts w:ascii="AvantGarde Bk BT" w:hAnsi="AvantGarde Bk BT" w:cs="Arial"/>
          <w:color w:val="000000" w:themeColor="text1"/>
          <w:sz w:val="24"/>
          <w:szCs w:val="24"/>
        </w:rPr>
        <w:t xml:space="preserve">, signado por </w:t>
      </w:r>
      <w:r w:rsidR="00F536E8">
        <w:rPr>
          <w:rFonts w:ascii="AvantGarde Bk BT" w:hAnsi="AvantGarde Bk BT" w:cs="Arial"/>
          <w:color w:val="000000" w:themeColor="text1"/>
          <w:sz w:val="24"/>
          <w:szCs w:val="24"/>
        </w:rPr>
        <w:t>el Titular de la Unidad de Transparencia del sujeto obligado</w:t>
      </w:r>
      <w:r w:rsidR="0004268B">
        <w:rPr>
          <w:rFonts w:ascii="AvantGarde Bk BT" w:hAnsi="AvantGarde Bk BT" w:cs="Arial"/>
          <w:color w:val="000000" w:themeColor="text1"/>
          <w:sz w:val="24"/>
          <w:szCs w:val="24"/>
        </w:rPr>
        <w:t xml:space="preserve">, acompañado de </w:t>
      </w:r>
      <w:r w:rsidR="00C303B0">
        <w:rPr>
          <w:rFonts w:ascii="AvantGarde Bk BT" w:hAnsi="AvantGarde Bk BT" w:cs="Arial"/>
          <w:color w:val="000000" w:themeColor="text1"/>
          <w:sz w:val="24"/>
          <w:szCs w:val="24"/>
        </w:rPr>
        <w:t>02</w:t>
      </w:r>
      <w:r w:rsidR="0004268B">
        <w:rPr>
          <w:rFonts w:ascii="AvantGarde Bk BT" w:hAnsi="AvantGarde Bk BT" w:cs="Arial"/>
          <w:color w:val="000000" w:themeColor="text1"/>
          <w:sz w:val="24"/>
          <w:szCs w:val="24"/>
        </w:rPr>
        <w:t xml:space="preserve"> anexo</w:t>
      </w:r>
      <w:r w:rsidR="00132E33">
        <w:rPr>
          <w:rFonts w:ascii="AvantGarde Bk BT" w:hAnsi="AvantGarde Bk BT" w:cs="Arial"/>
          <w:color w:val="000000" w:themeColor="text1"/>
          <w:sz w:val="24"/>
          <w:szCs w:val="24"/>
        </w:rPr>
        <w:t>s</w:t>
      </w:r>
      <w:r w:rsidR="0046196E">
        <w:rPr>
          <w:rFonts w:ascii="AvantGarde Bk BT" w:hAnsi="AvantGarde Bk BT" w:cs="Arial"/>
          <w:color w:val="000000" w:themeColor="text1"/>
          <w:sz w:val="24"/>
          <w:szCs w:val="24"/>
        </w:rPr>
        <w:t xml:space="preserve">, </w:t>
      </w:r>
      <w:r w:rsidR="003B7B4C" w:rsidRPr="0004268B">
        <w:rPr>
          <w:rFonts w:ascii="AvantGarde Bk BT" w:hAnsi="AvantGarde Bk BT" w:cs="Arial"/>
          <w:color w:val="000000" w:themeColor="text1"/>
          <w:sz w:val="24"/>
          <w:szCs w:val="24"/>
        </w:rPr>
        <w:t xml:space="preserve">recibidos en este organismo el </w:t>
      </w:r>
      <w:r w:rsidR="00132E33">
        <w:rPr>
          <w:rFonts w:ascii="AvantGarde Bk BT" w:hAnsi="AvantGarde Bk BT" w:cs="Arial"/>
          <w:color w:val="000000" w:themeColor="text1"/>
          <w:sz w:val="24"/>
          <w:szCs w:val="24"/>
        </w:rPr>
        <w:t>10 diez de junio</w:t>
      </w:r>
      <w:r w:rsidR="00DB73F0">
        <w:rPr>
          <w:rFonts w:ascii="AvantGarde Bk BT" w:hAnsi="AvantGarde Bk BT" w:cs="Arial"/>
          <w:color w:val="000000" w:themeColor="text1"/>
          <w:sz w:val="24"/>
          <w:szCs w:val="24"/>
        </w:rPr>
        <w:t xml:space="preserve"> de 2019 dos mil diecinueve</w:t>
      </w:r>
      <w:r w:rsidR="003B7B4C" w:rsidRPr="0004268B">
        <w:rPr>
          <w:rFonts w:ascii="AvantGarde Bk BT" w:hAnsi="AvantGarde Bk BT" w:cs="Arial"/>
          <w:color w:val="000000" w:themeColor="text1"/>
          <w:sz w:val="24"/>
          <w:szCs w:val="24"/>
        </w:rPr>
        <w:t>.</w:t>
      </w:r>
    </w:p>
    <w:p w14:paraId="1A72A899" w14:textId="77777777"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 reconoció su personalidad para comparecer en este expediente.</w:t>
      </w:r>
    </w:p>
    <w:p w14:paraId="3BBAC023" w14:textId="77777777"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14:paraId="0669CE4B" w14:textId="77777777" w:rsidR="004B7E14" w:rsidRDefault="004B7E1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recurrente fue omiso en manifestar lo que a su derecho conviniera y en aportar pruebas.</w:t>
      </w:r>
    </w:p>
    <w:p w14:paraId="241BC2FA" w14:textId="1F8A01BB"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3C4BA42E" w14:textId="77777777" w:rsidR="0045351B" w:rsidRDefault="0045351B" w:rsidP="0045351B">
      <w:pPr>
        <w:pStyle w:val="corte4fondo"/>
        <w:tabs>
          <w:tab w:val="left" w:pos="567"/>
        </w:tabs>
        <w:rPr>
          <w:rFonts w:ascii="AvantGarde Bk BT" w:hAnsi="AvantGarde Bk BT" w:cs="Arial"/>
          <w:color w:val="000000" w:themeColor="text1"/>
          <w:sz w:val="24"/>
          <w:szCs w:val="24"/>
        </w:rPr>
      </w:pPr>
    </w:p>
    <w:p w14:paraId="0C712D7E" w14:textId="6D5E2FC1" w:rsidR="0045351B" w:rsidRDefault="0045351B" w:rsidP="0045351B">
      <w:pPr>
        <w:pStyle w:val="corte4fondo"/>
        <w:tabs>
          <w:tab w:val="left" w:pos="567"/>
        </w:tabs>
        <w:rPr>
          <w:rFonts w:ascii="AvantGarde Bk BT" w:hAnsi="AvantGarde Bk BT" w:cs="Arial"/>
          <w:color w:val="000000" w:themeColor="text1"/>
          <w:sz w:val="24"/>
          <w:szCs w:val="24"/>
        </w:rPr>
      </w:pPr>
      <w:proofErr w:type="gramStart"/>
      <w:r>
        <w:rPr>
          <w:rFonts w:ascii="AvantGarde Bk BT" w:hAnsi="AvantGarde Bk BT" w:cs="Arial"/>
          <w:color w:val="000000" w:themeColor="text1"/>
          <w:sz w:val="24"/>
          <w:szCs w:val="24"/>
        </w:rPr>
        <w:t>Asimismo</w:t>
      </w:r>
      <w:proofErr w:type="gramEnd"/>
      <w:r>
        <w:rPr>
          <w:rFonts w:ascii="AvantGarde Bk BT" w:hAnsi="AvantGarde Bk BT" w:cs="Arial"/>
          <w:color w:val="000000" w:themeColor="text1"/>
          <w:sz w:val="24"/>
          <w:szCs w:val="24"/>
        </w:rPr>
        <w:t xml:space="preserve"> mediante auto del 17 diecisiete de junio de 2019 dos mil diecinueve el ponente decretó la ampliación del plazo para resolver el presente recurso de revisión.</w:t>
      </w:r>
    </w:p>
    <w:p w14:paraId="5813BF58" w14:textId="77777777" w:rsidR="00906E32" w:rsidRDefault="00906E32" w:rsidP="00832621">
      <w:pPr>
        <w:pStyle w:val="corte4fondo"/>
        <w:tabs>
          <w:tab w:val="left" w:pos="567"/>
        </w:tabs>
        <w:ind w:firstLine="0"/>
        <w:rPr>
          <w:rFonts w:ascii="AvantGarde Bk BT" w:hAnsi="AvantGarde Bk BT" w:cs="Arial"/>
          <w:color w:val="000000" w:themeColor="text1"/>
          <w:sz w:val="24"/>
          <w:szCs w:val="24"/>
        </w:rPr>
      </w:pPr>
    </w:p>
    <w:p w14:paraId="4A9065F4" w14:textId="34E0D7C2" w:rsidR="001A39C5" w:rsidRDefault="00CC35B6" w:rsidP="008B6958">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82BEA49"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7C7B8F4"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640F3896" w14:textId="57F5B92C" w:rsidR="00D47B22" w:rsidRPr="00CD04DE" w:rsidRDefault="00E215D2" w:rsidP="00CD04DE">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CD04DE">
        <w:rPr>
          <w:rFonts w:ascii="AvantGarde Bk BT" w:hAnsi="AvantGarde Bk BT" w:cs="Arial"/>
          <w:b/>
          <w:color w:val="000000" w:themeColor="text1"/>
          <w:sz w:val="24"/>
          <w:szCs w:val="24"/>
        </w:rPr>
        <w:t xml:space="preserve"> </w:t>
      </w:r>
      <w:r w:rsidR="00D47B22" w:rsidRPr="00D47B22">
        <w:rPr>
          <w:rFonts w:ascii="AvantGarde Bk BT" w:hAnsi="AvantGarde Bk BT" w:cs="Arial"/>
          <w:color w:val="000000" w:themeColor="text1"/>
          <w:sz w:val="24"/>
          <w:szCs w:val="24"/>
        </w:rPr>
        <w:t>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36FACB6D"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4E5AF4E1"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271453E"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1E7A0569"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sidRPr="002F42A6">
        <w:rPr>
          <w:rFonts w:ascii="AvantGarde Bk BT" w:hAnsi="AvantGarde Bk BT" w:cs="Arial"/>
          <w:b/>
          <w:color w:val="000000" w:themeColor="text1"/>
          <w:sz w:val="24"/>
          <w:szCs w:val="24"/>
        </w:rPr>
        <w:t>CUARTO</w:t>
      </w:r>
      <w:r w:rsidR="00E215D2" w:rsidRPr="002F42A6">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A2E553A"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6E8861DE" w14:textId="1CF463B7"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9B3BC6">
        <w:rPr>
          <w:rFonts w:ascii="AvantGarde Bk BT" w:hAnsi="AvantGarde Bk BT" w:cs="Arial"/>
          <w:color w:val="000000" w:themeColor="text1"/>
          <w:sz w:val="24"/>
          <w:szCs w:val="24"/>
        </w:rPr>
        <w:t>27 veintisiete de abril</w:t>
      </w:r>
      <w:r w:rsidR="00E24EE1">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w:t>
      </w:r>
      <w:r w:rsidR="003D0AB2">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 xml:space="preserve">nformación fue </w:t>
      </w:r>
      <w:r w:rsidR="003D0AB2">
        <w:rPr>
          <w:rFonts w:ascii="AvantGarde Bk BT" w:hAnsi="AvantGarde Bk BT" w:cs="Arial"/>
          <w:color w:val="000000" w:themeColor="text1"/>
          <w:sz w:val="24"/>
          <w:szCs w:val="24"/>
        </w:rPr>
        <w:t>notificado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14:paraId="011F6CA6" w14:textId="3AE2FC92" w:rsidR="00E215D2" w:rsidRPr="00EA2555" w:rsidRDefault="00901C7A"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8C76E0">
        <w:rPr>
          <w:rFonts w:ascii="AvantGarde Bk BT" w:hAnsi="AvantGarde Bk BT" w:cs="Arial"/>
          <w:color w:val="000000" w:themeColor="text1"/>
          <w:sz w:val="24"/>
          <w:szCs w:val="24"/>
        </w:rPr>
        <w:t xml:space="preserve">Así, los </w:t>
      </w:r>
      <w:r w:rsidR="00E215D2" w:rsidRPr="00EA2555">
        <w:rPr>
          <w:rFonts w:ascii="AvantGarde Bk BT" w:hAnsi="AvantGarde Bk BT" w:cs="Arial"/>
          <w:color w:val="000000" w:themeColor="text1"/>
          <w:sz w:val="24"/>
          <w:szCs w:val="24"/>
        </w:rPr>
        <w:t>quince días hábiles para interponer el recurso de revisión transcurri</w:t>
      </w:r>
      <w:r w:rsidR="008C76E0">
        <w:rPr>
          <w:rFonts w:ascii="AvantGarde Bk BT" w:hAnsi="AvantGarde Bk BT" w:cs="Arial"/>
          <w:color w:val="000000" w:themeColor="text1"/>
          <w:sz w:val="24"/>
          <w:szCs w:val="24"/>
        </w:rPr>
        <w:t>eron</w:t>
      </w:r>
      <w:r w:rsidR="00E215D2" w:rsidRPr="00EA2555">
        <w:rPr>
          <w:rFonts w:ascii="AvantGarde Bk BT" w:hAnsi="AvantGarde Bk BT" w:cs="Arial"/>
          <w:color w:val="000000" w:themeColor="text1"/>
          <w:sz w:val="24"/>
          <w:szCs w:val="24"/>
        </w:rPr>
        <w:t xml:space="preserve"> del </w:t>
      </w:r>
      <w:r w:rsidR="00E42E14">
        <w:rPr>
          <w:rFonts w:ascii="AvantGarde Bk BT" w:hAnsi="AvantGarde Bk BT" w:cs="Arial"/>
          <w:color w:val="000000" w:themeColor="text1"/>
          <w:sz w:val="24"/>
          <w:szCs w:val="24"/>
        </w:rPr>
        <w:t>29 veintinueve de abril</w:t>
      </w:r>
      <w:r w:rsidR="008C76E0">
        <w:rPr>
          <w:rFonts w:ascii="AvantGarde Bk BT" w:hAnsi="AvantGarde Bk BT" w:cs="Arial"/>
          <w:color w:val="000000" w:themeColor="text1"/>
          <w:sz w:val="24"/>
          <w:szCs w:val="24"/>
        </w:rPr>
        <w:t xml:space="preserve"> </w:t>
      </w:r>
      <w:r w:rsidR="00C63846">
        <w:rPr>
          <w:rFonts w:ascii="AvantGarde Bk BT" w:hAnsi="AvantGarde Bk BT" w:cs="Arial"/>
          <w:color w:val="000000" w:themeColor="text1"/>
          <w:sz w:val="24"/>
          <w:szCs w:val="24"/>
        </w:rPr>
        <w:t xml:space="preserve">al 21 veintiuno de mayo </w:t>
      </w:r>
      <w:r w:rsidR="002E7959">
        <w:rPr>
          <w:rFonts w:ascii="AvantGarde Bk BT" w:hAnsi="AvantGarde Bk BT" w:cs="Arial"/>
          <w:color w:val="000000" w:themeColor="text1"/>
          <w:sz w:val="24"/>
          <w:szCs w:val="24"/>
        </w:rPr>
        <w:t xml:space="preserve">de </w:t>
      </w:r>
      <w:r w:rsidR="00E24EE1">
        <w:rPr>
          <w:rFonts w:ascii="AvantGarde Bk BT" w:hAnsi="AvantGarde Bk BT" w:cs="Arial"/>
          <w:color w:val="000000" w:themeColor="text1"/>
          <w:sz w:val="24"/>
          <w:szCs w:val="24"/>
        </w:rPr>
        <w:t>2019 dos mil diecinueve</w:t>
      </w:r>
      <w:r w:rsidR="00E215D2" w:rsidRPr="00EA2555">
        <w:rPr>
          <w:rFonts w:ascii="AvantGarde Bk BT" w:hAnsi="AvantGarde Bk BT" w:cs="Arial"/>
          <w:color w:val="000000" w:themeColor="text1"/>
          <w:sz w:val="24"/>
          <w:szCs w:val="24"/>
        </w:rPr>
        <w:t>.</w:t>
      </w:r>
    </w:p>
    <w:p w14:paraId="2D97DE78" w14:textId="0C9FDA03" w:rsidR="00E215D2" w:rsidRPr="00EA2555" w:rsidRDefault="00E215D2" w:rsidP="00ED386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C63846">
        <w:rPr>
          <w:rFonts w:ascii="AvantGarde Bk BT" w:hAnsi="AvantGarde Bk BT" w:cs="Arial"/>
          <w:color w:val="000000" w:themeColor="text1"/>
          <w:sz w:val="24"/>
          <w:szCs w:val="24"/>
        </w:rPr>
        <w:t>01 uno, 04 cuatro, 05 cinco, 10 diez a 12 doce, 18 dieciocho y 19 diecinueve de mayo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363E63FB" w14:textId="4D7E7240"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Consecuentemente si el </w:t>
      </w:r>
      <w:r w:rsidR="00D91A38">
        <w:rPr>
          <w:rFonts w:ascii="AvantGarde Bk BT" w:hAnsi="AvantGarde Bk BT" w:cs="Arial"/>
          <w:color w:val="000000" w:themeColor="text1"/>
          <w:sz w:val="24"/>
          <w:szCs w:val="24"/>
        </w:rPr>
        <w:t>02 dos de mayo</w:t>
      </w:r>
      <w:r w:rsidR="001150B4">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128E76FB"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7E772E6E" w14:textId="77777777" w:rsidR="004A0B72" w:rsidRDefault="00E215D2" w:rsidP="005B79DA">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852B70" w:rsidRPr="005B79DA">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Las causales de improcedencia previstas en el artículo 179 de la Ley de Transparencia son de estudio oficioso y preferente a cua</w:t>
      </w:r>
      <w:r w:rsidR="005B79DA">
        <w:rPr>
          <w:rFonts w:ascii="AvantGarde Bk BT" w:hAnsi="AvantGarde Bk BT" w:cs="Arial"/>
          <w:color w:val="000000" w:themeColor="text1"/>
          <w:sz w:val="24"/>
          <w:szCs w:val="24"/>
        </w:rPr>
        <w:t xml:space="preserve">lquier otra cuestión planteada; en el caso, </w:t>
      </w:r>
      <w:r w:rsidR="004A0B72">
        <w:rPr>
          <w:rFonts w:ascii="AvantGarde Bk BT" w:hAnsi="AvantGarde Bk BT" w:cs="Arial"/>
          <w:color w:val="000000" w:themeColor="text1"/>
          <w:sz w:val="24"/>
          <w:szCs w:val="24"/>
        </w:rPr>
        <w:t>al</w:t>
      </w:r>
      <w:r w:rsidR="004A0B72" w:rsidRPr="007C5605">
        <w:rPr>
          <w:rFonts w:ascii="AvantGarde Bk BT" w:hAnsi="AvantGarde Bk BT" w:cs="Arial"/>
          <w:color w:val="000000" w:themeColor="text1"/>
          <w:sz w:val="24"/>
          <w:szCs w:val="24"/>
        </w:rPr>
        <w:t xml:space="preserve"> no existir causa de improcedencia</w:t>
      </w:r>
      <w:r w:rsidR="004A0B72">
        <w:rPr>
          <w:rFonts w:ascii="AvantGarde Bk BT" w:hAnsi="AvantGarde Bk BT" w:cs="Arial"/>
          <w:color w:val="000000" w:themeColor="text1"/>
          <w:sz w:val="24"/>
          <w:szCs w:val="24"/>
        </w:rPr>
        <w:t xml:space="preserve"> señalada por la autoridad o</w:t>
      </w:r>
      <w:r w:rsidR="004A0B72" w:rsidRPr="007C5605">
        <w:rPr>
          <w:rFonts w:ascii="AvantGarde Bk BT" w:hAnsi="AvantGarde Bk BT" w:cs="Arial"/>
          <w:color w:val="000000" w:themeColor="text1"/>
          <w:sz w:val="24"/>
          <w:szCs w:val="24"/>
        </w:rPr>
        <w:t xml:space="preserve"> advertida por este órgano colegiado se </w:t>
      </w:r>
      <w:r w:rsidR="005B79DA">
        <w:rPr>
          <w:rFonts w:ascii="AvantGarde Bk BT" w:hAnsi="AvantGarde Bk BT" w:cs="Arial"/>
          <w:color w:val="000000" w:themeColor="text1"/>
          <w:sz w:val="24"/>
          <w:szCs w:val="24"/>
        </w:rPr>
        <w:t>estudia de fondo</w:t>
      </w:r>
      <w:r w:rsidR="004A0B72" w:rsidRPr="007C5605">
        <w:rPr>
          <w:rFonts w:ascii="AvantGarde Bk BT" w:hAnsi="AvantGarde Bk BT" w:cs="Arial"/>
          <w:color w:val="000000" w:themeColor="text1"/>
          <w:sz w:val="24"/>
          <w:szCs w:val="24"/>
        </w:rPr>
        <w:t xml:space="preserve"> la cuestión planteada.</w:t>
      </w:r>
    </w:p>
    <w:p w14:paraId="3D3D3B74"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711EB6F7" w14:textId="77777777" w:rsidR="00E028ED" w:rsidRDefault="00852B70" w:rsidP="00E028ED">
      <w:pPr>
        <w:pStyle w:val="corte4fondo"/>
        <w:tabs>
          <w:tab w:val="left" w:pos="567"/>
        </w:tabs>
        <w:ind w:firstLine="680"/>
        <w:rPr>
          <w:rFonts w:ascii="AvantGarde Bk BT" w:hAnsi="AvantGarde Bk BT" w:cs="Arial"/>
          <w:b/>
          <w:color w:val="000000" w:themeColor="text1"/>
          <w:sz w:val="24"/>
          <w:szCs w:val="24"/>
        </w:rPr>
      </w:pPr>
      <w:r w:rsidRPr="00250A60">
        <w:rPr>
          <w:rFonts w:ascii="AvantGarde Bk BT" w:hAnsi="AvantGarde Bk BT" w:cs="Arial"/>
          <w:b/>
          <w:color w:val="000000" w:themeColor="text1"/>
          <w:sz w:val="24"/>
          <w:szCs w:val="24"/>
        </w:rPr>
        <w:t xml:space="preserve">SEXTO. </w:t>
      </w:r>
      <w:r w:rsidR="00E215D2" w:rsidRPr="00250A60">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425E1C2A" w14:textId="77777777" w:rsidR="00E028ED" w:rsidRDefault="00E028ED" w:rsidP="00E028ED">
      <w:pPr>
        <w:pStyle w:val="corte4fondo"/>
        <w:tabs>
          <w:tab w:val="left" w:pos="567"/>
        </w:tabs>
        <w:ind w:firstLine="680"/>
        <w:rPr>
          <w:rFonts w:ascii="AvantGarde Bk BT" w:hAnsi="AvantGarde Bk BT" w:cs="Arial"/>
          <w:b/>
          <w:color w:val="000000" w:themeColor="text1"/>
          <w:sz w:val="24"/>
          <w:szCs w:val="24"/>
        </w:rPr>
      </w:pPr>
    </w:p>
    <w:p w14:paraId="1557A8F8"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En la solicitud de información de la que se deriva el presente recurso de revisión se solicitó:</w:t>
      </w:r>
    </w:p>
    <w:p w14:paraId="5EF9FC1F"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374A1CC9" w14:textId="4EA61187" w:rsidR="00FF786C" w:rsidRPr="00FF786C" w:rsidRDefault="00FF786C" w:rsidP="00FF786C">
      <w:pPr>
        <w:pStyle w:val="corte4fondo"/>
        <w:tabs>
          <w:tab w:val="left" w:pos="567"/>
        </w:tabs>
        <w:ind w:left="680" w:firstLine="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w:t>
      </w:r>
      <w:r w:rsidR="00C303B0" w:rsidRPr="00C303B0">
        <w:rPr>
          <w:rFonts w:ascii="AvantGarde Bk BT" w:hAnsi="AvantGarde Bk BT" w:cs="Arial"/>
          <w:i/>
          <w:iCs/>
          <w:color w:val="000000" w:themeColor="text1"/>
          <w:sz w:val="22"/>
          <w:szCs w:val="22"/>
        </w:rPr>
        <w:t xml:space="preserve">Conforme a la LTAIPSLP, solicito la información referente a las aportaciones realizadas por privados a la campaña del candidato de este partido político por el municipio de San Vicente </w:t>
      </w:r>
      <w:proofErr w:type="spellStart"/>
      <w:r w:rsidR="00C303B0" w:rsidRPr="00C303B0">
        <w:rPr>
          <w:rFonts w:ascii="AvantGarde Bk BT" w:hAnsi="AvantGarde Bk BT" w:cs="Arial"/>
          <w:i/>
          <w:iCs/>
          <w:color w:val="000000" w:themeColor="text1"/>
          <w:sz w:val="22"/>
          <w:szCs w:val="22"/>
        </w:rPr>
        <w:t>Tancuayalab</w:t>
      </w:r>
      <w:proofErr w:type="spellEnd"/>
      <w:r w:rsidR="00C303B0" w:rsidRPr="00C303B0">
        <w:rPr>
          <w:rFonts w:ascii="AvantGarde Bk BT" w:hAnsi="AvantGarde Bk BT" w:cs="Arial"/>
          <w:i/>
          <w:iCs/>
          <w:color w:val="000000" w:themeColor="text1"/>
          <w:sz w:val="22"/>
          <w:szCs w:val="22"/>
        </w:rPr>
        <w:t>, en el periodo electoral 2017-2018, en San Luis Potosí, incluyendo nombre de quien aporto, si fue en especie o económico el apoyo y su distribución en dicha campaña.</w:t>
      </w:r>
      <w:r w:rsidRPr="00FF786C">
        <w:rPr>
          <w:rFonts w:ascii="AvantGarde Bk BT" w:hAnsi="AvantGarde Bk BT" w:cs="Arial"/>
          <w:color w:val="000000" w:themeColor="text1"/>
          <w:sz w:val="24"/>
          <w:szCs w:val="24"/>
        </w:rPr>
        <w:t xml:space="preserve">” </w:t>
      </w:r>
      <w:r w:rsidRPr="00FF786C">
        <w:rPr>
          <w:rFonts w:ascii="AvantGarde Bk BT" w:hAnsi="AvantGarde Bk BT" w:cs="Arial"/>
          <w:b/>
          <w:bCs/>
          <w:color w:val="000000" w:themeColor="text1"/>
          <w:sz w:val="24"/>
          <w:szCs w:val="24"/>
        </w:rPr>
        <w:t>SIC</w:t>
      </w:r>
      <w:r w:rsidRPr="00FF786C">
        <w:rPr>
          <w:rFonts w:ascii="AvantGarde Bk BT" w:hAnsi="AvantGarde Bk BT" w:cs="Arial"/>
          <w:color w:val="000000" w:themeColor="text1"/>
          <w:sz w:val="24"/>
          <w:szCs w:val="24"/>
        </w:rPr>
        <w:t>. (Visible a foja 01 uno de autos).</w:t>
      </w:r>
    </w:p>
    <w:p w14:paraId="313F1799"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5C79147C"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Como respuesta a la solicitud, el sujeto obligado emitió la siguiente contestación:</w:t>
      </w:r>
    </w:p>
    <w:p w14:paraId="2C13B2F6" w14:textId="77777777" w:rsidR="00FF786C" w:rsidRPr="00FF786C" w:rsidRDefault="00FF786C" w:rsidP="00676F8C">
      <w:pPr>
        <w:pStyle w:val="corte4fondo"/>
        <w:tabs>
          <w:tab w:val="left" w:pos="567"/>
        </w:tabs>
        <w:ind w:left="680" w:firstLine="680"/>
        <w:rPr>
          <w:rFonts w:ascii="AvantGarde Bk BT" w:hAnsi="AvantGarde Bk BT" w:cs="Arial"/>
          <w:color w:val="000000" w:themeColor="text1"/>
          <w:sz w:val="24"/>
          <w:szCs w:val="24"/>
        </w:rPr>
      </w:pPr>
    </w:p>
    <w:p w14:paraId="0CE6FEE7" w14:textId="77777777" w:rsidR="00C303B0" w:rsidRPr="00C303B0" w:rsidRDefault="00FF786C" w:rsidP="00C303B0">
      <w:pPr>
        <w:pStyle w:val="corte4fondo"/>
        <w:tabs>
          <w:tab w:val="left" w:pos="567"/>
        </w:tabs>
        <w:ind w:left="680"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C303B0" w:rsidRPr="00C303B0">
        <w:rPr>
          <w:rFonts w:ascii="AvantGarde Bk BT" w:hAnsi="AvantGarde Bk BT" w:cs="Arial"/>
          <w:i/>
          <w:iCs/>
          <w:color w:val="000000" w:themeColor="text1"/>
          <w:sz w:val="22"/>
          <w:szCs w:val="22"/>
        </w:rPr>
        <w:t xml:space="preserve">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w:t>
      </w:r>
      <w:r w:rsidR="00C303B0" w:rsidRPr="00C303B0">
        <w:rPr>
          <w:rFonts w:ascii="AvantGarde Bk BT" w:hAnsi="AvantGarde Bk BT" w:cs="Arial"/>
          <w:i/>
          <w:iCs/>
          <w:color w:val="000000" w:themeColor="text1"/>
          <w:sz w:val="22"/>
          <w:szCs w:val="22"/>
        </w:rPr>
        <w:lastRenderedPageBreak/>
        <w:t>de Folio 00545419 de fecha 26 del mes de abril 2019, la cual quedó registrada en esta Unidad de Transparencia bajo el número 283/UTM/SLP/RSIP/2019, por este medio, Permítame informarle lo siguiente:</w:t>
      </w:r>
    </w:p>
    <w:p w14:paraId="14CD8F01" w14:textId="77777777" w:rsidR="00C303B0" w:rsidRPr="00C303B0" w:rsidRDefault="00C303B0" w:rsidP="00C303B0">
      <w:pPr>
        <w:pStyle w:val="corte4fondo"/>
        <w:tabs>
          <w:tab w:val="left" w:pos="567"/>
        </w:tabs>
        <w:ind w:left="680" w:firstLine="0"/>
        <w:rPr>
          <w:rFonts w:ascii="AvantGarde Bk BT" w:hAnsi="AvantGarde Bk BT" w:cs="Arial"/>
          <w:i/>
          <w:iCs/>
          <w:color w:val="000000" w:themeColor="text1"/>
          <w:sz w:val="22"/>
          <w:szCs w:val="22"/>
        </w:rPr>
      </w:pPr>
      <w:r w:rsidRPr="00C303B0">
        <w:rPr>
          <w:rFonts w:ascii="AvantGarde Bk BT" w:hAnsi="AvantGarde Bk BT" w:cs="Arial"/>
          <w:i/>
          <w:iCs/>
          <w:color w:val="000000" w:themeColor="text1"/>
          <w:sz w:val="22"/>
          <w:szCs w:val="22"/>
        </w:rPr>
        <w:t>Por ser una información de dominio público la misma se encuentra publicada en la página oficial del INE donde están fiscalizados los registros de las aportaciones públicas y privadas en efectivo o en especie a las campañas de los actores políticos durante la campaña electoral del 2017-2018, se sugiere al recurrente visitar la página en mención para acceder a la información solicitada de igual manera se anexan el vínculo electrónico de la página en mención, aunado a lo comentado se expresa de manera concreta que el Partido de Regeneración Nacional dio cumplimiento a lo requerido por sistema de fiscalización del INE y toda la información fue entregada en tiempo y forma y no guardo en sus archivos información adicional que no fuera la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w:t>
      </w:r>
    </w:p>
    <w:p w14:paraId="2CF3DDD9" w14:textId="30259317" w:rsidR="00C303B0" w:rsidRPr="00C303B0" w:rsidRDefault="00C303B0" w:rsidP="00C303B0">
      <w:pPr>
        <w:pStyle w:val="corte4fondo"/>
        <w:tabs>
          <w:tab w:val="left" w:pos="567"/>
        </w:tabs>
        <w:ind w:left="680" w:firstLine="0"/>
        <w:rPr>
          <w:rFonts w:ascii="AvantGarde Bk BT" w:hAnsi="AvantGarde Bk BT" w:cs="Arial"/>
          <w:i/>
          <w:iCs/>
          <w:color w:val="000000" w:themeColor="text1"/>
          <w:sz w:val="22"/>
          <w:szCs w:val="22"/>
        </w:rPr>
      </w:pPr>
      <w:r w:rsidRPr="00C303B0">
        <w:rPr>
          <w:rFonts w:ascii="AvantGarde Bk BT" w:hAnsi="AvantGarde Bk BT" w:cs="Arial"/>
          <w:i/>
          <w:iCs/>
          <w:color w:val="000000" w:themeColor="text1"/>
          <w:sz w:val="22"/>
          <w:szCs w:val="22"/>
        </w:rPr>
        <w:t>https://sifutf.ine.mx/sif_transparencia/app/transparenciaPublico/consulta?execution=e1s1</w:t>
      </w:r>
    </w:p>
    <w:p w14:paraId="2292A86C" w14:textId="2C88A196" w:rsidR="00C303B0" w:rsidRPr="00C303B0" w:rsidRDefault="00C303B0" w:rsidP="00C303B0">
      <w:pPr>
        <w:pStyle w:val="corte4fondo"/>
        <w:tabs>
          <w:tab w:val="left" w:pos="567"/>
        </w:tabs>
        <w:ind w:left="680" w:firstLine="0"/>
        <w:rPr>
          <w:rFonts w:ascii="AvantGarde Bk BT" w:hAnsi="AvantGarde Bk BT" w:cs="Arial"/>
          <w:i/>
          <w:iCs/>
          <w:color w:val="000000" w:themeColor="text1"/>
          <w:sz w:val="22"/>
          <w:szCs w:val="22"/>
        </w:rPr>
      </w:pPr>
      <w:r w:rsidRPr="00C303B0">
        <w:rPr>
          <w:rFonts w:ascii="AvantGarde Bk BT" w:hAnsi="AvantGarde Bk BT" w:cs="Arial"/>
          <w:i/>
          <w:iCs/>
          <w:color w:val="000000" w:themeColor="text1"/>
          <w:sz w:val="22"/>
          <w:szCs w:val="22"/>
        </w:rPr>
        <w:t>https://sif-utf.ine.mx/sif_transparencia/app/transparenciaPublico/consulta?pr=3&amp;tpr=&amp;am=2&amp;ani=9&amp;en=24&amp;mn=31&amp;pp=933&amp;dtp=0&amp;dtps=10&amp;dtsf=V.NOMBRE&amp;dtso=ASCENDING&amp;cn=54445</w:t>
      </w:r>
    </w:p>
    <w:p w14:paraId="6F5401DC" w14:textId="77777777" w:rsidR="00C303B0" w:rsidRPr="00C303B0" w:rsidRDefault="00C303B0" w:rsidP="00C303B0">
      <w:pPr>
        <w:pStyle w:val="corte4fondo"/>
        <w:tabs>
          <w:tab w:val="left" w:pos="567"/>
        </w:tabs>
        <w:ind w:left="680"/>
        <w:rPr>
          <w:rFonts w:ascii="AvantGarde Bk BT" w:hAnsi="AvantGarde Bk BT" w:cs="Arial"/>
          <w:i/>
          <w:iCs/>
          <w:color w:val="000000" w:themeColor="text1"/>
          <w:sz w:val="22"/>
          <w:szCs w:val="22"/>
        </w:rPr>
      </w:pPr>
    </w:p>
    <w:p w14:paraId="15EF4586" w14:textId="04002BEE" w:rsidR="00676F8C" w:rsidRDefault="00C303B0" w:rsidP="00C303B0">
      <w:pPr>
        <w:pStyle w:val="corte4fondo"/>
        <w:tabs>
          <w:tab w:val="left" w:pos="567"/>
        </w:tabs>
        <w:ind w:left="680" w:firstLine="0"/>
        <w:rPr>
          <w:rFonts w:ascii="AvantGarde Bk BT" w:hAnsi="AvantGarde Bk BT" w:cs="Arial"/>
          <w:color w:val="000000" w:themeColor="text1"/>
          <w:sz w:val="24"/>
          <w:szCs w:val="24"/>
        </w:rPr>
      </w:pPr>
      <w:r w:rsidRPr="00C303B0">
        <w:rPr>
          <w:rFonts w:ascii="AvantGarde Bk BT" w:hAnsi="AvantGarde Bk BT" w:cs="Arial"/>
          <w:i/>
          <w:iCs/>
          <w:color w:val="000000" w:themeColor="text1"/>
          <w:sz w:val="22"/>
          <w:szCs w:val="22"/>
        </w:rPr>
        <w:t xml:space="preserve">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 </w:t>
      </w:r>
      <w:r w:rsidR="00FF786C" w:rsidRPr="00FF786C">
        <w:rPr>
          <w:rFonts w:ascii="AvantGarde Bk BT" w:hAnsi="AvantGarde Bk BT" w:cs="Arial"/>
          <w:color w:val="000000" w:themeColor="text1"/>
          <w:sz w:val="24"/>
          <w:szCs w:val="24"/>
        </w:rPr>
        <w:t xml:space="preserve">” </w:t>
      </w:r>
      <w:r w:rsidR="00FF786C" w:rsidRPr="008A05C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 foja 01 uno y vuelta de autos).</w:t>
      </w:r>
    </w:p>
    <w:p w14:paraId="15A204CF" w14:textId="77777777" w:rsidR="00C303B0" w:rsidRPr="00817BB7" w:rsidRDefault="00C303B0" w:rsidP="00C303B0">
      <w:pPr>
        <w:pStyle w:val="corte4fondo"/>
        <w:tabs>
          <w:tab w:val="left" w:pos="567"/>
        </w:tabs>
        <w:ind w:left="680" w:firstLine="0"/>
        <w:rPr>
          <w:rFonts w:ascii="AvantGarde Bk BT" w:hAnsi="AvantGarde Bk BT" w:cs="Arial"/>
          <w:i/>
          <w:iCs/>
          <w:color w:val="000000" w:themeColor="text1"/>
          <w:sz w:val="22"/>
          <w:szCs w:val="22"/>
        </w:rPr>
      </w:pPr>
    </w:p>
    <w:p w14:paraId="29B49C38" w14:textId="2402F476" w:rsidR="0053578F" w:rsidRDefault="00FF786C" w:rsidP="0053578F">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lastRenderedPageBreak/>
        <w:t>Inconforme con la respuesta recaída a su solicitud de información, el hoy recurrente interpuso el recurso de revisión que nos ocupa y manifestó:</w:t>
      </w:r>
    </w:p>
    <w:p w14:paraId="20692990" w14:textId="77777777" w:rsidR="008346EC" w:rsidRDefault="008346EC" w:rsidP="0053578F">
      <w:pPr>
        <w:pStyle w:val="corte4fondo"/>
        <w:tabs>
          <w:tab w:val="left" w:pos="567"/>
        </w:tabs>
        <w:ind w:firstLine="680"/>
        <w:rPr>
          <w:rFonts w:ascii="AvantGarde Bk BT" w:hAnsi="AvantGarde Bk BT" w:cs="Arial"/>
          <w:color w:val="000000" w:themeColor="text1"/>
          <w:sz w:val="24"/>
          <w:szCs w:val="24"/>
        </w:rPr>
      </w:pPr>
    </w:p>
    <w:p w14:paraId="7F2FB0FA" w14:textId="77777777" w:rsidR="00C303B0" w:rsidRPr="00C303B0" w:rsidRDefault="00FF786C" w:rsidP="00C303B0">
      <w:pPr>
        <w:pStyle w:val="corte4fondo"/>
        <w:tabs>
          <w:tab w:val="left" w:pos="567"/>
        </w:tabs>
        <w:ind w:left="680"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C303B0" w:rsidRPr="00C303B0">
        <w:rPr>
          <w:rFonts w:ascii="AvantGarde Bk BT" w:hAnsi="AvantGarde Bk BT" w:cs="Arial"/>
          <w:i/>
          <w:iCs/>
          <w:color w:val="000000" w:themeColor="text1"/>
          <w:sz w:val="22"/>
          <w:szCs w:val="22"/>
        </w:rPr>
        <w:t>Conforme a los numerales 166, 167 fracciones II, V Y XII, 170 y demás relativos a la LTAIPSLP, interpongo recurso de revisión, a la respuesta otorgada por el partido político morena, al omitir responder mi solicitud de información argumentando sin fundamentación o sustento jurídico, no contar con la información, al haberla entregado al órgano de fiscalización del INE. Aunado a que el partido político morena me advierte de la probabilidad de no poder encontrar la información solicitada conforme a su respuesta de la cual se transcribe literalmente un fragmento de esta:</w:t>
      </w:r>
    </w:p>
    <w:p w14:paraId="63A55137" w14:textId="77777777" w:rsidR="00C303B0" w:rsidRPr="00C303B0" w:rsidRDefault="00C303B0" w:rsidP="00C303B0">
      <w:pPr>
        <w:pStyle w:val="corte4fondo"/>
        <w:tabs>
          <w:tab w:val="left" w:pos="567"/>
        </w:tabs>
        <w:ind w:left="680" w:firstLine="0"/>
        <w:rPr>
          <w:rFonts w:ascii="AvantGarde Bk BT" w:hAnsi="AvantGarde Bk BT" w:cs="Arial"/>
          <w:i/>
          <w:iCs/>
          <w:color w:val="000000" w:themeColor="text1"/>
          <w:sz w:val="22"/>
          <w:szCs w:val="22"/>
        </w:rPr>
      </w:pPr>
      <w:r w:rsidRPr="00C303B0">
        <w:rPr>
          <w:rFonts w:ascii="AvantGarde Bk BT" w:hAnsi="AvantGarde Bk BT" w:cs="Arial"/>
          <w:i/>
          <w:iCs/>
          <w:color w:val="000000" w:themeColor="text1"/>
          <w:sz w:val="22"/>
          <w:szCs w:val="22"/>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5829A87C" w14:textId="77777777" w:rsidR="00C303B0" w:rsidRPr="00C303B0" w:rsidRDefault="00C303B0" w:rsidP="00C303B0">
      <w:pPr>
        <w:pStyle w:val="corte4fondo"/>
        <w:tabs>
          <w:tab w:val="left" w:pos="567"/>
        </w:tabs>
        <w:ind w:left="680" w:firstLine="0"/>
        <w:rPr>
          <w:rFonts w:ascii="AvantGarde Bk BT" w:hAnsi="AvantGarde Bk BT" w:cs="Arial"/>
          <w:i/>
          <w:iCs/>
          <w:color w:val="000000" w:themeColor="text1"/>
          <w:sz w:val="22"/>
          <w:szCs w:val="22"/>
        </w:rPr>
      </w:pPr>
      <w:r w:rsidRPr="00C303B0">
        <w:rPr>
          <w:rFonts w:ascii="AvantGarde Bk BT" w:hAnsi="AvantGarde Bk BT" w:cs="Arial"/>
          <w:i/>
          <w:iCs/>
          <w:color w:val="000000" w:themeColor="text1"/>
          <w:sz w:val="22"/>
          <w:szCs w:val="22"/>
        </w:rPr>
        <w:t>Así mismo presume en su propia contestación que la información solicita es de dominio público y sugiere me remita a consultar la información conforme a 2 enlaces adjuntos a la respuesta de una institución distinta a la que se le solicito la información, en este caso morena san Luis potosí, contestando así con información distinta a la solicitada.</w:t>
      </w:r>
    </w:p>
    <w:p w14:paraId="51318067" w14:textId="77777777" w:rsidR="00C303B0" w:rsidRPr="00C303B0" w:rsidRDefault="00C303B0" w:rsidP="00C303B0">
      <w:pPr>
        <w:pStyle w:val="corte4fondo"/>
        <w:tabs>
          <w:tab w:val="left" w:pos="567"/>
        </w:tabs>
        <w:ind w:left="680" w:firstLine="0"/>
        <w:rPr>
          <w:rFonts w:ascii="AvantGarde Bk BT" w:hAnsi="AvantGarde Bk BT" w:cs="Arial"/>
          <w:i/>
          <w:iCs/>
          <w:color w:val="000000" w:themeColor="text1"/>
          <w:sz w:val="22"/>
          <w:szCs w:val="22"/>
        </w:rPr>
      </w:pPr>
      <w:r w:rsidRPr="00C303B0">
        <w:rPr>
          <w:rFonts w:ascii="AvantGarde Bk BT" w:hAnsi="AvantGarde Bk BT" w:cs="Arial"/>
          <w:i/>
          <w:iCs/>
          <w:color w:val="000000" w:themeColor="text1"/>
          <w:sz w:val="22"/>
          <w:szCs w:val="22"/>
        </w:rPr>
        <w:t xml:space="preserve">De la misma forma ilegal, carente de sustento jurídico y demostrando la mala actuación del Titular de la Unidad de Transparencia de Morena San Luis Potosí, en la respuesta otorgada el sujeto obligado menciona la inexistencia de la información justificándose en que esta fue entregada al órgano fiscalizador del INE, violentando la ley de archivo de san Luis potosí en sus numerales 10, 11 y demás relativos a dicha ley, en la que estipula que la información generada por los sujetos obligados deberá ser conservada de conformidad con sus funciones. Además de que la ley de transparencia y acceso a la información </w:t>
      </w:r>
      <w:proofErr w:type="spellStart"/>
      <w:r w:rsidRPr="00C303B0">
        <w:rPr>
          <w:rFonts w:ascii="AvantGarde Bk BT" w:hAnsi="AvantGarde Bk BT" w:cs="Arial"/>
          <w:i/>
          <w:iCs/>
          <w:color w:val="000000" w:themeColor="text1"/>
          <w:sz w:val="22"/>
          <w:szCs w:val="22"/>
        </w:rPr>
        <w:t>publica</w:t>
      </w:r>
      <w:proofErr w:type="spellEnd"/>
      <w:r w:rsidRPr="00C303B0">
        <w:rPr>
          <w:rFonts w:ascii="AvantGarde Bk BT" w:hAnsi="AvantGarde Bk BT" w:cs="Arial"/>
          <w:i/>
          <w:iCs/>
          <w:color w:val="000000" w:themeColor="text1"/>
          <w:sz w:val="22"/>
          <w:szCs w:val="22"/>
        </w:rPr>
        <w:t xml:space="preserve"> del estado de san Luis potosí en su numeral 90 fracción X, referente a la información de oficio que deben subir mensualmente los partidos políticos, obliga al partido político morena a subir la información referente a las aportaciones  de privados a las campañas políticas de sus candidatos, omitiendo dicha obligación en los meses de mayo y junio de 2018 tiempos en que sus candidatos pudieron recibir aportaciones para sus campañas y de </w:t>
      </w:r>
      <w:r w:rsidRPr="00C303B0">
        <w:rPr>
          <w:rFonts w:ascii="AvantGarde Bk BT" w:hAnsi="AvantGarde Bk BT" w:cs="Arial"/>
          <w:i/>
          <w:iCs/>
          <w:color w:val="000000" w:themeColor="text1"/>
          <w:sz w:val="22"/>
          <w:szCs w:val="22"/>
        </w:rPr>
        <w:lastRenderedPageBreak/>
        <w:t xml:space="preserve">las cuales el partido político morena omitió informar y hacer pública la información, dejando en vulnerabilidad los derechos de los ciudadanos. Sin omitir mencionar que, en la propia contestación de dicho partido político, señala que la información puede ser inexistente, al no existir un formato oficial para su publicación, siendo que si existe el formato para su publicación mediante la obligación anteriormente señalada. Se transcribe parte de la solicitud en la cual se puede apreciar lo señalado: </w:t>
      </w:r>
    </w:p>
    <w:p w14:paraId="7317C3B6" w14:textId="77777777" w:rsidR="00C303B0" w:rsidRPr="00C303B0" w:rsidRDefault="00C303B0" w:rsidP="00C303B0">
      <w:pPr>
        <w:pStyle w:val="corte4fondo"/>
        <w:tabs>
          <w:tab w:val="left" w:pos="567"/>
        </w:tabs>
        <w:ind w:left="680" w:firstLine="0"/>
        <w:rPr>
          <w:rFonts w:ascii="AvantGarde Bk BT" w:hAnsi="AvantGarde Bk BT" w:cs="Arial"/>
          <w:i/>
          <w:iCs/>
          <w:color w:val="000000" w:themeColor="text1"/>
          <w:sz w:val="22"/>
          <w:szCs w:val="22"/>
        </w:rPr>
      </w:pPr>
      <w:r w:rsidRPr="00C303B0">
        <w:rPr>
          <w:rFonts w:ascii="AvantGarde Bk BT" w:hAnsi="AvantGarde Bk BT" w:cs="Arial"/>
          <w:i/>
          <w:iCs/>
          <w:color w:val="000000" w:themeColor="text1"/>
          <w:sz w:val="22"/>
          <w:szCs w:val="22"/>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71BC0437" w14:textId="77777777" w:rsidR="00C303B0" w:rsidRPr="00C303B0" w:rsidRDefault="00C303B0" w:rsidP="00C303B0">
      <w:pPr>
        <w:pStyle w:val="corte4fondo"/>
        <w:tabs>
          <w:tab w:val="left" w:pos="567"/>
        </w:tabs>
        <w:ind w:left="680" w:firstLine="0"/>
        <w:rPr>
          <w:rFonts w:ascii="AvantGarde Bk BT" w:hAnsi="AvantGarde Bk BT" w:cs="Arial"/>
          <w:i/>
          <w:iCs/>
          <w:color w:val="000000" w:themeColor="text1"/>
          <w:sz w:val="22"/>
          <w:szCs w:val="22"/>
        </w:rPr>
      </w:pPr>
      <w:r w:rsidRPr="00C303B0">
        <w:rPr>
          <w:rFonts w:ascii="AvantGarde Bk BT" w:hAnsi="AvantGarde Bk BT" w:cs="Arial"/>
          <w:i/>
          <w:iCs/>
          <w:color w:val="000000" w:themeColor="text1"/>
          <w:sz w:val="22"/>
          <w:szCs w:val="22"/>
        </w:rPr>
        <w:t xml:space="preserve">Siendo esta apreciación incorrecta y demostrando la falta de conocimiento y capacidad en la materia del Titular de la Unidad de Transparencia, ya que morena como sujeto obligado en la materia y generador de la información en comento, no solo tiene, sino que conforme a derecho debe resguardar la información y dar cabal respuesta a las solicitudes que recaigan sobre su funcionamiento. En este caso las aportaciones de privados en especie o económicas que recibieron sus candidatos, siendo información de carácter </w:t>
      </w:r>
      <w:proofErr w:type="spellStart"/>
      <w:r w:rsidRPr="00C303B0">
        <w:rPr>
          <w:rFonts w:ascii="AvantGarde Bk BT" w:hAnsi="AvantGarde Bk BT" w:cs="Arial"/>
          <w:i/>
          <w:iCs/>
          <w:color w:val="000000" w:themeColor="text1"/>
          <w:sz w:val="22"/>
          <w:szCs w:val="22"/>
        </w:rPr>
        <w:t>publico</w:t>
      </w:r>
      <w:proofErr w:type="spellEnd"/>
      <w:r w:rsidRPr="00C303B0">
        <w:rPr>
          <w:rFonts w:ascii="AvantGarde Bk BT" w:hAnsi="AvantGarde Bk BT" w:cs="Arial"/>
          <w:i/>
          <w:iCs/>
          <w:color w:val="000000" w:themeColor="text1"/>
          <w:sz w:val="22"/>
          <w:szCs w:val="22"/>
        </w:rPr>
        <w:t xml:space="preserve"> y de la cual el partido recibió, administro y aplico dicho recurso en una actividad meramente pública. Por lo cual se pide a este órgano garante, haga respetar mi derecho a la información y obligue a dar cabal cumplimiento al partido político morena respecto a mi solicitud de información.</w:t>
      </w:r>
    </w:p>
    <w:p w14:paraId="54FAAFC9" w14:textId="77777777" w:rsidR="00C303B0" w:rsidRPr="00C303B0" w:rsidRDefault="00C303B0" w:rsidP="00C303B0">
      <w:pPr>
        <w:pStyle w:val="corte4fondo"/>
        <w:tabs>
          <w:tab w:val="left" w:pos="567"/>
        </w:tabs>
        <w:ind w:left="680" w:firstLine="0"/>
        <w:rPr>
          <w:rFonts w:ascii="AvantGarde Bk BT" w:hAnsi="AvantGarde Bk BT" w:cs="Arial"/>
          <w:i/>
          <w:iCs/>
          <w:color w:val="000000" w:themeColor="text1"/>
          <w:sz w:val="22"/>
          <w:szCs w:val="22"/>
        </w:rPr>
      </w:pPr>
      <w:r w:rsidRPr="00C303B0">
        <w:rPr>
          <w:rFonts w:ascii="AvantGarde Bk BT" w:hAnsi="AvantGarde Bk BT" w:cs="Arial"/>
          <w:i/>
          <w:iCs/>
          <w:color w:val="000000" w:themeColor="text1"/>
          <w:sz w:val="22"/>
          <w:szCs w:val="22"/>
        </w:rPr>
        <w:t>Por lo anterior solicito de igual forma a este órgano garante investigue si el Titular de la Unidad de Transparencia, cuenta con los conocimientos suficientes para ocupar dicho cargo y en el mismo acto denunciar la falta de información por parte del partido morena en su fracción X del articulo 90 en sus meses de mayo y junio del ejercicio 2018.</w:t>
      </w:r>
    </w:p>
    <w:p w14:paraId="4A1FE8A0" w14:textId="30368AF6" w:rsidR="00FF786C" w:rsidRPr="00FF786C" w:rsidRDefault="00C303B0" w:rsidP="00C303B0">
      <w:pPr>
        <w:pStyle w:val="corte4fondo"/>
        <w:tabs>
          <w:tab w:val="left" w:pos="567"/>
        </w:tabs>
        <w:ind w:left="680" w:firstLine="0"/>
        <w:rPr>
          <w:rFonts w:ascii="AvantGarde Bk BT" w:hAnsi="AvantGarde Bk BT" w:cs="Arial"/>
          <w:color w:val="000000" w:themeColor="text1"/>
          <w:sz w:val="24"/>
          <w:szCs w:val="24"/>
        </w:rPr>
      </w:pPr>
      <w:r w:rsidRPr="00C303B0">
        <w:rPr>
          <w:rFonts w:ascii="AvantGarde Bk BT" w:hAnsi="AvantGarde Bk BT" w:cs="Arial"/>
          <w:i/>
          <w:iCs/>
          <w:color w:val="000000" w:themeColor="text1"/>
          <w:sz w:val="22"/>
          <w:szCs w:val="22"/>
        </w:rPr>
        <w:t>Para efectos de resolver el presente recurso de revisión ofrezco como pruebas, la solicitud realizada, la respuesta obtenida por el partido político morena, presunciones legal y humano e instrumental de actuaciones.</w:t>
      </w:r>
      <w:r w:rsidR="00FF786C" w:rsidRPr="00FF786C">
        <w:rPr>
          <w:rFonts w:ascii="AvantGarde Bk BT" w:hAnsi="AvantGarde Bk BT" w:cs="Arial"/>
          <w:color w:val="000000" w:themeColor="text1"/>
          <w:sz w:val="24"/>
          <w:szCs w:val="24"/>
        </w:rPr>
        <w:t xml:space="preserve">” </w:t>
      </w:r>
      <w:r w:rsidR="00FF786C" w:rsidRPr="007A755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al reverso de la foja 01 uno de autos).</w:t>
      </w:r>
    </w:p>
    <w:p w14:paraId="452C29AD" w14:textId="77777777" w:rsidR="00FF786C" w:rsidRPr="00FF786C" w:rsidRDefault="00FF786C" w:rsidP="00BB6F60">
      <w:pPr>
        <w:pStyle w:val="corte4fondo"/>
        <w:tabs>
          <w:tab w:val="left" w:pos="567"/>
        </w:tabs>
        <w:ind w:left="680" w:firstLine="680"/>
        <w:rPr>
          <w:rFonts w:ascii="AvantGarde Bk BT" w:hAnsi="AvantGarde Bk BT" w:cs="Arial"/>
          <w:color w:val="000000" w:themeColor="text1"/>
          <w:sz w:val="24"/>
          <w:szCs w:val="24"/>
        </w:rPr>
      </w:pPr>
    </w:p>
    <w:p w14:paraId="0375E827" w14:textId="4DAEEB58" w:rsidR="00BE1149" w:rsidRDefault="00FF786C" w:rsidP="00D9352E">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 xml:space="preserve">Al respecto, en el informe que el sujeto obligado rindió ante este organismo, </w:t>
      </w:r>
      <w:r w:rsidR="00DE117A">
        <w:rPr>
          <w:rFonts w:ascii="AvantGarde Bk BT" w:hAnsi="AvantGarde Bk BT" w:cs="Arial"/>
          <w:color w:val="000000" w:themeColor="text1"/>
          <w:sz w:val="24"/>
          <w:szCs w:val="24"/>
        </w:rPr>
        <w:t xml:space="preserve">reiteró su respuesta primigenia, y mencionó que hacía la aclaración a esta Comisión </w:t>
      </w:r>
      <w:r w:rsidR="00DE117A">
        <w:rPr>
          <w:rFonts w:ascii="AvantGarde Bk BT" w:hAnsi="AvantGarde Bk BT" w:cs="Arial"/>
          <w:color w:val="000000" w:themeColor="text1"/>
          <w:sz w:val="24"/>
          <w:szCs w:val="24"/>
        </w:rPr>
        <w:lastRenderedPageBreak/>
        <w:t xml:space="preserve">no existió </w:t>
      </w:r>
      <w:r w:rsidR="00866696">
        <w:rPr>
          <w:rFonts w:ascii="AvantGarde Bk BT" w:hAnsi="AvantGarde Bk BT" w:cs="Arial"/>
          <w:color w:val="000000" w:themeColor="text1"/>
          <w:sz w:val="24"/>
          <w:szCs w:val="24"/>
        </w:rPr>
        <w:t xml:space="preserve">aportación </w:t>
      </w:r>
      <w:r w:rsidR="00240D91">
        <w:rPr>
          <w:rFonts w:ascii="AvantGarde Bk BT" w:hAnsi="AvantGarde Bk BT" w:cs="Arial"/>
          <w:color w:val="000000" w:themeColor="text1"/>
          <w:sz w:val="24"/>
          <w:szCs w:val="24"/>
        </w:rPr>
        <w:t>para el</w:t>
      </w:r>
      <w:r w:rsidR="00866696">
        <w:rPr>
          <w:rFonts w:ascii="AvantGarde Bk BT" w:hAnsi="AvantGarde Bk BT" w:cs="Arial"/>
          <w:color w:val="000000" w:themeColor="text1"/>
          <w:sz w:val="24"/>
          <w:szCs w:val="24"/>
        </w:rPr>
        <w:t xml:space="preserve"> candidato en especie o económico, aclaración que notificó al particular en alcance y que acreditó con la impresión de pantalla de la notificación realizada al correo electrónico que designó el solicitante.</w:t>
      </w:r>
    </w:p>
    <w:p w14:paraId="4A87783E" w14:textId="77777777" w:rsidR="008346EC" w:rsidRPr="00FF786C" w:rsidRDefault="008346EC" w:rsidP="00D9352E">
      <w:pPr>
        <w:pStyle w:val="corte4fondo"/>
        <w:tabs>
          <w:tab w:val="left" w:pos="567"/>
        </w:tabs>
        <w:ind w:firstLine="680"/>
        <w:rPr>
          <w:rFonts w:ascii="AvantGarde Bk BT" w:hAnsi="AvantGarde Bk BT" w:cs="Arial"/>
          <w:color w:val="000000" w:themeColor="text1"/>
          <w:sz w:val="24"/>
          <w:szCs w:val="24"/>
        </w:rPr>
      </w:pPr>
    </w:p>
    <w:p w14:paraId="54F675B1" w14:textId="0D04A61E" w:rsidR="00866696" w:rsidRDefault="007B59D9" w:rsidP="00831C25">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tenor</w:t>
      </w:r>
      <w:r w:rsidR="004D5766">
        <w:rPr>
          <w:rFonts w:ascii="AvantGarde Bk BT" w:hAnsi="AvantGarde Bk BT" w:cs="Arial"/>
          <w:color w:val="000000" w:themeColor="text1"/>
          <w:sz w:val="24"/>
          <w:szCs w:val="24"/>
        </w:rPr>
        <w:t xml:space="preserve">, en primer lugar, es menester mencionar que la información peticionada por el particular </w:t>
      </w:r>
      <w:r w:rsidR="00966BCF">
        <w:rPr>
          <w:rFonts w:ascii="AvantGarde Bk BT" w:hAnsi="AvantGarde Bk BT" w:cs="Arial"/>
          <w:color w:val="000000" w:themeColor="text1"/>
          <w:sz w:val="24"/>
          <w:szCs w:val="24"/>
        </w:rPr>
        <w:t>encuadra con las</w:t>
      </w:r>
      <w:r w:rsidR="004D5766">
        <w:rPr>
          <w:rFonts w:ascii="AvantGarde Bk BT" w:hAnsi="AvantGarde Bk BT" w:cs="Arial"/>
          <w:color w:val="000000" w:themeColor="text1"/>
          <w:sz w:val="24"/>
          <w:szCs w:val="24"/>
        </w:rPr>
        <w:t xml:space="preserve"> obligaciones de transparencia específicas previstas en la Ley de la materia en el artículo </w:t>
      </w:r>
      <w:r w:rsidR="00966BCF">
        <w:rPr>
          <w:rFonts w:ascii="AvantGarde Bk BT" w:hAnsi="AvantGarde Bk BT" w:cs="Arial"/>
          <w:color w:val="000000" w:themeColor="text1"/>
          <w:sz w:val="24"/>
          <w:szCs w:val="24"/>
        </w:rPr>
        <w:t>90 fracciones IX, X y XXXII</w:t>
      </w:r>
      <w:r w:rsidR="001D62E5">
        <w:rPr>
          <w:rStyle w:val="Refdenotaalpie"/>
          <w:rFonts w:ascii="AvantGarde Bk BT" w:hAnsi="AvantGarde Bk BT" w:cs="Arial"/>
          <w:color w:val="000000" w:themeColor="text1"/>
          <w:sz w:val="24"/>
          <w:szCs w:val="24"/>
        </w:rPr>
        <w:footnoteReference w:id="1"/>
      </w:r>
      <w:r w:rsidR="001D62E5">
        <w:rPr>
          <w:rFonts w:ascii="AvantGarde Bk BT" w:hAnsi="AvantGarde Bk BT" w:cs="Arial"/>
          <w:color w:val="000000" w:themeColor="text1"/>
          <w:sz w:val="24"/>
          <w:szCs w:val="24"/>
        </w:rPr>
        <w:t xml:space="preserve"> y que constriñe a </w:t>
      </w:r>
      <w:r w:rsidR="001D62E5" w:rsidRPr="001D62E5">
        <w:rPr>
          <w:rFonts w:ascii="AvantGarde Bk BT" w:hAnsi="AvantGarde Bk BT" w:cs="Arial"/>
          <w:color w:val="000000" w:themeColor="text1"/>
          <w:sz w:val="24"/>
          <w:szCs w:val="24"/>
        </w:rPr>
        <w:t xml:space="preserve">las agrupaciones políticas estatales y las personas morales constituidas en asociación civil creadas por los ciudadanos que pretendan postular su candidatura independiente, según corresponda, </w:t>
      </w:r>
      <w:r w:rsidR="006143C9">
        <w:rPr>
          <w:rFonts w:ascii="AvantGarde Bk BT" w:hAnsi="AvantGarde Bk BT" w:cs="Arial"/>
          <w:color w:val="000000" w:themeColor="text1"/>
          <w:sz w:val="24"/>
          <w:szCs w:val="24"/>
        </w:rPr>
        <w:t xml:space="preserve">a </w:t>
      </w:r>
      <w:r w:rsidR="001D62E5" w:rsidRPr="001D62E5">
        <w:rPr>
          <w:rFonts w:ascii="AvantGarde Bk BT" w:hAnsi="AvantGarde Bk BT" w:cs="Arial"/>
          <w:color w:val="000000" w:themeColor="text1"/>
          <w:sz w:val="24"/>
          <w:szCs w:val="24"/>
        </w:rPr>
        <w:t>poner a disposición del público, de oficio, y en forma completa y actualizada la información</w:t>
      </w:r>
      <w:r w:rsidR="006143C9">
        <w:rPr>
          <w:rFonts w:ascii="AvantGarde Bk BT" w:hAnsi="AvantGarde Bk BT" w:cs="Arial"/>
          <w:color w:val="000000" w:themeColor="text1"/>
          <w:sz w:val="24"/>
          <w:szCs w:val="24"/>
        </w:rPr>
        <w:t xml:space="preserve"> relativa a </w:t>
      </w:r>
      <w:r w:rsidR="00831C25">
        <w:rPr>
          <w:rFonts w:ascii="AvantGarde Bk BT" w:hAnsi="AvantGarde Bk BT" w:cs="Arial"/>
          <w:color w:val="000000" w:themeColor="text1"/>
          <w:sz w:val="24"/>
          <w:szCs w:val="24"/>
        </w:rPr>
        <w:t>l</w:t>
      </w:r>
      <w:r w:rsidR="006143C9" w:rsidRPr="006143C9">
        <w:rPr>
          <w:rFonts w:ascii="AvantGarde Bk BT" w:hAnsi="AvantGarde Bk BT" w:cs="Arial"/>
          <w:color w:val="000000" w:themeColor="text1"/>
          <w:sz w:val="24"/>
          <w:szCs w:val="24"/>
        </w:rPr>
        <w:t>os montos autorizados de financiamiento privado, así como una relación de los nombres de los aportantes vinculados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con los montos aportados</w:t>
      </w:r>
      <w:r w:rsidR="00831C25">
        <w:rPr>
          <w:rFonts w:ascii="AvantGarde Bk BT" w:hAnsi="AvantGarde Bk BT" w:cs="Arial"/>
          <w:color w:val="000000" w:themeColor="text1"/>
          <w:sz w:val="24"/>
          <w:szCs w:val="24"/>
        </w:rPr>
        <w:t>, e</w:t>
      </w:r>
      <w:r w:rsidR="006143C9" w:rsidRPr="006143C9">
        <w:rPr>
          <w:rFonts w:ascii="AvantGarde Bk BT" w:hAnsi="AvantGarde Bk BT" w:cs="Arial"/>
          <w:color w:val="000000" w:themeColor="text1"/>
          <w:sz w:val="24"/>
          <w:szCs w:val="24"/>
        </w:rPr>
        <w:t>l listado de aportantes a las precampañas y campañas políticas</w:t>
      </w:r>
      <w:r w:rsidR="00831C25">
        <w:rPr>
          <w:rFonts w:ascii="AvantGarde Bk BT" w:hAnsi="AvantGarde Bk BT" w:cs="Arial"/>
          <w:color w:val="000000" w:themeColor="text1"/>
          <w:sz w:val="24"/>
          <w:szCs w:val="24"/>
        </w:rPr>
        <w:t xml:space="preserve"> y l</w:t>
      </w:r>
      <w:r w:rsidR="006143C9" w:rsidRPr="006143C9">
        <w:rPr>
          <w:rFonts w:ascii="AvantGarde Bk BT" w:hAnsi="AvantGarde Bk BT" w:cs="Arial"/>
          <w:color w:val="000000" w:themeColor="text1"/>
          <w:sz w:val="24"/>
          <w:szCs w:val="24"/>
        </w:rPr>
        <w:t xml:space="preserve">os informes que entreguen al CEEPAC, </w:t>
      </w:r>
      <w:r w:rsidR="00831C25">
        <w:rPr>
          <w:rFonts w:ascii="AvantGarde Bk BT" w:hAnsi="AvantGarde Bk BT" w:cs="Arial"/>
          <w:color w:val="000000" w:themeColor="text1"/>
          <w:sz w:val="24"/>
          <w:szCs w:val="24"/>
        </w:rPr>
        <w:t xml:space="preserve">en los que entre otras cosas, se </w:t>
      </w:r>
      <w:r w:rsidR="006143C9" w:rsidRPr="006143C9">
        <w:rPr>
          <w:rFonts w:ascii="AvantGarde Bk BT" w:hAnsi="AvantGarde Bk BT" w:cs="Arial"/>
          <w:color w:val="000000" w:themeColor="text1"/>
          <w:sz w:val="24"/>
          <w:szCs w:val="24"/>
        </w:rPr>
        <w:t>detallarán el financiamiento privado que hayan recibido, en los mismos términos señalados para las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 xml:space="preserve">asignaciones públicas. </w:t>
      </w:r>
    </w:p>
    <w:p w14:paraId="6379CE22" w14:textId="77777777"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FE74CBB" w14:textId="65896879" w:rsidR="00866696" w:rsidRDefault="009E6DE1"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lo tanto, es información con la que debe contar el sujeto obligado en sus archivos ya que está obligado a publicarla mes con mes en la Plataforma Estatal de Transparencia</w:t>
      </w:r>
      <w:r w:rsidR="00F15E46">
        <w:rPr>
          <w:rFonts w:ascii="AvantGarde Bk BT" w:hAnsi="AvantGarde Bk BT" w:cs="Arial"/>
          <w:color w:val="000000" w:themeColor="text1"/>
          <w:sz w:val="24"/>
          <w:szCs w:val="24"/>
        </w:rPr>
        <w:t>.</w:t>
      </w:r>
    </w:p>
    <w:p w14:paraId="4425AAF2" w14:textId="741BCFCB" w:rsidR="00F15E46" w:rsidRDefault="00F15E46" w:rsidP="00E12164">
      <w:pPr>
        <w:pStyle w:val="corte4fondo"/>
        <w:tabs>
          <w:tab w:val="left" w:pos="567"/>
        </w:tabs>
        <w:ind w:firstLine="680"/>
        <w:rPr>
          <w:rFonts w:ascii="AvantGarde Bk BT" w:hAnsi="AvantGarde Bk BT" w:cs="Arial"/>
          <w:color w:val="000000" w:themeColor="text1"/>
          <w:sz w:val="24"/>
          <w:szCs w:val="24"/>
        </w:rPr>
      </w:pPr>
    </w:p>
    <w:p w14:paraId="69FF9355" w14:textId="32658E43" w:rsidR="00F15E46" w:rsidRDefault="00F15E46"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00EF3604">
        <w:rPr>
          <w:rFonts w:ascii="AvantGarde Bk BT" w:hAnsi="AvantGarde Bk BT" w:cs="Arial"/>
          <w:color w:val="000000" w:themeColor="text1"/>
          <w:sz w:val="24"/>
          <w:szCs w:val="24"/>
        </w:rPr>
        <w:t xml:space="preserve">en la respuesta otorgada </w:t>
      </w:r>
      <w:r w:rsidR="005B7ABC">
        <w:rPr>
          <w:rFonts w:ascii="AvantGarde Bk BT" w:hAnsi="AvantGarde Bk BT" w:cs="Arial"/>
          <w:color w:val="000000" w:themeColor="text1"/>
          <w:sz w:val="24"/>
          <w:szCs w:val="24"/>
        </w:rPr>
        <w:t xml:space="preserve">se le hizo del conocimiento al particular que la información se encuentra </w:t>
      </w:r>
      <w:r w:rsidR="00FA5F0B">
        <w:rPr>
          <w:rFonts w:ascii="AvantGarde Bk BT" w:hAnsi="AvantGarde Bk BT" w:cs="Arial"/>
          <w:color w:val="000000" w:themeColor="text1"/>
          <w:sz w:val="24"/>
          <w:szCs w:val="24"/>
        </w:rPr>
        <w:t xml:space="preserve">publicada en la página oficial del INE donde están </w:t>
      </w:r>
      <w:r w:rsidR="00FA5F0B">
        <w:rPr>
          <w:rFonts w:ascii="AvantGarde Bk BT" w:hAnsi="AvantGarde Bk BT" w:cs="Arial"/>
          <w:color w:val="000000" w:themeColor="text1"/>
          <w:sz w:val="24"/>
          <w:szCs w:val="24"/>
        </w:rPr>
        <w:lastRenderedPageBreak/>
        <w:t>fiscalizados los registros de las aportaciones públicas y privadas</w:t>
      </w:r>
      <w:r w:rsidR="001601D0">
        <w:rPr>
          <w:rFonts w:ascii="AvantGarde Bk BT" w:hAnsi="AvantGarde Bk BT" w:cs="Arial"/>
          <w:color w:val="000000" w:themeColor="text1"/>
          <w:sz w:val="24"/>
          <w:szCs w:val="24"/>
        </w:rPr>
        <w:t>,</w:t>
      </w:r>
      <w:r w:rsidR="00FA5F0B">
        <w:rPr>
          <w:rFonts w:ascii="AvantGarde Bk BT" w:hAnsi="AvantGarde Bk BT" w:cs="Arial"/>
          <w:color w:val="000000" w:themeColor="text1"/>
          <w:sz w:val="24"/>
          <w:szCs w:val="24"/>
        </w:rPr>
        <w:t xml:space="preserve"> en efectivo o en especie a las campañas de los actores políticos</w:t>
      </w:r>
      <w:r w:rsidR="001601D0">
        <w:rPr>
          <w:rFonts w:ascii="AvantGarde Bk BT" w:hAnsi="AvantGarde Bk BT" w:cs="Arial"/>
          <w:color w:val="000000" w:themeColor="text1"/>
          <w:sz w:val="24"/>
          <w:szCs w:val="24"/>
        </w:rPr>
        <w:t>.</w:t>
      </w:r>
    </w:p>
    <w:p w14:paraId="7D0F74C8" w14:textId="550011B1"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EB3A902" w14:textId="191C2C35" w:rsidR="001601D0" w:rsidRDefault="007B59D9"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Bien, de acuerdo con la Ley General de Instituciones y Procedimientos Electorales</w:t>
      </w:r>
      <w:r w:rsidR="00654A34">
        <w:rPr>
          <w:rFonts w:ascii="AvantGarde Bk BT" w:hAnsi="AvantGarde Bk BT" w:cs="Arial"/>
          <w:color w:val="000000" w:themeColor="text1"/>
          <w:sz w:val="24"/>
          <w:szCs w:val="24"/>
        </w:rPr>
        <w:t xml:space="preserve"> en su artículo 32, </w:t>
      </w:r>
      <w:r w:rsidR="00727708">
        <w:rPr>
          <w:rFonts w:ascii="AvantGarde Bk BT" w:hAnsi="AvantGarde Bk BT" w:cs="Arial"/>
          <w:color w:val="000000" w:themeColor="text1"/>
          <w:sz w:val="24"/>
          <w:szCs w:val="24"/>
        </w:rPr>
        <w:t xml:space="preserve">numeral 1, </w:t>
      </w:r>
      <w:r w:rsidR="00654A34">
        <w:rPr>
          <w:rFonts w:ascii="AvantGarde Bk BT" w:hAnsi="AvantGarde Bk BT" w:cs="Arial"/>
          <w:color w:val="000000" w:themeColor="text1"/>
          <w:sz w:val="24"/>
          <w:szCs w:val="24"/>
        </w:rPr>
        <w:t>inciso a</w:t>
      </w:r>
      <w:r w:rsidR="00727708">
        <w:rPr>
          <w:rFonts w:ascii="AvantGarde Bk BT" w:hAnsi="AvantGarde Bk BT" w:cs="Arial"/>
          <w:color w:val="000000" w:themeColor="text1"/>
          <w:sz w:val="24"/>
          <w:szCs w:val="24"/>
        </w:rPr>
        <w:t>)</w:t>
      </w:r>
      <w:r w:rsidR="00654A34">
        <w:rPr>
          <w:rFonts w:ascii="AvantGarde Bk BT" w:hAnsi="AvantGarde Bk BT" w:cs="Arial"/>
          <w:color w:val="000000" w:themeColor="text1"/>
          <w:sz w:val="24"/>
          <w:szCs w:val="24"/>
        </w:rPr>
        <w:t>, fracción VI</w:t>
      </w:r>
      <w:r w:rsidR="00727708">
        <w:rPr>
          <w:rStyle w:val="Refdenotaalpie"/>
          <w:rFonts w:ascii="AvantGarde Bk BT" w:hAnsi="AvantGarde Bk BT" w:cs="Arial"/>
          <w:color w:val="000000" w:themeColor="text1"/>
          <w:sz w:val="24"/>
          <w:szCs w:val="24"/>
        </w:rPr>
        <w:footnoteReference w:id="2"/>
      </w:r>
      <w:r w:rsidR="00654A34">
        <w:rPr>
          <w:rFonts w:ascii="AvantGarde Bk BT" w:hAnsi="AvantGarde Bk BT" w:cs="Arial"/>
          <w:color w:val="000000" w:themeColor="text1"/>
          <w:sz w:val="24"/>
          <w:szCs w:val="24"/>
        </w:rPr>
        <w:t xml:space="preserve">, </w:t>
      </w:r>
      <w:r w:rsidR="00172067">
        <w:rPr>
          <w:rFonts w:ascii="AvantGarde Bk BT" w:hAnsi="AvantGarde Bk BT" w:cs="Arial"/>
          <w:color w:val="000000" w:themeColor="text1"/>
          <w:sz w:val="24"/>
          <w:szCs w:val="24"/>
        </w:rPr>
        <w:t xml:space="preserve">en efecto es </w:t>
      </w:r>
      <w:r w:rsidR="00654A34">
        <w:rPr>
          <w:rFonts w:ascii="AvantGarde Bk BT" w:hAnsi="AvantGarde Bk BT" w:cs="Arial"/>
          <w:color w:val="000000" w:themeColor="text1"/>
          <w:sz w:val="24"/>
          <w:szCs w:val="24"/>
        </w:rPr>
        <w:t xml:space="preserve">el Instituto Nacional Electoral tiene entre sus atribuciones, la fiscalización </w:t>
      </w:r>
      <w:r w:rsidR="00654A34" w:rsidRPr="004645B8">
        <w:rPr>
          <w:rFonts w:ascii="AvantGarde Bk BT" w:hAnsi="AvantGarde Bk BT" w:cs="Arial"/>
          <w:color w:val="000000" w:themeColor="text1"/>
          <w:sz w:val="24"/>
          <w:szCs w:val="24"/>
        </w:rPr>
        <w:t>de los ingresos y egresos de los partidos políticos y candidatos</w:t>
      </w:r>
      <w:r w:rsidR="00654A34">
        <w:rPr>
          <w:rFonts w:ascii="AvantGarde Bk BT" w:hAnsi="AvantGarde Bk BT" w:cs="Arial"/>
          <w:color w:val="000000" w:themeColor="text1"/>
          <w:sz w:val="24"/>
          <w:szCs w:val="24"/>
        </w:rPr>
        <w:t xml:space="preserve">, lo que se replica en </w:t>
      </w:r>
      <w:r w:rsidR="00727708">
        <w:rPr>
          <w:rFonts w:ascii="AvantGarde Bk BT" w:hAnsi="AvantGarde Bk BT" w:cs="Arial"/>
          <w:color w:val="000000" w:themeColor="text1"/>
          <w:sz w:val="24"/>
          <w:szCs w:val="24"/>
        </w:rPr>
        <w:t>el artículo 7, numeral 1, inciso d) de la Ley General de Partidos Políticos</w:t>
      </w:r>
      <w:r w:rsidR="00727708">
        <w:rPr>
          <w:rStyle w:val="Refdenotaalpie"/>
          <w:rFonts w:ascii="AvantGarde Bk BT" w:hAnsi="AvantGarde Bk BT" w:cs="Arial"/>
          <w:color w:val="000000" w:themeColor="text1"/>
          <w:sz w:val="24"/>
          <w:szCs w:val="24"/>
        </w:rPr>
        <w:footnoteReference w:id="3"/>
      </w:r>
      <w:r w:rsidR="00172067">
        <w:rPr>
          <w:rFonts w:ascii="AvantGarde Bk BT" w:hAnsi="AvantGarde Bk BT" w:cs="Arial"/>
          <w:color w:val="000000" w:themeColor="text1"/>
          <w:sz w:val="24"/>
          <w:szCs w:val="24"/>
        </w:rPr>
        <w:t>.</w:t>
      </w:r>
    </w:p>
    <w:p w14:paraId="68D8ACDE" w14:textId="5B6CA2A7" w:rsidR="00172067" w:rsidRDefault="00172067" w:rsidP="00E12164">
      <w:pPr>
        <w:pStyle w:val="corte4fondo"/>
        <w:tabs>
          <w:tab w:val="left" w:pos="567"/>
        </w:tabs>
        <w:ind w:firstLine="680"/>
        <w:rPr>
          <w:rFonts w:ascii="AvantGarde Bk BT" w:hAnsi="AvantGarde Bk BT" w:cs="Arial"/>
          <w:color w:val="000000" w:themeColor="text1"/>
          <w:sz w:val="24"/>
          <w:szCs w:val="24"/>
        </w:rPr>
      </w:pPr>
    </w:p>
    <w:p w14:paraId="78EB2255" w14:textId="3E92B3A7" w:rsidR="00170B70" w:rsidRDefault="00172067" w:rsidP="009B7E0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Sin embargo, esa circunstancia no es</w:t>
      </w:r>
      <w:r w:rsidR="00B204EC">
        <w:rPr>
          <w:rFonts w:ascii="AvantGarde Bk BT" w:hAnsi="AvantGarde Bk BT" w:cs="Arial"/>
          <w:color w:val="000000" w:themeColor="text1"/>
          <w:sz w:val="24"/>
          <w:szCs w:val="24"/>
        </w:rPr>
        <w:t xml:space="preserve"> </w:t>
      </w:r>
      <w:r w:rsidR="007F4D30">
        <w:rPr>
          <w:rFonts w:ascii="AvantGarde Bk BT" w:hAnsi="AvantGarde Bk BT" w:cs="Arial"/>
          <w:color w:val="000000" w:themeColor="text1"/>
          <w:sz w:val="24"/>
          <w:szCs w:val="24"/>
        </w:rPr>
        <w:t xml:space="preserve">justificación para que el sujeto obligado alegue que es por esto que no cuenta con ningún documento en sus archivos ya que toda fue entregada al INE, toda vez que de conformidad con la propia Ley General de Instituciones y Procedimientos Electorales citada anteriormente, </w:t>
      </w:r>
      <w:r w:rsidR="00543E52">
        <w:rPr>
          <w:rFonts w:ascii="AvantGarde Bk BT" w:hAnsi="AvantGarde Bk BT" w:cs="Arial"/>
          <w:color w:val="000000" w:themeColor="text1"/>
          <w:sz w:val="24"/>
          <w:szCs w:val="24"/>
        </w:rPr>
        <w:t xml:space="preserve">si bien </w:t>
      </w:r>
      <w:r w:rsidR="00170B70">
        <w:rPr>
          <w:rFonts w:ascii="AvantGarde Bk BT" w:hAnsi="AvantGarde Bk BT" w:cs="Arial"/>
          <w:color w:val="000000" w:themeColor="text1"/>
          <w:sz w:val="24"/>
          <w:szCs w:val="24"/>
        </w:rPr>
        <w:t xml:space="preserve">los partidos políticos </w:t>
      </w:r>
      <w:r w:rsidR="00543E52">
        <w:rPr>
          <w:rFonts w:ascii="AvantGarde Bk BT" w:hAnsi="AvantGarde Bk BT" w:cs="Arial"/>
          <w:color w:val="000000" w:themeColor="text1"/>
          <w:sz w:val="24"/>
          <w:szCs w:val="24"/>
        </w:rPr>
        <w:t xml:space="preserve">tienen la obligación de permitir </w:t>
      </w:r>
      <w:r w:rsidR="00543E52" w:rsidRPr="00543E52">
        <w:rPr>
          <w:rFonts w:ascii="AvantGarde Bk BT" w:hAnsi="AvantGarde Bk BT" w:cs="Arial"/>
          <w:color w:val="000000" w:themeColor="text1"/>
          <w:sz w:val="24"/>
          <w:szCs w:val="24"/>
        </w:rPr>
        <w:t>la práctica de auditorías y verificaciones por los órganos del Instituto facultados para ello,</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 xml:space="preserve">así como </w:t>
      </w:r>
      <w:r w:rsidR="00170B70">
        <w:rPr>
          <w:rFonts w:ascii="AvantGarde Bk BT" w:hAnsi="AvantGarde Bk BT" w:cs="Arial"/>
          <w:color w:val="000000" w:themeColor="text1"/>
          <w:sz w:val="24"/>
          <w:szCs w:val="24"/>
        </w:rPr>
        <w:t xml:space="preserve">de </w:t>
      </w:r>
      <w:r w:rsidR="00543E52" w:rsidRPr="00543E52">
        <w:rPr>
          <w:rFonts w:ascii="AvantGarde Bk BT" w:hAnsi="AvantGarde Bk BT" w:cs="Arial"/>
          <w:color w:val="000000" w:themeColor="text1"/>
          <w:sz w:val="24"/>
          <w:szCs w:val="24"/>
        </w:rPr>
        <w:t>entregar la</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documentación que dichos órganos les requieran respecto a sus ingresos y egresos</w:t>
      </w:r>
      <w:r w:rsidR="00170B70">
        <w:rPr>
          <w:rFonts w:ascii="AvantGarde Bk BT" w:hAnsi="AvantGarde Bk BT" w:cs="Arial"/>
          <w:color w:val="000000" w:themeColor="text1"/>
          <w:sz w:val="24"/>
          <w:szCs w:val="24"/>
        </w:rPr>
        <w:t>, esto según lo dispuesto en el inciso k) de su artículo 25, también lo es que en este mismo artículo, en el inciso t) se les constriñe a c</w:t>
      </w:r>
      <w:r w:rsidR="00170B70" w:rsidRPr="00543E52">
        <w:rPr>
          <w:rFonts w:ascii="AvantGarde Bk BT" w:hAnsi="AvantGarde Bk BT" w:cs="Arial"/>
          <w:color w:val="000000" w:themeColor="text1"/>
          <w:sz w:val="24"/>
          <w:szCs w:val="24"/>
        </w:rPr>
        <w:t>umplir con las obligaciones que la legislación en materia de transparencia y acceso a su</w:t>
      </w:r>
      <w:r w:rsidR="00170B70">
        <w:rPr>
          <w:rFonts w:ascii="AvantGarde Bk BT" w:hAnsi="AvantGarde Bk BT" w:cs="Arial"/>
          <w:color w:val="000000" w:themeColor="text1"/>
          <w:sz w:val="24"/>
          <w:szCs w:val="24"/>
        </w:rPr>
        <w:t xml:space="preserve"> </w:t>
      </w:r>
      <w:r w:rsidR="00170B70" w:rsidRPr="00543E52">
        <w:rPr>
          <w:rFonts w:ascii="AvantGarde Bk BT" w:hAnsi="AvantGarde Bk BT" w:cs="Arial"/>
          <w:color w:val="000000" w:themeColor="text1"/>
          <w:sz w:val="24"/>
          <w:szCs w:val="24"/>
        </w:rPr>
        <w:t>información les impone</w:t>
      </w:r>
      <w:r w:rsidR="00170B70">
        <w:rPr>
          <w:rStyle w:val="Refdenotaalpie"/>
          <w:rFonts w:ascii="AvantGarde Bk BT" w:hAnsi="AvantGarde Bk BT" w:cs="Arial"/>
          <w:color w:val="000000" w:themeColor="text1"/>
          <w:sz w:val="24"/>
          <w:szCs w:val="24"/>
        </w:rPr>
        <w:footnoteReference w:id="4"/>
      </w:r>
      <w:r w:rsidR="00170B70">
        <w:rPr>
          <w:rFonts w:ascii="AvantGarde Bk BT" w:hAnsi="AvantGarde Bk BT" w:cs="Arial"/>
          <w:color w:val="000000" w:themeColor="text1"/>
          <w:sz w:val="24"/>
          <w:szCs w:val="24"/>
        </w:rPr>
        <w:t>.</w:t>
      </w:r>
    </w:p>
    <w:p w14:paraId="2B6EBAF8" w14:textId="1021EDD5" w:rsidR="00170B70"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Por otra parte, s</w:t>
      </w:r>
      <w:r w:rsidR="00AF5282">
        <w:rPr>
          <w:rFonts w:ascii="AvantGarde Bk BT" w:hAnsi="AvantGarde Bk BT" w:cs="Arial"/>
          <w:color w:val="000000" w:themeColor="text1"/>
          <w:sz w:val="24"/>
          <w:szCs w:val="24"/>
        </w:rPr>
        <w:t xml:space="preserve">egún lo establecido </w:t>
      </w:r>
      <w:r w:rsidR="00C8250C">
        <w:rPr>
          <w:rFonts w:ascii="AvantGarde Bk BT" w:hAnsi="AvantGarde Bk BT" w:cs="Arial"/>
          <w:color w:val="000000" w:themeColor="text1"/>
          <w:sz w:val="24"/>
          <w:szCs w:val="24"/>
        </w:rPr>
        <w:t>e</w:t>
      </w:r>
      <w:r w:rsidR="00AF5282">
        <w:rPr>
          <w:rFonts w:ascii="AvantGarde Bk BT" w:hAnsi="AvantGarde Bk BT" w:cs="Arial"/>
          <w:color w:val="000000" w:themeColor="text1"/>
          <w:sz w:val="24"/>
          <w:szCs w:val="24"/>
        </w:rPr>
        <w:t>n la Ley de Archivos del Estado</w:t>
      </w:r>
      <w:r>
        <w:rPr>
          <w:rFonts w:ascii="AvantGarde Bk BT" w:hAnsi="AvantGarde Bk BT" w:cs="Arial"/>
          <w:color w:val="000000" w:themeColor="text1"/>
          <w:sz w:val="24"/>
          <w:szCs w:val="24"/>
        </w:rPr>
        <w:t xml:space="preserve"> en su artículo 5 fracciones III y V, los sujeto obligados deben observar los principios archivísticos de disponibilidad, esto es, la a</w:t>
      </w:r>
      <w:r w:rsidRPr="002A26FB">
        <w:rPr>
          <w:rFonts w:ascii="AvantGarde Bk BT" w:hAnsi="AvantGarde Bk BT" w:cs="Arial"/>
          <w:color w:val="000000" w:themeColor="text1"/>
          <w:sz w:val="24"/>
          <w:szCs w:val="24"/>
        </w:rPr>
        <w:t>dopción de medidas pertinentes para una pronta localización de documentos de archivo</w:t>
      </w:r>
      <w:r>
        <w:rPr>
          <w:rFonts w:ascii="AvantGarde Bk BT" w:hAnsi="AvantGarde Bk BT" w:cs="Arial"/>
          <w:color w:val="000000" w:themeColor="text1"/>
          <w:sz w:val="24"/>
          <w:szCs w:val="24"/>
        </w:rPr>
        <w:t>, y transparencia, al a</w:t>
      </w:r>
      <w:r w:rsidRPr="002A26FB">
        <w:rPr>
          <w:rFonts w:ascii="AvantGarde Bk BT" w:hAnsi="AvantGarde Bk BT" w:cs="Arial"/>
          <w:color w:val="000000" w:themeColor="text1"/>
          <w:sz w:val="24"/>
          <w:szCs w:val="24"/>
        </w:rPr>
        <w:t>segurar que la información documental contenida en los archivos de trámite y concentración sea manejada de acuerdo a lo dispuesto en la Ley de Transparencia y Acceso a la Información Pública del Estado</w:t>
      </w:r>
      <w:r>
        <w:rPr>
          <w:rStyle w:val="Refdenotaalpie"/>
          <w:rFonts w:ascii="AvantGarde Bk BT" w:hAnsi="AvantGarde Bk BT" w:cs="Arial"/>
          <w:color w:val="000000" w:themeColor="text1"/>
          <w:sz w:val="24"/>
          <w:szCs w:val="24"/>
        </w:rPr>
        <w:footnoteReference w:id="5"/>
      </w:r>
      <w:r>
        <w:rPr>
          <w:rFonts w:ascii="AvantGarde Bk BT" w:hAnsi="AvantGarde Bk BT" w:cs="Arial"/>
          <w:color w:val="000000" w:themeColor="text1"/>
          <w:sz w:val="24"/>
          <w:szCs w:val="24"/>
        </w:rPr>
        <w:t>.</w:t>
      </w:r>
    </w:p>
    <w:p w14:paraId="00ADB310" w14:textId="22BB2682" w:rsidR="002A26FB" w:rsidRDefault="002A26FB" w:rsidP="00E12164">
      <w:pPr>
        <w:pStyle w:val="corte4fondo"/>
        <w:tabs>
          <w:tab w:val="left" w:pos="567"/>
        </w:tabs>
        <w:ind w:firstLine="680"/>
        <w:rPr>
          <w:rFonts w:ascii="AvantGarde Bk BT" w:hAnsi="AvantGarde Bk BT" w:cs="Arial"/>
          <w:color w:val="000000" w:themeColor="text1"/>
          <w:sz w:val="24"/>
          <w:szCs w:val="24"/>
        </w:rPr>
      </w:pPr>
    </w:p>
    <w:p w14:paraId="00C11DD3" w14:textId="6D264B82" w:rsidR="002A26FB"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su artículo 7 fracción I establece que el acervo documental es el conjunto </w:t>
      </w:r>
      <w:r w:rsidRPr="002A26FB">
        <w:rPr>
          <w:rFonts w:ascii="AvantGarde Bk BT" w:hAnsi="AvantGarde Bk BT" w:cs="Arial"/>
          <w:color w:val="000000" w:themeColor="text1"/>
          <w:sz w:val="24"/>
          <w:szCs w:val="24"/>
        </w:rPr>
        <w:t>de documentos, sea cual fuere su forma y soporte material, producidos o recibidos por una persona física o jurídica, o por un organismo público o privado en el ejercicio de sus funciones o actividades</w:t>
      </w:r>
      <w:r>
        <w:rPr>
          <w:rFonts w:ascii="AvantGarde Bk BT" w:hAnsi="AvantGarde Bk BT" w:cs="Arial"/>
          <w:color w:val="000000" w:themeColor="text1"/>
          <w:sz w:val="24"/>
          <w:szCs w:val="24"/>
        </w:rPr>
        <w:t>, entendiendo por documento lo previsto en la fracción XXIII de dicho artículo, es decir, los r</w:t>
      </w:r>
      <w:r w:rsidRPr="002A26FB">
        <w:rPr>
          <w:rFonts w:ascii="AvantGarde Bk BT" w:hAnsi="AvantGarde Bk BT" w:cs="Arial"/>
          <w:color w:val="000000" w:themeColor="text1"/>
          <w:sz w:val="24"/>
          <w:szCs w:val="24"/>
        </w:rPr>
        <w:t>egistros que documentan y dan testimonio de la existencia y actividades de los sujetos obligados, y de las personas físicas o morales en el pasado o en el presente, sin excepción de su fuente de origen, tipo o fecha de elaboración.</w:t>
      </w:r>
      <w:r>
        <w:rPr>
          <w:rStyle w:val="Refdenotaalpie"/>
          <w:rFonts w:ascii="AvantGarde Bk BT" w:hAnsi="AvantGarde Bk BT" w:cs="Arial"/>
          <w:color w:val="000000" w:themeColor="text1"/>
          <w:sz w:val="24"/>
          <w:szCs w:val="24"/>
        </w:rPr>
        <w:footnoteReference w:id="6"/>
      </w:r>
      <w:r w:rsidRPr="002A26FB">
        <w:rPr>
          <w:rFonts w:ascii="AvantGarde Bk BT" w:hAnsi="AvantGarde Bk BT" w:cs="Arial"/>
          <w:color w:val="000000" w:themeColor="text1"/>
          <w:sz w:val="24"/>
          <w:szCs w:val="24"/>
        </w:rPr>
        <w:t xml:space="preserve"> </w:t>
      </w:r>
    </w:p>
    <w:p w14:paraId="712BACDD" w14:textId="33939731" w:rsidR="00D251DA" w:rsidRDefault="00D251DA" w:rsidP="00E12164">
      <w:pPr>
        <w:pStyle w:val="corte4fondo"/>
        <w:tabs>
          <w:tab w:val="left" w:pos="567"/>
        </w:tabs>
        <w:ind w:firstLine="680"/>
        <w:rPr>
          <w:rFonts w:ascii="AvantGarde Bk BT" w:hAnsi="AvantGarde Bk BT" w:cs="Arial"/>
          <w:color w:val="000000" w:themeColor="text1"/>
          <w:sz w:val="24"/>
          <w:szCs w:val="24"/>
        </w:rPr>
      </w:pPr>
    </w:p>
    <w:p w14:paraId="59741829" w14:textId="024736C6" w:rsidR="003B7494" w:rsidRDefault="00D251DA" w:rsidP="001B138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orden ideas, en la especie es dable asentar que la respuesta otorgada por el sujeto obligado </w:t>
      </w:r>
      <w:r w:rsidR="001B1388">
        <w:rPr>
          <w:rFonts w:ascii="AvantGarde Bk BT" w:hAnsi="AvantGarde Bk BT" w:cs="Arial"/>
          <w:color w:val="000000" w:themeColor="text1"/>
          <w:sz w:val="24"/>
          <w:szCs w:val="24"/>
        </w:rPr>
        <w:t>resulta desapegada a la normatividad aplicable el caso, puesto que</w:t>
      </w:r>
      <w:r w:rsidR="00155CF4">
        <w:rPr>
          <w:rFonts w:ascii="AvantGarde Bk BT" w:hAnsi="AvantGarde Bk BT" w:cs="Arial"/>
          <w:color w:val="000000" w:themeColor="text1"/>
          <w:sz w:val="24"/>
          <w:szCs w:val="24"/>
        </w:rPr>
        <w:t xml:space="preserve"> el que la información peticionada sea objeto de fiscalización por parte </w:t>
      </w:r>
      <w:r w:rsidR="00155CF4">
        <w:rPr>
          <w:rFonts w:ascii="AvantGarde Bk BT" w:hAnsi="AvantGarde Bk BT" w:cs="Arial"/>
          <w:color w:val="000000" w:themeColor="text1"/>
          <w:sz w:val="24"/>
          <w:szCs w:val="24"/>
        </w:rPr>
        <w:lastRenderedPageBreak/>
        <w:t>del Instituto Nacional Electoral no es óbice para que el sujeto obligado cumpla con sus obligaciones en materia de transparencia, así como con sus obligaciones respecto de la Ley de Archivos del Estado, toda vez que éste tiene la obligación de conservar en sus archivos los documentos en los que consta el quehacer de sus actividades y que constituyen su acervo documental.</w:t>
      </w:r>
    </w:p>
    <w:p w14:paraId="010CF58B" w14:textId="69347E08" w:rsidR="008410EA" w:rsidRDefault="008410EA" w:rsidP="001B1388">
      <w:pPr>
        <w:pStyle w:val="corte4fondo"/>
        <w:tabs>
          <w:tab w:val="left" w:pos="567"/>
        </w:tabs>
        <w:rPr>
          <w:rFonts w:ascii="AvantGarde Bk BT" w:hAnsi="AvantGarde Bk BT" w:cs="Arial"/>
          <w:color w:val="000000" w:themeColor="text1"/>
          <w:sz w:val="24"/>
          <w:szCs w:val="24"/>
        </w:rPr>
      </w:pPr>
    </w:p>
    <w:p w14:paraId="750662E1" w14:textId="495A0BD1" w:rsidR="006B67D5" w:rsidRPr="00CC18AC" w:rsidRDefault="008410EA"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anterior, </w:t>
      </w:r>
      <w:r w:rsidR="006B67D5">
        <w:rPr>
          <w:rFonts w:ascii="AvantGarde Bk BT" w:hAnsi="AvantGarde Bk BT" w:cs="Arial"/>
          <w:color w:val="000000" w:themeColor="text1"/>
          <w:sz w:val="24"/>
          <w:szCs w:val="24"/>
        </w:rPr>
        <w:t>se advierte que la respuesta también carece de fundamentación, esto</w:t>
      </w:r>
      <w:r w:rsidR="006B67D5" w:rsidRPr="00CC18AC">
        <w:rPr>
          <w:rFonts w:ascii="AvantGarde Bk BT" w:hAnsi="AvantGarde Bk BT" w:cs="Arial"/>
          <w:color w:val="000000" w:themeColor="text1"/>
          <w:sz w:val="24"/>
          <w:szCs w:val="24"/>
        </w:rPr>
        <w:t xml:space="preserve"> de </w:t>
      </w:r>
      <w:r w:rsidR="006B67D5">
        <w:rPr>
          <w:rFonts w:ascii="AvantGarde Bk BT" w:hAnsi="AvantGarde Bk BT" w:cs="Arial"/>
          <w:color w:val="000000" w:themeColor="text1"/>
          <w:sz w:val="24"/>
          <w:szCs w:val="24"/>
        </w:rPr>
        <w:t>conformidad</w:t>
      </w:r>
      <w:r w:rsidR="006B67D5" w:rsidRPr="00CC18AC">
        <w:rPr>
          <w:rFonts w:ascii="AvantGarde Bk BT" w:hAnsi="AvantGarde Bk BT" w:cs="Arial"/>
          <w:color w:val="000000" w:themeColor="text1"/>
          <w:sz w:val="24"/>
          <w:szCs w:val="24"/>
        </w:rPr>
        <w:t xml:space="preserve"> con la jurisprudencia 209986. I. 4o. P. 56 P. Tribunales Colegiados de Circuito</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Octava Época</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Semanario Judicial de la Federación</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Tomo XIV, </w:t>
      </w:r>
      <w:proofErr w:type="gramStart"/>
      <w:r w:rsidR="006B67D5" w:rsidRPr="00CC18AC">
        <w:rPr>
          <w:rFonts w:ascii="AvantGarde Bk BT" w:hAnsi="AvantGarde Bk BT" w:cs="Arial"/>
          <w:color w:val="000000" w:themeColor="text1"/>
          <w:sz w:val="24"/>
          <w:szCs w:val="24"/>
        </w:rPr>
        <w:t>Noviembre</w:t>
      </w:r>
      <w:proofErr w:type="gramEnd"/>
      <w:r w:rsidR="006B67D5" w:rsidRPr="00CC18AC">
        <w:rPr>
          <w:rFonts w:ascii="AvantGarde Bk BT" w:hAnsi="AvantGarde Bk BT" w:cs="Arial"/>
          <w:color w:val="000000" w:themeColor="text1"/>
          <w:sz w:val="24"/>
          <w:szCs w:val="24"/>
        </w:rPr>
        <w:t xml:space="preserve"> de 1994, Pág. 450, misma a la que se adhiere esta Comisión con fundamento en el artículo 7° de la Ley de Transparencia y Acceso a la Información Pública del Estado, la cual dice lo siguiente:</w:t>
      </w:r>
    </w:p>
    <w:p w14:paraId="110C3D1D"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1D914041"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FUNDAMENTACION Y MOTIVACION, CONCEPTO DE.</w:t>
      </w:r>
      <w:r w:rsidRPr="00CC18AC">
        <w:rPr>
          <w:rFonts w:ascii="AvantGarde Bk BT" w:hAnsi="AvantGarde Bk BT" w:cs="Arial"/>
          <w:i/>
          <w:color w:val="000000" w:themeColor="text1"/>
          <w:sz w:val="22"/>
          <w:szCs w:val="22"/>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CC18AC">
        <w:rPr>
          <w:rFonts w:ascii="AvantGarde Bk BT" w:hAnsi="AvantGarde Bk BT" w:cs="Arial"/>
          <w:color w:val="000000" w:themeColor="text1"/>
          <w:sz w:val="24"/>
          <w:szCs w:val="24"/>
        </w:rPr>
        <w:t>”</w:t>
      </w:r>
    </w:p>
    <w:p w14:paraId="685AB25C"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A796ED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P</w:t>
      </w:r>
      <w:r w:rsidRPr="00CC18AC">
        <w:rPr>
          <w:rFonts w:ascii="AvantGarde Bk BT" w:hAnsi="AvantGarde Bk BT" w:cs="Arial"/>
          <w:color w:val="000000" w:themeColor="text1"/>
          <w:sz w:val="24"/>
          <w:szCs w:val="24"/>
        </w:rPr>
        <w:t xml:space="preserve">ara robustecer lo </w:t>
      </w:r>
      <w:r>
        <w:rPr>
          <w:rFonts w:ascii="AvantGarde Bk BT" w:hAnsi="AvantGarde Bk BT" w:cs="Arial"/>
          <w:color w:val="000000" w:themeColor="text1"/>
          <w:sz w:val="24"/>
          <w:szCs w:val="24"/>
        </w:rPr>
        <w:t>anterior</w:t>
      </w:r>
      <w:r w:rsidRPr="00CC18AC">
        <w:rPr>
          <w:rFonts w:ascii="AvantGarde Bk BT" w:hAnsi="AvantGarde Bk BT" w:cs="Arial"/>
          <w:color w:val="000000" w:themeColor="text1"/>
          <w:sz w:val="24"/>
          <w:szCs w:val="24"/>
        </w:rPr>
        <w:t xml:space="preserve">, se inserta </w:t>
      </w:r>
      <w:r>
        <w:rPr>
          <w:rFonts w:ascii="AvantGarde Bk BT" w:hAnsi="AvantGarde Bk BT" w:cs="Arial"/>
          <w:color w:val="000000" w:themeColor="text1"/>
          <w:sz w:val="24"/>
          <w:szCs w:val="24"/>
        </w:rPr>
        <w:t xml:space="preserve">a continuación </w:t>
      </w:r>
      <w:r w:rsidRPr="00CC18AC">
        <w:rPr>
          <w:rFonts w:ascii="AvantGarde Bk BT" w:hAnsi="AvantGarde Bk BT" w:cs="Arial"/>
          <w:color w:val="000000" w:themeColor="text1"/>
          <w:sz w:val="24"/>
          <w:szCs w:val="24"/>
        </w:rPr>
        <w:t>la jurisprudencia 175931. I.3o.C.532 C. Tribunales Colegiados de Circuito</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Novena Época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Semanario Judicial de la Federación y su Gaceta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Tomo XXIII, </w:t>
      </w:r>
      <w:proofErr w:type="gramStart"/>
      <w:r w:rsidRPr="00CC18AC">
        <w:rPr>
          <w:rFonts w:ascii="AvantGarde Bk BT" w:hAnsi="AvantGarde Bk BT" w:cs="Arial"/>
          <w:color w:val="000000" w:themeColor="text1"/>
          <w:sz w:val="24"/>
          <w:szCs w:val="24"/>
        </w:rPr>
        <w:t>Febrero</w:t>
      </w:r>
      <w:proofErr w:type="gramEnd"/>
      <w:r w:rsidRPr="00CC18AC">
        <w:rPr>
          <w:rFonts w:ascii="AvantGarde Bk BT" w:hAnsi="AvantGarde Bk BT" w:cs="Arial"/>
          <w:color w:val="000000" w:themeColor="text1"/>
          <w:sz w:val="24"/>
          <w:szCs w:val="24"/>
        </w:rPr>
        <w:t xml:space="preserve"> de 2006, Pág. 1816, que a la letra dice:</w:t>
      </w:r>
    </w:p>
    <w:p w14:paraId="1F9D9B1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C52FCA5"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FUNDAMENTACIÓN Y MOTIVACIÓN. LA DIFERENCIA ENTRE LA FALTA Y LA INDEBIDA SATISFACCIÓN DE AMBOS REQUISITOS CONSTITUCIONALES TRASCIENDE AL ORDEN EN QUE DEBEN ESTUDIARSE LOS CONCEPTOS DE VIOLACIÓN Y A LOS EFECTOS DEL FALLO PROTECTOR.</w:t>
      </w:r>
      <w:r w:rsidRPr="00CC18AC">
        <w:rPr>
          <w:rFonts w:ascii="AvantGarde Bk BT" w:hAnsi="AvantGarde Bk BT" w:cs="Arial"/>
          <w:i/>
          <w:color w:val="000000" w:themeColor="text1"/>
          <w:sz w:val="22"/>
          <w:szCs w:val="22"/>
        </w:rPr>
        <w:t xml:space="preserve"> La falta de fundamentación y motivación es una violación formal diversa a la indebida o incorrecta fundamentación y motivación, que es una violación </w:t>
      </w:r>
      <w:r w:rsidRPr="00CC18AC">
        <w:rPr>
          <w:rFonts w:ascii="AvantGarde Bk BT" w:hAnsi="AvantGarde Bk BT" w:cs="Arial"/>
          <w:i/>
          <w:color w:val="000000" w:themeColor="text1"/>
          <w:sz w:val="22"/>
          <w:szCs w:val="22"/>
        </w:rPr>
        <w:lastRenderedPageBreak/>
        <w:t xml:space="preserve">material o de fondo, siendo distintos los efectos que genera la existencia de una u otra, por lo que el estudio de aquella omisión debe hacerse de manera previa. 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w:t>
      </w:r>
      <w:r w:rsidRPr="004B755D">
        <w:rPr>
          <w:rFonts w:ascii="AvantGarde Bk BT" w:hAnsi="AvantGarde Bk BT" w:cs="Arial"/>
          <w:i/>
          <w:color w:val="000000" w:themeColor="text1"/>
          <w:sz w:val="22"/>
          <w:szCs w:val="22"/>
          <w:u w:val="single"/>
        </w:rPr>
        <w:t>Se produce la falta de fundamentación y motivación, cuando se omite expresar el dispositivo legal aplicable al asunto y las razones que se hayan considerado para estimar que el caso puede subsumirse en la hipótesis prevista en esa norma jurídica.</w:t>
      </w:r>
      <w:r w:rsidRPr="00CC18AC">
        <w:rPr>
          <w:rFonts w:ascii="AvantGarde Bk BT" w:hAnsi="AvantGarde Bk BT" w:cs="Arial"/>
          <w:i/>
          <w:color w:val="000000" w:themeColor="text1"/>
          <w:sz w:val="22"/>
          <w:szCs w:val="22"/>
        </w:rPr>
        <w:t xml:space="preserve">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w:t>
      </w:r>
      <w:proofErr w:type="gramStart"/>
      <w:r w:rsidRPr="00CC18AC">
        <w:rPr>
          <w:rFonts w:ascii="AvantGarde Bk BT" w:hAnsi="AvantGarde Bk BT" w:cs="Arial"/>
          <w:i/>
          <w:color w:val="000000" w:themeColor="text1"/>
          <w:sz w:val="22"/>
          <w:szCs w:val="22"/>
        </w:rPr>
        <w:t>pues</w:t>
      </w:r>
      <w:proofErr w:type="gramEnd"/>
      <w:r w:rsidRPr="00CC18AC">
        <w:rPr>
          <w:rFonts w:ascii="AvantGarde Bk BT" w:hAnsi="AvantGarde Bk BT" w:cs="Arial"/>
          <w:i/>
          <w:color w:val="000000" w:themeColor="text1"/>
          <w:sz w:val="22"/>
          <w:szCs w:val="22"/>
        </w:rPr>
        <w:t xml:space="preserve"> aunque existe un elemento común, o sea, que la autoridad deje insubsistente el acto inconstitucional, en el primer supuesto será para que subsane la irregularidad </w:t>
      </w:r>
      <w:r w:rsidRPr="00CC18AC">
        <w:rPr>
          <w:rFonts w:ascii="AvantGarde Bk BT" w:hAnsi="AvantGarde Bk BT" w:cs="Arial"/>
          <w:i/>
          <w:color w:val="000000" w:themeColor="text1"/>
          <w:sz w:val="22"/>
          <w:szCs w:val="22"/>
        </w:rPr>
        <w:lastRenderedPageBreak/>
        <w:t>expresando la fundamentación y motivación antes ausente,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w:t>
      </w:r>
      <w:r w:rsidRPr="00CC18AC">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(Énfasis añadido de manera intencional).</w:t>
      </w:r>
    </w:p>
    <w:p w14:paraId="16B3307E"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35810A3" w14:textId="151A33A0" w:rsidR="006B67D5" w:rsidRDefault="00A93548"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Esto es así, ya que en el caso concreto</w:t>
      </w:r>
      <w:r w:rsidR="006B67D5">
        <w:rPr>
          <w:rFonts w:ascii="AvantGarde Bk BT" w:hAnsi="AvantGarde Bk BT" w:cs="Arial"/>
          <w:color w:val="000000" w:themeColor="text1"/>
          <w:sz w:val="24"/>
          <w:szCs w:val="24"/>
        </w:rPr>
        <w:t xml:space="preserve"> </w:t>
      </w:r>
      <w:r w:rsidR="006B67D5" w:rsidRPr="00CC18AC">
        <w:rPr>
          <w:rFonts w:ascii="AvantGarde Bk BT" w:hAnsi="AvantGarde Bk BT" w:cs="Arial"/>
          <w:color w:val="000000" w:themeColor="text1"/>
          <w:sz w:val="24"/>
          <w:szCs w:val="24"/>
        </w:rPr>
        <w:t>el sujeto obligado no acredit</w:t>
      </w:r>
      <w:r w:rsidR="006B67D5">
        <w:rPr>
          <w:rFonts w:ascii="AvantGarde Bk BT" w:hAnsi="AvantGarde Bk BT" w:cs="Arial"/>
          <w:color w:val="000000" w:themeColor="text1"/>
          <w:sz w:val="24"/>
          <w:szCs w:val="24"/>
        </w:rPr>
        <w:t>ó, con el fundamento jurídico aplicable</w:t>
      </w:r>
      <w:r w:rsidR="00E00861">
        <w:rPr>
          <w:rFonts w:ascii="AvantGarde Bk BT" w:hAnsi="AvantGarde Bk BT" w:cs="Arial"/>
          <w:color w:val="000000" w:themeColor="text1"/>
          <w:sz w:val="24"/>
          <w:szCs w:val="24"/>
        </w:rPr>
        <w:t xml:space="preserve"> el por qué </w:t>
      </w:r>
      <w:r w:rsidR="000A7F0B">
        <w:rPr>
          <w:rFonts w:ascii="AvantGarde Bk BT" w:hAnsi="AvantGarde Bk BT" w:cs="Arial"/>
          <w:color w:val="000000" w:themeColor="text1"/>
          <w:sz w:val="24"/>
          <w:szCs w:val="24"/>
        </w:rPr>
        <w:t>es el</w:t>
      </w:r>
      <w:r w:rsidR="00E00861">
        <w:rPr>
          <w:rFonts w:ascii="AvantGarde Bk BT" w:hAnsi="AvantGarde Bk BT" w:cs="Arial"/>
          <w:color w:val="000000" w:themeColor="text1"/>
          <w:sz w:val="24"/>
          <w:szCs w:val="24"/>
        </w:rPr>
        <w:t xml:space="preserve"> Instituto Nacional Electoral</w:t>
      </w:r>
      <w:r w:rsidR="00F303BA">
        <w:rPr>
          <w:rFonts w:ascii="AvantGarde Bk BT" w:hAnsi="AvantGarde Bk BT" w:cs="Arial"/>
          <w:color w:val="000000" w:themeColor="text1"/>
          <w:sz w:val="24"/>
          <w:szCs w:val="24"/>
        </w:rPr>
        <w:t xml:space="preserve"> el que tiene la información peticionada y que por este motivo se le proporciona un enlace que remite a la página electrónica de este Instituto</w:t>
      </w:r>
      <w:r w:rsidR="00C0753E">
        <w:rPr>
          <w:rFonts w:ascii="AvantGarde Bk BT" w:hAnsi="AvantGarde Bk BT" w:cs="Arial"/>
          <w:color w:val="000000" w:themeColor="text1"/>
          <w:sz w:val="24"/>
          <w:szCs w:val="24"/>
        </w:rPr>
        <w:t>.</w:t>
      </w:r>
    </w:p>
    <w:p w14:paraId="5F8F2EEF" w14:textId="1308714D" w:rsidR="00155CF4" w:rsidRDefault="00155CF4" w:rsidP="00C0753E">
      <w:pPr>
        <w:pStyle w:val="corte4fondo"/>
        <w:tabs>
          <w:tab w:val="left" w:pos="567"/>
        </w:tabs>
        <w:ind w:firstLine="0"/>
        <w:rPr>
          <w:rFonts w:ascii="AvantGarde Bk BT" w:hAnsi="AvantGarde Bk BT" w:cs="Arial"/>
          <w:color w:val="000000" w:themeColor="text1"/>
          <w:sz w:val="24"/>
          <w:szCs w:val="24"/>
        </w:rPr>
      </w:pPr>
    </w:p>
    <w:p w14:paraId="58FEED89" w14:textId="485C6AEF" w:rsidR="004645B8" w:rsidRDefault="00155CF4" w:rsidP="0001628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Además, no obstante hubiera pretendido modificar el acto impugnado al notificar al particular en alcance u</w:t>
      </w:r>
      <w:r w:rsidR="00240D91">
        <w:rPr>
          <w:rFonts w:ascii="AvantGarde Bk BT" w:hAnsi="AvantGarde Bk BT" w:cs="Arial"/>
          <w:color w:val="000000" w:themeColor="text1"/>
          <w:sz w:val="24"/>
          <w:szCs w:val="24"/>
        </w:rPr>
        <w:t>na aclaración de que el candidato referido en la solicitud de información no recibió aportación privada alguna</w:t>
      </w:r>
      <w:r w:rsidR="007D60F2">
        <w:rPr>
          <w:rFonts w:ascii="AvantGarde Bk BT" w:hAnsi="AvantGarde Bk BT" w:cs="Arial"/>
          <w:color w:val="000000" w:themeColor="text1"/>
          <w:sz w:val="24"/>
          <w:szCs w:val="24"/>
        </w:rPr>
        <w:t>, no pasa desapercibido para esta Comisión que en la respuesta primigenia se dijo al solicitante que pudiera no encontrar alguna información tal y como la necesite o bien esta misma no existe ya que MORENA dio total y cabal cumplimiento a lo establecido por el sistema de fiscalización del INE, respuesta que es por demás trasgresora del derecho de acceso a la información del particular, ya que se pretende justificar la inexistencia de la documentación</w:t>
      </w:r>
      <w:r w:rsidR="0001628C">
        <w:rPr>
          <w:rFonts w:ascii="AvantGarde Bk BT" w:hAnsi="AvantGarde Bk BT" w:cs="Arial"/>
          <w:color w:val="000000" w:themeColor="text1"/>
          <w:sz w:val="24"/>
          <w:szCs w:val="24"/>
        </w:rPr>
        <w:t xml:space="preserve">, cuando como ya quedó visto en la presente resolución, la información peticionada es incluso obligación </w:t>
      </w:r>
      <w:r w:rsidR="005A2E55">
        <w:rPr>
          <w:rFonts w:ascii="AvantGarde Bk BT" w:hAnsi="AvantGarde Bk BT" w:cs="Arial"/>
          <w:color w:val="000000" w:themeColor="text1"/>
          <w:sz w:val="24"/>
          <w:szCs w:val="24"/>
        </w:rPr>
        <w:t>d</w:t>
      </w:r>
      <w:r w:rsidR="0001628C">
        <w:rPr>
          <w:rFonts w:ascii="AvantGarde Bk BT" w:hAnsi="AvantGarde Bk BT" w:cs="Arial"/>
          <w:color w:val="000000" w:themeColor="text1"/>
          <w:sz w:val="24"/>
          <w:szCs w:val="24"/>
        </w:rPr>
        <w:t>e transparencia específica para los partidos políticos</w:t>
      </w:r>
      <w:r w:rsidR="007072C3">
        <w:rPr>
          <w:rFonts w:ascii="AvantGarde Bk BT" w:hAnsi="AvantGarde Bk BT" w:cs="Arial"/>
          <w:color w:val="000000" w:themeColor="text1"/>
          <w:sz w:val="24"/>
          <w:szCs w:val="24"/>
        </w:rPr>
        <w:t xml:space="preserve">, y por lo tanto, </w:t>
      </w:r>
      <w:r w:rsidR="007072C3" w:rsidRPr="00C0753E">
        <w:rPr>
          <w:rFonts w:ascii="AvantGarde Bk BT" w:hAnsi="AvantGarde Bk BT" w:cs="Arial"/>
          <w:color w:val="000000" w:themeColor="text1"/>
          <w:sz w:val="24"/>
          <w:szCs w:val="24"/>
          <w:u w:val="single"/>
        </w:rPr>
        <w:t xml:space="preserve">la respuesta debe otorgarse apegándose a los formatos </w:t>
      </w:r>
      <w:r w:rsidR="007926A5">
        <w:rPr>
          <w:rFonts w:ascii="AvantGarde Bk BT" w:hAnsi="AvantGarde Bk BT" w:cs="Arial"/>
          <w:color w:val="000000" w:themeColor="text1"/>
          <w:sz w:val="24"/>
          <w:szCs w:val="24"/>
          <w:u w:val="single"/>
        </w:rPr>
        <w:t xml:space="preserve">que correspondan y </w:t>
      </w:r>
      <w:r w:rsidR="007072C3" w:rsidRPr="00C0753E">
        <w:rPr>
          <w:rFonts w:ascii="AvantGarde Bk BT" w:hAnsi="AvantGarde Bk BT" w:cs="Arial"/>
          <w:color w:val="000000" w:themeColor="text1"/>
          <w:sz w:val="24"/>
          <w:szCs w:val="24"/>
          <w:u w:val="single"/>
        </w:rPr>
        <w:t>que para tal efecto prevé la Plataforma Estatal de Transparencia</w:t>
      </w:r>
      <w:r w:rsidR="007926A5">
        <w:rPr>
          <w:rFonts w:ascii="AvantGarde Bk BT" w:hAnsi="AvantGarde Bk BT" w:cs="Arial"/>
          <w:color w:val="000000" w:themeColor="text1"/>
          <w:sz w:val="24"/>
          <w:szCs w:val="24"/>
          <w:u w:val="single"/>
        </w:rPr>
        <w:t>.</w:t>
      </w:r>
    </w:p>
    <w:p w14:paraId="4103C6D6" w14:textId="77777777" w:rsidR="00317162" w:rsidRDefault="00317162" w:rsidP="0001628C">
      <w:pPr>
        <w:pStyle w:val="corte4fondo"/>
        <w:tabs>
          <w:tab w:val="left" w:pos="567"/>
        </w:tabs>
        <w:rPr>
          <w:rFonts w:ascii="AvantGarde Bk BT" w:hAnsi="AvantGarde Bk BT" w:cs="Arial"/>
          <w:color w:val="000000" w:themeColor="text1"/>
          <w:sz w:val="24"/>
          <w:szCs w:val="24"/>
        </w:rPr>
      </w:pPr>
    </w:p>
    <w:p w14:paraId="3C704FA8" w14:textId="71321EBB" w:rsidR="00250873" w:rsidRDefault="00250873" w:rsidP="008804E8">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6.1. Efectos de esta resolución</w:t>
      </w:r>
      <w:r w:rsidR="008804E8">
        <w:rPr>
          <w:rFonts w:ascii="AvantGarde Bk BT" w:hAnsi="AvantGarde Bk BT" w:cs="Arial"/>
          <w:b/>
          <w:color w:val="000000" w:themeColor="text1"/>
          <w:sz w:val="24"/>
          <w:szCs w:val="24"/>
        </w:rPr>
        <w:t>.</w:t>
      </w:r>
    </w:p>
    <w:p w14:paraId="2AD1ED30" w14:textId="77777777" w:rsidR="00866696" w:rsidRPr="008804E8" w:rsidRDefault="00866696" w:rsidP="008804E8">
      <w:pPr>
        <w:pStyle w:val="corte4fondo"/>
        <w:tabs>
          <w:tab w:val="left" w:pos="567"/>
        </w:tabs>
        <w:rPr>
          <w:rFonts w:ascii="AvantGarde Bk BT" w:hAnsi="AvantGarde Bk BT" w:cs="Arial"/>
          <w:b/>
          <w:color w:val="000000" w:themeColor="text1"/>
          <w:sz w:val="24"/>
          <w:szCs w:val="24"/>
        </w:rPr>
      </w:pPr>
    </w:p>
    <w:p w14:paraId="3BACC2DD" w14:textId="451C42D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w:t>
      </w:r>
      <w:r w:rsidR="00E436A5">
        <w:rPr>
          <w:rFonts w:ascii="AvantGarde Bk BT" w:hAnsi="AvantGarde Bk BT" w:cs="Arial"/>
          <w:color w:val="000000" w:themeColor="text1"/>
          <w:sz w:val="24"/>
          <w:szCs w:val="24"/>
        </w:rPr>
        <w:t>175 fracción III</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8804E8">
        <w:rPr>
          <w:rFonts w:ascii="AvantGarde Bk BT" w:hAnsi="AvantGarde Bk BT" w:cs="Arial"/>
          <w:b/>
          <w:color w:val="000000" w:themeColor="text1"/>
          <w:sz w:val="24"/>
          <w:szCs w:val="24"/>
        </w:rPr>
        <w:t>REVOCA</w:t>
      </w:r>
      <w:r w:rsidR="00E436A5">
        <w:rPr>
          <w:rFonts w:ascii="AvantGarde Bk BT" w:hAnsi="AvantGarde Bk BT" w:cs="Arial"/>
          <w:b/>
          <w:color w:val="000000" w:themeColor="text1"/>
          <w:sz w:val="24"/>
          <w:szCs w:val="24"/>
        </w:rPr>
        <w:t xml:space="preserve"> 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conmina </w:t>
      </w:r>
      <w:r w:rsidR="00B77A8F">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para que</w:t>
      </w:r>
      <w:r w:rsidRPr="007C5605">
        <w:rPr>
          <w:rFonts w:ascii="AvantGarde Bk BT" w:hAnsi="AvantGarde Bk BT" w:cs="Arial"/>
          <w:color w:val="000000" w:themeColor="text1"/>
          <w:sz w:val="24"/>
          <w:szCs w:val="24"/>
        </w:rPr>
        <w:t>:</w:t>
      </w:r>
    </w:p>
    <w:p w14:paraId="6DBC6229"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455AD5D" w14:textId="58A39BF9" w:rsidR="00B77A8F" w:rsidRPr="003E027F" w:rsidRDefault="00250873" w:rsidP="003E027F">
      <w:pPr>
        <w:pStyle w:val="corte4fondo"/>
        <w:tabs>
          <w:tab w:val="left" w:pos="567"/>
        </w:tabs>
        <w:ind w:firstLine="680"/>
        <w:rPr>
          <w:rFonts w:ascii="AvantGarde Bk BT" w:hAnsi="AvantGarde Bk BT" w:cs="Arial"/>
          <w:color w:val="000000" w:themeColor="text1"/>
          <w:sz w:val="22"/>
          <w:szCs w:val="22"/>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7926A5">
        <w:rPr>
          <w:rFonts w:ascii="AvantGarde Bk BT" w:hAnsi="AvantGarde Bk BT" w:cs="Arial"/>
          <w:color w:val="000000" w:themeColor="text1"/>
          <w:sz w:val="24"/>
          <w:szCs w:val="24"/>
        </w:rPr>
        <w:t>Proporcione la información relativa a “</w:t>
      </w:r>
      <w:r w:rsidR="00985766" w:rsidRPr="00985766">
        <w:rPr>
          <w:rFonts w:ascii="AvantGarde Bk BT" w:hAnsi="AvantGarde Bk BT" w:cs="Arial"/>
          <w:color w:val="000000" w:themeColor="text1"/>
          <w:sz w:val="24"/>
          <w:szCs w:val="24"/>
        </w:rPr>
        <w:t xml:space="preserve">Conforme a la LTAIPSLP, solicito la información referente a las aportaciones realizadas por privados a la campaña del candidato de este partido político por el municipio de San Vicente </w:t>
      </w:r>
      <w:proofErr w:type="spellStart"/>
      <w:r w:rsidR="00985766" w:rsidRPr="00985766">
        <w:rPr>
          <w:rFonts w:ascii="AvantGarde Bk BT" w:hAnsi="AvantGarde Bk BT" w:cs="Arial"/>
          <w:color w:val="000000" w:themeColor="text1"/>
          <w:sz w:val="24"/>
          <w:szCs w:val="24"/>
        </w:rPr>
        <w:t>Tancuayalab</w:t>
      </w:r>
      <w:proofErr w:type="spellEnd"/>
      <w:r w:rsidR="00985766" w:rsidRPr="00985766">
        <w:rPr>
          <w:rFonts w:ascii="AvantGarde Bk BT" w:hAnsi="AvantGarde Bk BT" w:cs="Arial"/>
          <w:color w:val="000000" w:themeColor="text1"/>
          <w:sz w:val="24"/>
          <w:szCs w:val="24"/>
        </w:rPr>
        <w:t>, en el periodo electoral 2017-2018, en San Luis Potosí, incluyendo nombre de quien aporto, si fue en especie o económico el apoyo y su distribución en dicha campaña</w:t>
      </w:r>
      <w:bookmarkStart w:id="0" w:name="_GoBack"/>
      <w:bookmarkEnd w:id="0"/>
      <w:r w:rsidR="007926A5">
        <w:rPr>
          <w:rFonts w:ascii="AvantGarde Bk BT" w:hAnsi="AvantGarde Bk BT" w:cs="Arial"/>
          <w:color w:val="000000" w:themeColor="text1"/>
          <w:sz w:val="24"/>
          <w:szCs w:val="24"/>
        </w:rPr>
        <w:t>”, r</w:t>
      </w:r>
      <w:r w:rsidR="00AC43C6">
        <w:rPr>
          <w:rFonts w:ascii="AvantGarde Bk BT" w:hAnsi="AvantGarde Bk BT" w:cs="Arial"/>
          <w:color w:val="000000" w:themeColor="text1"/>
          <w:sz w:val="24"/>
          <w:szCs w:val="24"/>
        </w:rPr>
        <w:t>emit</w:t>
      </w:r>
      <w:r w:rsidR="007926A5">
        <w:rPr>
          <w:rFonts w:ascii="AvantGarde Bk BT" w:hAnsi="AvantGarde Bk BT" w:cs="Arial"/>
          <w:color w:val="000000" w:themeColor="text1"/>
          <w:sz w:val="24"/>
          <w:szCs w:val="24"/>
        </w:rPr>
        <w:t>iendo</w:t>
      </w:r>
      <w:r w:rsidR="00AC43C6">
        <w:rPr>
          <w:rFonts w:ascii="AvantGarde Bk BT" w:hAnsi="AvantGarde Bk BT" w:cs="Arial"/>
          <w:color w:val="000000" w:themeColor="text1"/>
          <w:sz w:val="24"/>
          <w:szCs w:val="24"/>
        </w:rPr>
        <w:t xml:space="preserve"> al particular</w:t>
      </w:r>
      <w:r w:rsidR="007926A5">
        <w:rPr>
          <w:rFonts w:ascii="AvantGarde Bk BT" w:hAnsi="AvantGarde Bk BT" w:cs="Arial"/>
          <w:color w:val="000000" w:themeColor="text1"/>
          <w:sz w:val="24"/>
          <w:szCs w:val="24"/>
        </w:rPr>
        <w:t xml:space="preserve"> </w:t>
      </w:r>
      <w:r w:rsidR="007926A5" w:rsidRPr="007926A5">
        <w:rPr>
          <w:rFonts w:ascii="AvantGarde Bk BT" w:hAnsi="AvantGarde Bk BT" w:cs="Arial"/>
          <w:color w:val="000000" w:themeColor="text1"/>
          <w:sz w:val="24"/>
          <w:szCs w:val="24"/>
        </w:rPr>
        <w:t xml:space="preserve">a los formatos </w:t>
      </w:r>
      <w:r w:rsidR="007926A5">
        <w:rPr>
          <w:rFonts w:ascii="AvantGarde Bk BT" w:hAnsi="AvantGarde Bk BT" w:cs="Arial"/>
          <w:color w:val="000000" w:themeColor="text1"/>
          <w:sz w:val="24"/>
          <w:szCs w:val="24"/>
        </w:rPr>
        <w:t xml:space="preserve">de </w:t>
      </w:r>
      <w:r w:rsidR="007926A5" w:rsidRPr="007926A5">
        <w:rPr>
          <w:rFonts w:ascii="AvantGarde Bk BT" w:hAnsi="AvantGarde Bk BT" w:cs="Arial"/>
          <w:color w:val="000000" w:themeColor="text1"/>
          <w:sz w:val="24"/>
          <w:szCs w:val="24"/>
        </w:rPr>
        <w:t>la Plataforma Estatal de Transparencia</w:t>
      </w:r>
      <w:r w:rsidR="007926A5">
        <w:rPr>
          <w:rFonts w:ascii="AvantGarde Bk BT" w:hAnsi="AvantGarde Bk BT" w:cs="Arial"/>
          <w:color w:val="000000" w:themeColor="text1"/>
          <w:sz w:val="24"/>
          <w:szCs w:val="24"/>
        </w:rPr>
        <w:t xml:space="preserve"> correspondientes.</w:t>
      </w:r>
    </w:p>
    <w:p w14:paraId="594664CF" w14:textId="77777777" w:rsidR="003E027F" w:rsidRPr="003E027F" w:rsidRDefault="003E027F" w:rsidP="003E027F">
      <w:pPr>
        <w:pStyle w:val="corte4fondo"/>
        <w:tabs>
          <w:tab w:val="left" w:pos="567"/>
        </w:tabs>
        <w:ind w:firstLine="680"/>
        <w:rPr>
          <w:rFonts w:ascii="AvantGarde Bk BT" w:hAnsi="AvantGarde Bk BT" w:cs="Arial"/>
          <w:color w:val="000000" w:themeColor="text1"/>
          <w:sz w:val="24"/>
          <w:szCs w:val="24"/>
        </w:rPr>
      </w:pPr>
    </w:p>
    <w:p w14:paraId="05E89AFC" w14:textId="77777777" w:rsidR="00250873" w:rsidRDefault="00250873" w:rsidP="00E16D84">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478E72FD" w14:textId="77777777" w:rsidR="00E16D84" w:rsidRPr="007C5605" w:rsidRDefault="00E16D84" w:rsidP="00E16D84">
      <w:pPr>
        <w:pStyle w:val="corte4fondo"/>
        <w:tabs>
          <w:tab w:val="left" w:pos="567"/>
        </w:tabs>
        <w:rPr>
          <w:rFonts w:ascii="AvantGarde Bk BT" w:hAnsi="AvantGarde Bk BT" w:cs="Arial"/>
          <w:b/>
          <w:color w:val="000000" w:themeColor="text1"/>
          <w:sz w:val="24"/>
          <w:szCs w:val="24"/>
        </w:rPr>
      </w:pPr>
    </w:p>
    <w:p w14:paraId="3EDE2BA7" w14:textId="678CDAAF"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particular para recibir notificaciones.</w:t>
      </w:r>
    </w:p>
    <w:p w14:paraId="6C3D740A"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0C99A3B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D295ABF"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368B39FD" w14:textId="1FBD4475"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866696">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w:t>
      </w:r>
      <w:r w:rsidRPr="00831D47">
        <w:rPr>
          <w:rFonts w:ascii="AvantGarde Bk BT" w:hAnsi="AvantGarde Bk BT" w:cs="Arial"/>
          <w:color w:val="000000" w:themeColor="text1"/>
          <w:sz w:val="24"/>
          <w:szCs w:val="24"/>
        </w:rPr>
        <w:lastRenderedPageBreak/>
        <w:t>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63C6845"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2678CBE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03321BAF"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45CAABE" w14:textId="5E63E85F"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 xml:space="preserve">lución, se le impondrá la medida de apremio </w:t>
      </w:r>
      <w:r w:rsidR="00E75270">
        <w:rPr>
          <w:rFonts w:ascii="AvantGarde Bk BT" w:hAnsi="AvantGarde Bk BT" w:cs="Arial"/>
          <w:color w:val="000000" w:themeColor="text1"/>
          <w:sz w:val="24"/>
          <w:szCs w:val="24"/>
        </w:rPr>
        <w:t xml:space="preserve">consistente en </w:t>
      </w:r>
      <w:r w:rsidR="00E436A5">
        <w:rPr>
          <w:rFonts w:ascii="AvantGarde Bk BT" w:hAnsi="AvantGarde Bk BT" w:cs="Arial"/>
          <w:color w:val="000000" w:themeColor="text1"/>
          <w:sz w:val="24"/>
          <w:szCs w:val="24"/>
        </w:rPr>
        <w:t xml:space="preserve">una Amonestación </w:t>
      </w:r>
      <w:r w:rsidR="00A92DFE">
        <w:rPr>
          <w:rFonts w:ascii="AvantGarde Bk BT" w:hAnsi="AvantGarde Bk BT" w:cs="Arial"/>
          <w:color w:val="000000" w:themeColor="text1"/>
          <w:sz w:val="24"/>
          <w:szCs w:val="24"/>
        </w:rPr>
        <w:t xml:space="preserve">Pública </w:t>
      </w:r>
      <w:r>
        <w:rPr>
          <w:rFonts w:ascii="AvantGarde Bk BT" w:hAnsi="AvantGarde Bk BT" w:cs="Arial"/>
          <w:color w:val="000000" w:themeColor="text1"/>
          <w:sz w:val="24"/>
          <w:szCs w:val="24"/>
        </w:rPr>
        <w:t>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o 190</w:t>
      </w:r>
      <w:r w:rsidR="00E436A5">
        <w:rPr>
          <w:rFonts w:ascii="AvantGarde Bk BT" w:hAnsi="AvantGarde Bk BT" w:cs="Arial"/>
          <w:color w:val="000000" w:themeColor="text1"/>
          <w:sz w:val="24"/>
          <w:szCs w:val="24"/>
        </w:rPr>
        <w:t xml:space="preserve"> fracción I</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14:paraId="620F0E45" w14:textId="77777777" w:rsidR="00CE6489" w:rsidRDefault="00CE6489" w:rsidP="00250873">
      <w:pPr>
        <w:pStyle w:val="corte4fondo"/>
        <w:tabs>
          <w:tab w:val="left" w:pos="567"/>
        </w:tabs>
        <w:rPr>
          <w:rFonts w:ascii="AvantGarde Bk BT" w:hAnsi="AvantGarde Bk BT" w:cs="Arial"/>
          <w:color w:val="000000" w:themeColor="text1"/>
          <w:sz w:val="24"/>
          <w:szCs w:val="24"/>
        </w:rPr>
      </w:pPr>
    </w:p>
    <w:p w14:paraId="76A35656" w14:textId="77777777"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7334294F" w14:textId="77777777"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14:paraId="4FD49906" w14:textId="21E605CE" w:rsidR="00FD6AE9" w:rsidRPr="003358EE" w:rsidRDefault="00CE6489" w:rsidP="0088109E">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F6367FA" w14:textId="77777777" w:rsidR="00250873" w:rsidRDefault="00250873" w:rsidP="00CE6489">
      <w:pPr>
        <w:pStyle w:val="corte4fondo"/>
        <w:tabs>
          <w:tab w:val="left" w:pos="567"/>
        </w:tabs>
        <w:ind w:firstLine="0"/>
        <w:rPr>
          <w:rFonts w:ascii="AvantGarde Bk BT" w:hAnsi="AvantGarde Bk BT" w:cs="Arial"/>
          <w:b/>
          <w:color w:val="000000" w:themeColor="text1"/>
          <w:sz w:val="24"/>
          <w:szCs w:val="24"/>
        </w:rPr>
      </w:pPr>
    </w:p>
    <w:p w14:paraId="7E26F7DA" w14:textId="37FF5E88" w:rsidR="00D24783" w:rsidRDefault="00250873" w:rsidP="00D2478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4D73A67"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2FE864ED"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017493F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5DCFE0C" w14:textId="66C0469A" w:rsidR="00250873" w:rsidRPr="007C5605" w:rsidRDefault="00250873" w:rsidP="00200A11">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sidR="0079109D">
        <w:rPr>
          <w:rFonts w:ascii="AvantGarde Bk BT" w:hAnsi="AvantGarde Bk BT" w:cs="Arial"/>
          <w:b/>
          <w:color w:val="000000" w:themeColor="text1"/>
          <w:sz w:val="24"/>
          <w:szCs w:val="24"/>
        </w:rPr>
        <w:t>REVOCA</w:t>
      </w:r>
      <w:r w:rsidRPr="007C5605">
        <w:rPr>
          <w:rFonts w:ascii="AvantGarde Bk BT" w:hAnsi="AvantGarde Bk BT" w:cs="Arial"/>
          <w:color w:val="000000" w:themeColor="text1"/>
          <w:sz w:val="24"/>
          <w:szCs w:val="24"/>
        </w:rPr>
        <w:t xml:space="preserve"> la respuesta otorgada por el ente </w:t>
      </w:r>
      <w:r w:rsidRPr="007C5605">
        <w:rPr>
          <w:rFonts w:ascii="AvantGarde Bk BT" w:hAnsi="AvantGarde Bk BT" w:cs="Arial"/>
          <w:color w:val="000000" w:themeColor="text1"/>
          <w:sz w:val="24"/>
          <w:szCs w:val="24"/>
        </w:rPr>
        <w:lastRenderedPageBreak/>
        <w:t>obligado, por los fundamentos y las razones desarrolladas en el considerando sexto de la presente resolución.</w:t>
      </w:r>
    </w:p>
    <w:p w14:paraId="3453DE96" w14:textId="77777777" w:rsidR="00760C0B" w:rsidRDefault="00760C0B" w:rsidP="00250873">
      <w:pPr>
        <w:pStyle w:val="corte4fondo"/>
        <w:tabs>
          <w:tab w:val="left" w:pos="567"/>
        </w:tabs>
        <w:rPr>
          <w:rFonts w:ascii="AvantGarde Bk BT" w:hAnsi="AvantGarde Bk BT" w:cs="Arial"/>
          <w:b/>
          <w:color w:val="000000" w:themeColor="text1"/>
          <w:sz w:val="24"/>
          <w:szCs w:val="24"/>
        </w:rPr>
      </w:pPr>
    </w:p>
    <w:p w14:paraId="4A0AEFCB" w14:textId="0991AAD8"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209E2BFE"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6F0A82AB" w14:textId="23F17B33" w:rsidR="00DF5FF4" w:rsidRDefault="00250873" w:rsidP="00E16D84">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B46AAD">
        <w:rPr>
          <w:rFonts w:ascii="AvantGarde Bk BT" w:hAnsi="AvantGarde Bk BT"/>
          <w:color w:val="000000" w:themeColor="text1"/>
          <w:sz w:val="24"/>
          <w:szCs w:val="24"/>
        </w:rPr>
        <w:t>15 quince de agosto</w:t>
      </w:r>
      <w:r>
        <w:rPr>
          <w:rFonts w:ascii="AvantGarde Bk BT" w:hAnsi="AvantGarde Bk BT"/>
          <w:color w:val="000000" w:themeColor="text1"/>
          <w:sz w:val="24"/>
          <w:szCs w:val="24"/>
        </w:rPr>
        <w:t xml:space="preserve"> de </w:t>
      </w:r>
      <w:r w:rsidR="005F692C">
        <w:rPr>
          <w:rFonts w:ascii="AvantGarde Bk BT" w:hAnsi="AvantGarde Bk BT"/>
          <w:color w:val="000000" w:themeColor="text1"/>
          <w:sz w:val="24"/>
          <w:szCs w:val="24"/>
        </w:rPr>
        <w:t>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0143BA55" w14:textId="77777777" w:rsidR="00E16D84" w:rsidRDefault="00E16D84" w:rsidP="00CA70EF">
      <w:pPr>
        <w:pStyle w:val="corte4fondo"/>
        <w:tabs>
          <w:tab w:val="left" w:pos="567"/>
        </w:tabs>
        <w:ind w:firstLine="0"/>
        <w:rPr>
          <w:rFonts w:ascii="AvantGarde Bk BT" w:hAnsi="AvantGarde Bk BT"/>
          <w:color w:val="000000" w:themeColor="text1"/>
          <w:sz w:val="24"/>
          <w:szCs w:val="24"/>
        </w:rPr>
      </w:pPr>
    </w:p>
    <w:p w14:paraId="1E500B0C" w14:textId="77777777"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14:paraId="7FC49FBA" w14:textId="77777777" w:rsidR="00DF5FF4" w:rsidRDefault="00DF5FF4" w:rsidP="009E4194">
      <w:pPr>
        <w:pStyle w:val="NormalWeb"/>
        <w:jc w:val="both"/>
        <w:rPr>
          <w:rFonts w:ascii="AvantGarde Bk BT" w:hAnsi="AvantGarde Bk BT" w:cs="Arial"/>
          <w:b/>
          <w:color w:val="000000" w:themeColor="text1"/>
          <w:lang w:val="es-MX"/>
        </w:rPr>
      </w:pPr>
    </w:p>
    <w:p w14:paraId="35309C24" w14:textId="18B78B84" w:rsidR="00DF5FF4" w:rsidRDefault="009E4194" w:rsidP="00891B8E">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54700F42" w14:textId="77777777" w:rsidR="00F83450" w:rsidRDefault="00F83450" w:rsidP="00891B8E">
      <w:pPr>
        <w:pStyle w:val="NormalWeb"/>
        <w:jc w:val="center"/>
        <w:rPr>
          <w:rFonts w:ascii="AvantGarde Bk BT" w:hAnsi="AvantGarde Bk BT" w:cs="Arial"/>
          <w:b/>
          <w:color w:val="000000" w:themeColor="text1"/>
          <w:lang w:val="es-MX"/>
        </w:rPr>
      </w:pPr>
    </w:p>
    <w:p w14:paraId="24E2F329" w14:textId="77777777"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31973CD1" w14:textId="77777777" w:rsidR="009E4194" w:rsidRDefault="009E4194" w:rsidP="009E4194">
      <w:pPr>
        <w:pStyle w:val="NormalWeb"/>
        <w:rPr>
          <w:rFonts w:ascii="AvantGarde Bk BT" w:hAnsi="AvantGarde Bk BT" w:cs="Arial"/>
          <w:b/>
          <w:color w:val="000000" w:themeColor="text1"/>
          <w:lang w:val="es-MX"/>
        </w:rPr>
      </w:pPr>
    </w:p>
    <w:p w14:paraId="1204FE5D" w14:textId="77777777" w:rsidR="009E4194" w:rsidRDefault="009E4194" w:rsidP="009E4194">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LIC. </w:t>
      </w:r>
      <w:r w:rsidR="00FC3F72"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00FC3F72"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00FC3F72" w:rsidRPr="00FC3F72">
        <w:rPr>
          <w:rFonts w:ascii="AvantGarde Bk BT" w:hAnsi="AvantGarde Bk BT" w:cs="Arial"/>
          <w:b/>
          <w:color w:val="000000" w:themeColor="text1"/>
        </w:rPr>
        <w:t>A</w:t>
      </w:r>
      <w:r>
        <w:rPr>
          <w:rFonts w:ascii="AvantGarde Bk BT" w:hAnsi="AvantGarde Bk BT" w:cs="Arial"/>
          <w:b/>
          <w:color w:val="000000" w:themeColor="text1"/>
          <w:lang w:val="es-MX"/>
        </w:rPr>
        <w:t>.        LIC. ROSA MARÍA MOTILLA GARCÍA.</w:t>
      </w:r>
    </w:p>
    <w:p w14:paraId="649EE07E" w14:textId="77777777" w:rsidR="005873DB" w:rsidRPr="004C15C0"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5873DB" w:rsidRPr="004C15C0"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B0BEF2" w14:textId="77777777" w:rsidR="00CD2B96" w:rsidRDefault="00CD2B96" w:rsidP="003864ED">
      <w:pPr>
        <w:spacing w:after="0" w:line="240" w:lineRule="auto"/>
      </w:pPr>
      <w:r>
        <w:separator/>
      </w:r>
    </w:p>
  </w:endnote>
  <w:endnote w:type="continuationSeparator" w:id="0">
    <w:p w14:paraId="035794EB" w14:textId="77777777" w:rsidR="00CD2B96" w:rsidRDefault="00CD2B96"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735A77" w14:textId="77777777" w:rsidR="00CD2B96" w:rsidRDefault="00CD2B96" w:rsidP="003864ED">
      <w:pPr>
        <w:spacing w:after="0" w:line="240" w:lineRule="auto"/>
      </w:pPr>
      <w:r>
        <w:separator/>
      </w:r>
    </w:p>
  </w:footnote>
  <w:footnote w:type="continuationSeparator" w:id="0">
    <w:p w14:paraId="6D9F79C4" w14:textId="77777777" w:rsidR="00CD2B96" w:rsidRDefault="00CD2B96" w:rsidP="003864ED">
      <w:pPr>
        <w:spacing w:after="0" w:line="240" w:lineRule="auto"/>
      </w:pPr>
      <w:r>
        <w:continuationSeparator/>
      </w:r>
    </w:p>
  </w:footnote>
  <w:footnote w:id="1">
    <w:p w14:paraId="0F165CF3" w14:textId="3AB047A9" w:rsidR="001D62E5" w:rsidRPr="001D62E5" w:rsidRDefault="001D62E5" w:rsidP="001D62E5">
      <w:pPr>
        <w:pStyle w:val="Textonotapie"/>
        <w:jc w:val="both"/>
        <w:rPr>
          <w:i/>
        </w:rPr>
      </w:pPr>
      <w:r>
        <w:rPr>
          <w:rStyle w:val="Refdenotaalpie"/>
        </w:rPr>
        <w:footnoteRef/>
      </w:r>
      <w:r>
        <w:t xml:space="preserve"> “</w:t>
      </w:r>
      <w:r w:rsidRPr="001D62E5">
        <w:rPr>
          <w:b/>
          <w:i/>
        </w:rPr>
        <w:t>ARTÍCULO 90.</w:t>
      </w:r>
      <w:r w:rsidRPr="001D62E5">
        <w:rPr>
          <w:i/>
        </w:rPr>
        <w:t xml:space="preserve"> Además de lo señalado en el artículo 84 de la presente Ley, los partidos políticos con inscripción o registro</w:t>
      </w:r>
    </w:p>
    <w:p w14:paraId="68D99D80" w14:textId="6CDEA9B7" w:rsidR="001D62E5" w:rsidRPr="001D62E5" w:rsidRDefault="001D62E5" w:rsidP="001D62E5">
      <w:pPr>
        <w:pStyle w:val="Textonotapie"/>
        <w:jc w:val="both"/>
        <w:rPr>
          <w:i/>
        </w:rPr>
      </w:pPr>
      <w:r w:rsidRPr="001D62E5">
        <w:rPr>
          <w:i/>
        </w:rPr>
        <w:t>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14:paraId="3521CC84" w14:textId="0DF43B18" w:rsidR="001D62E5" w:rsidRPr="001D62E5" w:rsidRDefault="001D62E5" w:rsidP="001D62E5">
      <w:pPr>
        <w:pStyle w:val="Textonotapie"/>
        <w:jc w:val="both"/>
        <w:rPr>
          <w:i/>
        </w:rPr>
      </w:pPr>
      <w:r w:rsidRPr="001D62E5">
        <w:rPr>
          <w:i/>
        </w:rPr>
        <w:t>[…]</w:t>
      </w:r>
    </w:p>
    <w:p w14:paraId="002B7F3D" w14:textId="1A2FC4E7" w:rsidR="001D62E5" w:rsidRPr="001D62E5" w:rsidRDefault="001D62E5" w:rsidP="001D62E5">
      <w:pPr>
        <w:pStyle w:val="Textonotapie"/>
        <w:jc w:val="both"/>
        <w:rPr>
          <w:i/>
        </w:rPr>
      </w:pPr>
      <w:r w:rsidRPr="001D62E5">
        <w:rPr>
          <w:b/>
          <w:i/>
        </w:rPr>
        <w:t>IX.</w:t>
      </w:r>
      <w:r w:rsidRPr="001D62E5">
        <w:rPr>
          <w:i/>
        </w:rPr>
        <w:t xml:space="preserve"> Los montos autorizados de financiamiento privado, así como una relación de los nombres de los aportantes vinculados</w:t>
      </w:r>
    </w:p>
    <w:p w14:paraId="1FBCF5FE" w14:textId="77777777" w:rsidR="001D62E5" w:rsidRPr="001D62E5" w:rsidRDefault="001D62E5" w:rsidP="001D62E5">
      <w:pPr>
        <w:pStyle w:val="Textonotapie"/>
        <w:jc w:val="both"/>
        <w:rPr>
          <w:i/>
        </w:rPr>
      </w:pPr>
      <w:r w:rsidRPr="001D62E5">
        <w:rPr>
          <w:i/>
        </w:rPr>
        <w:t>con los montos aportados;</w:t>
      </w:r>
    </w:p>
    <w:p w14:paraId="023422C9" w14:textId="77777777" w:rsidR="001D62E5" w:rsidRPr="001D62E5" w:rsidRDefault="001D62E5" w:rsidP="001D62E5">
      <w:pPr>
        <w:pStyle w:val="Textonotapie"/>
        <w:jc w:val="both"/>
        <w:rPr>
          <w:i/>
        </w:rPr>
      </w:pPr>
      <w:r w:rsidRPr="001D62E5">
        <w:rPr>
          <w:b/>
          <w:i/>
        </w:rPr>
        <w:t>X.</w:t>
      </w:r>
      <w:r w:rsidRPr="001D62E5">
        <w:rPr>
          <w:i/>
        </w:rPr>
        <w:t xml:space="preserve"> El listado de aportantes a las precampañas y campañas políticas; </w:t>
      </w:r>
    </w:p>
    <w:p w14:paraId="70F34AA6" w14:textId="77777777" w:rsidR="001D62E5" w:rsidRPr="001D62E5" w:rsidRDefault="001D62E5" w:rsidP="001D62E5">
      <w:pPr>
        <w:pStyle w:val="Textonotapie"/>
        <w:jc w:val="both"/>
        <w:rPr>
          <w:i/>
        </w:rPr>
      </w:pPr>
      <w:r w:rsidRPr="001D62E5">
        <w:rPr>
          <w:b/>
          <w:i/>
        </w:rPr>
        <w:t>XXXII.</w:t>
      </w:r>
      <w:r w:rsidRPr="001D62E5">
        <w:rPr>
          <w:i/>
        </w:rPr>
        <w:t xml:space="preserve">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w:t>
      </w:r>
    </w:p>
    <w:p w14:paraId="20196321" w14:textId="5133B7D7" w:rsidR="001D62E5" w:rsidRDefault="001D62E5" w:rsidP="001D62E5">
      <w:pPr>
        <w:pStyle w:val="Textonotapie"/>
        <w:jc w:val="both"/>
      </w:pPr>
      <w:r w:rsidRPr="001D62E5">
        <w:rPr>
          <w:i/>
        </w:rPr>
        <w:t>asignaciones públicas. Las auditorías y verificaciones de que sean objeto los partidos y agrupaciones políticas, deberán difundirse una vez que hayan concluido los procedimientos de fiscalización;</w:t>
      </w:r>
      <w:r>
        <w:t>”</w:t>
      </w:r>
    </w:p>
  </w:footnote>
  <w:footnote w:id="2">
    <w:p w14:paraId="56844E41" w14:textId="439E307D" w:rsidR="00727708" w:rsidRPr="00727708" w:rsidRDefault="00727708" w:rsidP="00727708">
      <w:pPr>
        <w:pStyle w:val="Textonotapie"/>
        <w:rPr>
          <w:i/>
        </w:rPr>
      </w:pPr>
      <w:r>
        <w:rPr>
          <w:rStyle w:val="Refdenotaalpie"/>
        </w:rPr>
        <w:footnoteRef/>
      </w:r>
      <w:r>
        <w:t xml:space="preserve"> “</w:t>
      </w:r>
      <w:r w:rsidRPr="00727708">
        <w:rPr>
          <w:b/>
          <w:i/>
        </w:rPr>
        <w:t>Artículo 32.</w:t>
      </w:r>
    </w:p>
    <w:p w14:paraId="2CBB0894" w14:textId="77777777" w:rsidR="00727708" w:rsidRPr="00727708" w:rsidRDefault="00727708" w:rsidP="00727708">
      <w:pPr>
        <w:pStyle w:val="Textonotapie"/>
        <w:rPr>
          <w:i/>
        </w:rPr>
      </w:pPr>
      <w:r w:rsidRPr="00727708">
        <w:rPr>
          <w:b/>
          <w:i/>
        </w:rPr>
        <w:t>1.</w:t>
      </w:r>
      <w:r w:rsidRPr="00727708">
        <w:rPr>
          <w:i/>
        </w:rPr>
        <w:t xml:space="preserve"> El Instituto tendrá las siguientes atribuciones:</w:t>
      </w:r>
    </w:p>
    <w:p w14:paraId="1E44DE00" w14:textId="77777777" w:rsidR="00727708" w:rsidRPr="00727708" w:rsidRDefault="00727708" w:rsidP="00727708">
      <w:pPr>
        <w:pStyle w:val="Textonotapie"/>
        <w:rPr>
          <w:i/>
        </w:rPr>
      </w:pPr>
      <w:r w:rsidRPr="00727708">
        <w:rPr>
          <w:b/>
          <w:i/>
        </w:rPr>
        <w:t>a)</w:t>
      </w:r>
      <w:r w:rsidRPr="00727708">
        <w:rPr>
          <w:i/>
        </w:rPr>
        <w:t xml:space="preserve"> Para los procesos electorales federales y locales:</w:t>
      </w:r>
    </w:p>
    <w:p w14:paraId="53055D5F" w14:textId="77777777" w:rsidR="00727708" w:rsidRPr="00727708" w:rsidRDefault="00727708" w:rsidP="00727708">
      <w:pPr>
        <w:pStyle w:val="Textonotapie"/>
        <w:rPr>
          <w:i/>
        </w:rPr>
      </w:pPr>
      <w:r w:rsidRPr="00727708">
        <w:rPr>
          <w:i/>
        </w:rPr>
        <w:t>[…]</w:t>
      </w:r>
    </w:p>
    <w:p w14:paraId="3D88DD6F" w14:textId="149D46DA" w:rsidR="00727708" w:rsidRDefault="00727708" w:rsidP="00727708">
      <w:pPr>
        <w:pStyle w:val="Textonotapie"/>
      </w:pPr>
      <w:r w:rsidRPr="00727708">
        <w:rPr>
          <w:b/>
          <w:i/>
        </w:rPr>
        <w:t>VI.</w:t>
      </w:r>
      <w:r w:rsidRPr="00727708">
        <w:rPr>
          <w:i/>
        </w:rPr>
        <w:t xml:space="preserve"> La fiscalización de los ingresos y egresos de los partidos políticos y candidatos.</w:t>
      </w:r>
      <w:r>
        <w:t>”</w:t>
      </w:r>
    </w:p>
  </w:footnote>
  <w:footnote w:id="3">
    <w:p w14:paraId="36DBE1CF" w14:textId="5AAF3764" w:rsidR="00727708" w:rsidRPr="00727708" w:rsidRDefault="00727708" w:rsidP="00727708">
      <w:pPr>
        <w:pStyle w:val="Textonotapie"/>
        <w:rPr>
          <w:i/>
        </w:rPr>
      </w:pPr>
      <w:r>
        <w:rPr>
          <w:rStyle w:val="Refdenotaalpie"/>
        </w:rPr>
        <w:footnoteRef/>
      </w:r>
      <w:r>
        <w:t xml:space="preserve"> “</w:t>
      </w:r>
      <w:r w:rsidRPr="00727708">
        <w:rPr>
          <w:b/>
          <w:i/>
        </w:rPr>
        <w:t>Artículo 7.</w:t>
      </w:r>
    </w:p>
    <w:p w14:paraId="3E214440" w14:textId="5F562EFA" w:rsidR="00727708" w:rsidRPr="00727708" w:rsidRDefault="00727708" w:rsidP="00727708">
      <w:pPr>
        <w:pStyle w:val="Textonotapie"/>
        <w:rPr>
          <w:i/>
        </w:rPr>
      </w:pPr>
      <w:r w:rsidRPr="00727708">
        <w:rPr>
          <w:b/>
          <w:i/>
        </w:rPr>
        <w:t>1.</w:t>
      </w:r>
      <w:r w:rsidRPr="00727708">
        <w:rPr>
          <w:i/>
        </w:rPr>
        <w:t xml:space="preserve"> Corresponden al Instituto, las atribuciones siguientes:</w:t>
      </w:r>
    </w:p>
    <w:p w14:paraId="76B8ACF0" w14:textId="08551FFD" w:rsidR="00727708" w:rsidRPr="00727708" w:rsidRDefault="00727708" w:rsidP="00727708">
      <w:pPr>
        <w:pStyle w:val="Textonotapie"/>
        <w:rPr>
          <w:i/>
        </w:rPr>
      </w:pPr>
      <w:r w:rsidRPr="00727708">
        <w:rPr>
          <w:i/>
        </w:rPr>
        <w:t>[…]</w:t>
      </w:r>
    </w:p>
    <w:p w14:paraId="72CBDCE5" w14:textId="77777777" w:rsidR="00727708" w:rsidRPr="00727708" w:rsidRDefault="00727708" w:rsidP="00727708">
      <w:pPr>
        <w:pStyle w:val="Textonotapie"/>
        <w:rPr>
          <w:i/>
        </w:rPr>
      </w:pPr>
      <w:r w:rsidRPr="00727708">
        <w:rPr>
          <w:b/>
          <w:i/>
        </w:rPr>
        <w:t>d)</w:t>
      </w:r>
      <w:r w:rsidRPr="00727708">
        <w:rPr>
          <w:i/>
        </w:rPr>
        <w:t xml:space="preserve"> La fiscalización de ingresos y egresos de los partidos políticos, sus coaliciones, las agrupaciones</w:t>
      </w:r>
    </w:p>
    <w:p w14:paraId="44B8E75B" w14:textId="242739B8" w:rsidR="00727708" w:rsidRDefault="00727708" w:rsidP="00727708">
      <w:pPr>
        <w:pStyle w:val="Textonotapie"/>
      </w:pPr>
      <w:r w:rsidRPr="00727708">
        <w:rPr>
          <w:i/>
        </w:rPr>
        <w:t>políticas nacionales y de los candidatos a cargos de elección popular federal y local</w:t>
      </w:r>
      <w:r>
        <w:t>”</w:t>
      </w:r>
    </w:p>
  </w:footnote>
  <w:footnote w:id="4">
    <w:p w14:paraId="7BB9154F" w14:textId="07BC312D"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342216">
        <w:rPr>
          <w:rStyle w:val="Refdenotaalpie"/>
          <w:rFonts w:asciiTheme="minorHAnsi" w:hAnsiTheme="minorHAnsi" w:cstheme="minorHAnsi"/>
          <w:sz w:val="20"/>
        </w:rPr>
        <w:footnoteRef/>
      </w:r>
      <w:r>
        <w:t xml:space="preserve"> </w:t>
      </w:r>
      <w:r w:rsidRPr="00170B70">
        <w:rPr>
          <w:rFonts w:asciiTheme="minorHAnsi" w:hAnsiTheme="minorHAnsi" w:cstheme="minorHAnsi"/>
          <w:i/>
          <w:color w:val="000000" w:themeColor="text1"/>
          <w:sz w:val="20"/>
        </w:rPr>
        <w:t>“</w:t>
      </w:r>
      <w:r w:rsidRPr="00170B70">
        <w:rPr>
          <w:rFonts w:asciiTheme="minorHAnsi" w:hAnsiTheme="minorHAnsi" w:cstheme="minorHAnsi"/>
          <w:b/>
          <w:i/>
          <w:color w:val="000000" w:themeColor="text1"/>
          <w:sz w:val="20"/>
        </w:rPr>
        <w:t>Artículo 25.</w:t>
      </w:r>
    </w:p>
    <w:p w14:paraId="0673798E"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1.</w:t>
      </w:r>
      <w:r w:rsidRPr="00170B70">
        <w:rPr>
          <w:rFonts w:asciiTheme="minorHAnsi" w:hAnsiTheme="minorHAnsi" w:cstheme="minorHAnsi"/>
          <w:i/>
          <w:color w:val="000000" w:themeColor="text1"/>
          <w:sz w:val="20"/>
        </w:rPr>
        <w:t xml:space="preserve"> Son obligaciones de los partidos políticos:</w:t>
      </w:r>
    </w:p>
    <w:p w14:paraId="170AE7D3"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186C35B7"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k)</w:t>
      </w:r>
      <w:r w:rsidRPr="00170B70">
        <w:rPr>
          <w:rFonts w:asciiTheme="minorHAnsi" w:hAnsiTheme="minorHAnsi" w:cstheme="minorHAnsi"/>
          <w:i/>
          <w:color w:val="000000" w:themeColor="text1"/>
          <w:sz w:val="20"/>
        </w:rPr>
        <w:t xml:space="preserve"> Permitir la práctica de auditorías y verificaciones por los órganos del Instituto facultados para ello, o de los Organismos Públicos Locales cuando se deleguen en éstos las facultades de fiscalización previstas en el artículo 41 de la Constitución para el Instituto, así como entregar la documentación que dichos órganos les requieran respecto a sus ingresos y egresos;</w:t>
      </w:r>
    </w:p>
    <w:p w14:paraId="0A555978"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0755F59D"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t)</w:t>
      </w:r>
      <w:r w:rsidRPr="00170B70">
        <w:rPr>
          <w:rFonts w:asciiTheme="minorHAnsi" w:hAnsiTheme="minorHAnsi" w:cstheme="minorHAnsi"/>
          <w:i/>
          <w:color w:val="000000" w:themeColor="text1"/>
          <w:sz w:val="20"/>
        </w:rPr>
        <w:t xml:space="preserve"> Cumplir con las obligaciones que la legislación en materia de transparencia y acceso a su información les impone”</w:t>
      </w:r>
    </w:p>
    <w:p w14:paraId="19C9CD03" w14:textId="1443ADBA" w:rsidR="00170B70" w:rsidRDefault="00170B70">
      <w:pPr>
        <w:pStyle w:val="Textonotapie"/>
      </w:pPr>
    </w:p>
  </w:footnote>
  <w:footnote w:id="5">
    <w:p w14:paraId="2CF220C8" w14:textId="77777777" w:rsidR="002A26FB" w:rsidRPr="002A26FB" w:rsidRDefault="002A26FB" w:rsidP="002A26FB">
      <w:pPr>
        <w:pStyle w:val="Textonotapie"/>
        <w:rPr>
          <w:i/>
        </w:rPr>
      </w:pPr>
      <w:r>
        <w:rPr>
          <w:rStyle w:val="Refdenotaalpie"/>
        </w:rPr>
        <w:footnoteRef/>
      </w:r>
      <w:r>
        <w:t xml:space="preserve"> “</w:t>
      </w:r>
      <w:r w:rsidRPr="002A26FB">
        <w:rPr>
          <w:b/>
          <w:i/>
        </w:rPr>
        <w:t>ARTÍCULO 5º.</w:t>
      </w:r>
      <w:r w:rsidRPr="002A26FB">
        <w:rPr>
          <w:i/>
        </w:rPr>
        <w:t xml:space="preserve"> Los principios archivísticos que deberán observar los sujetos obligados en el funcionamiento, regulación, organización, difusión y conservación de la documentación e información generada bajo su resguardo, son:</w:t>
      </w:r>
    </w:p>
    <w:p w14:paraId="5FE05978" w14:textId="77777777" w:rsidR="002A26FB" w:rsidRPr="002A26FB" w:rsidRDefault="002A26FB" w:rsidP="002A26FB">
      <w:pPr>
        <w:pStyle w:val="Textonotapie"/>
        <w:rPr>
          <w:i/>
        </w:rPr>
      </w:pPr>
      <w:r w:rsidRPr="002A26FB">
        <w:rPr>
          <w:i/>
        </w:rPr>
        <w:t>[…]</w:t>
      </w:r>
    </w:p>
    <w:p w14:paraId="3CD52F01" w14:textId="77777777" w:rsidR="002A26FB" w:rsidRPr="002A26FB" w:rsidRDefault="002A26FB" w:rsidP="002A26FB">
      <w:pPr>
        <w:pStyle w:val="Textonotapie"/>
        <w:rPr>
          <w:i/>
        </w:rPr>
      </w:pPr>
      <w:r w:rsidRPr="002A26FB">
        <w:rPr>
          <w:b/>
          <w:i/>
        </w:rPr>
        <w:t>III. Disponibilidad:</w:t>
      </w:r>
      <w:r w:rsidRPr="002A26FB">
        <w:rPr>
          <w:i/>
        </w:rPr>
        <w:t xml:space="preserve"> Adopción de medidas pertinentes para una pronta localización de documentos de archivo;</w:t>
      </w:r>
    </w:p>
    <w:p w14:paraId="59790E1B" w14:textId="77777777" w:rsidR="002A26FB" w:rsidRPr="002A26FB" w:rsidRDefault="002A26FB" w:rsidP="002A26FB">
      <w:pPr>
        <w:pStyle w:val="Textonotapie"/>
        <w:rPr>
          <w:i/>
        </w:rPr>
      </w:pPr>
      <w:r w:rsidRPr="002A26FB">
        <w:rPr>
          <w:i/>
        </w:rPr>
        <w:t>[…]</w:t>
      </w:r>
    </w:p>
    <w:p w14:paraId="0C7AC453" w14:textId="141F0C5C" w:rsidR="002A26FB" w:rsidRDefault="002A26FB" w:rsidP="002A26FB">
      <w:pPr>
        <w:pStyle w:val="Textonotapie"/>
      </w:pPr>
      <w:r w:rsidRPr="002A26FB">
        <w:rPr>
          <w:b/>
          <w:i/>
        </w:rPr>
        <w:t>V. Transparencia:</w:t>
      </w:r>
      <w:r w:rsidRPr="002A26FB">
        <w:rPr>
          <w:i/>
        </w:rPr>
        <w:t xml:space="preserve"> Asegurar que la información documental contenida en los archivos de trámite y concentración sea manejada de acuerdo a lo dispuesto en la Ley de Transparencia y Acceso a la Información Pública del Estado de San Luis Potosí,</w:t>
      </w:r>
      <w:r>
        <w:t>”</w:t>
      </w:r>
    </w:p>
  </w:footnote>
  <w:footnote w:id="6">
    <w:p w14:paraId="140684AB" w14:textId="77777777" w:rsidR="002A26FB" w:rsidRPr="002A26FB" w:rsidRDefault="002A26FB" w:rsidP="002A26FB">
      <w:pPr>
        <w:pStyle w:val="Textonotapie"/>
        <w:rPr>
          <w:i/>
        </w:rPr>
      </w:pPr>
      <w:r>
        <w:rPr>
          <w:rStyle w:val="Refdenotaalpie"/>
        </w:rPr>
        <w:footnoteRef/>
      </w:r>
      <w:r>
        <w:t xml:space="preserve">  “</w:t>
      </w:r>
      <w:r w:rsidRPr="002A26FB">
        <w:rPr>
          <w:b/>
          <w:i/>
        </w:rPr>
        <w:t>ARTÍCULO 7º.</w:t>
      </w:r>
      <w:r w:rsidRPr="002A26FB">
        <w:rPr>
          <w:i/>
        </w:rPr>
        <w:t xml:space="preserve"> Para los efectos de la presente Ley, se entenderá por:</w:t>
      </w:r>
    </w:p>
    <w:p w14:paraId="591C4C77" w14:textId="77777777" w:rsidR="002A26FB" w:rsidRPr="002A26FB" w:rsidRDefault="002A26FB" w:rsidP="002A26FB">
      <w:pPr>
        <w:pStyle w:val="Textonotapie"/>
        <w:rPr>
          <w:i/>
        </w:rPr>
      </w:pPr>
      <w:r w:rsidRPr="002A26FB">
        <w:rPr>
          <w:b/>
          <w:i/>
        </w:rPr>
        <w:t>I. Acervo documental:</w:t>
      </w:r>
      <w:r w:rsidRPr="002A26FB">
        <w:rPr>
          <w:i/>
        </w:rPr>
        <w:t xml:space="preserve"> Conjunto de documentos, sea cual fuere su forma y soporte material, producidos o recibidos por una persona física o jurídica, o por un organismo público o privado en el ejercicio de sus funciones o actividades;</w:t>
      </w:r>
    </w:p>
    <w:p w14:paraId="2DAE61D9" w14:textId="77777777" w:rsidR="002A26FB" w:rsidRPr="002A26FB" w:rsidRDefault="002A26FB" w:rsidP="002A26FB">
      <w:pPr>
        <w:pStyle w:val="Textonotapie"/>
        <w:rPr>
          <w:i/>
        </w:rPr>
      </w:pPr>
      <w:r w:rsidRPr="002A26FB">
        <w:rPr>
          <w:i/>
        </w:rPr>
        <w:t>[…]</w:t>
      </w:r>
    </w:p>
    <w:p w14:paraId="160B70BE" w14:textId="15EC9BE6" w:rsidR="002A26FB" w:rsidRDefault="002A26FB" w:rsidP="002A26FB">
      <w:pPr>
        <w:pStyle w:val="Textonotapie"/>
      </w:pPr>
      <w:r w:rsidRPr="002A26FB">
        <w:rPr>
          <w:b/>
          <w:i/>
        </w:rPr>
        <w:t>XXIII. Documento:</w:t>
      </w:r>
      <w:r w:rsidRPr="002A26FB">
        <w:rPr>
          <w:i/>
        </w:rPr>
        <w:t xml:space="preserve"> Registros que documentan y dan testimonio de la existencia y actividades de los sujetos obligados, y de las personas físicas o morales en el pasado o en el presente, sin excepción de su fuente de origen, tipo o fecha de elaboración. Los documentos pueden ser de cualquier medio o formato;</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20EDE6A5" w14:textId="7DF6A0C1" w:rsidR="00A66405" w:rsidRDefault="00A66405" w:rsidP="007E5F3A">
        <w:pPr>
          <w:pStyle w:val="Encabezado"/>
          <w:jc w:val="center"/>
        </w:pPr>
        <w:r>
          <w:fldChar w:fldCharType="begin"/>
        </w:r>
        <w:r>
          <w:instrText>PAGE   \* MERGEFORMAT</w:instrText>
        </w:r>
        <w:r>
          <w:fldChar w:fldCharType="separate"/>
        </w:r>
        <w:r w:rsidR="00E16D84" w:rsidRPr="00E16D84">
          <w:rPr>
            <w:noProof/>
            <w:lang w:val="es-ES"/>
          </w:rPr>
          <w:t>14</w:t>
        </w:r>
        <w:r>
          <w:fldChar w:fldCharType="end"/>
        </w:r>
        <w:r>
          <w:t xml:space="preserve">                                  </w:t>
        </w:r>
      </w:p>
      <w:p w14:paraId="61B6174A" w14:textId="538BD77B" w:rsidR="00A66405" w:rsidRDefault="00A66405" w:rsidP="007F1CA7">
        <w:pPr>
          <w:pStyle w:val="Encabezado"/>
          <w:jc w:val="right"/>
        </w:pPr>
        <w:r>
          <w:t xml:space="preserve">RECURSO DE REVISIÓN </w:t>
        </w:r>
        <w:r w:rsidR="00D91A38">
          <w:t>8</w:t>
        </w:r>
        <w:r w:rsidR="00C35072">
          <w:t>50</w:t>
        </w:r>
        <w:r w:rsidR="004D080B">
          <w:t>/</w:t>
        </w:r>
        <w:r>
          <w:t>201</w:t>
        </w:r>
        <w:r w:rsidR="003269B1">
          <w:t>9</w:t>
        </w:r>
        <w:r>
          <w:t>-1</w:t>
        </w:r>
        <w:r w:rsidR="0010246E">
          <w:t xml:space="preserve"> </w:t>
        </w:r>
        <w:r w:rsidR="003269B1">
          <w:t>PLATAFORMA</w:t>
        </w:r>
      </w:p>
    </w:sdtContent>
  </w:sdt>
  <w:p w14:paraId="21A85970"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B75946"/>
    <w:multiLevelType w:val="hybridMultilevel"/>
    <w:tmpl w:val="5E08EA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7"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503C2"/>
    <w:multiLevelType w:val="hybridMultilevel"/>
    <w:tmpl w:val="F8C2CACE"/>
    <w:lvl w:ilvl="0" w:tplc="6DBC4CC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15:restartNumberingAfterBreak="0">
    <w:nsid w:val="1C0071A7"/>
    <w:multiLevelType w:val="hybridMultilevel"/>
    <w:tmpl w:val="384E980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F4002F1"/>
    <w:multiLevelType w:val="hybridMultilevel"/>
    <w:tmpl w:val="72AA869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0E940CE"/>
    <w:multiLevelType w:val="hybridMultilevel"/>
    <w:tmpl w:val="D27805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4"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80776F7"/>
    <w:multiLevelType w:val="hybridMultilevel"/>
    <w:tmpl w:val="49024C12"/>
    <w:lvl w:ilvl="0" w:tplc="AFB8DAB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1"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58CC4E54"/>
    <w:multiLevelType w:val="hybridMultilevel"/>
    <w:tmpl w:val="814E1A3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9"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4"/>
  </w:num>
  <w:num w:numId="2">
    <w:abstractNumId w:val="21"/>
  </w:num>
  <w:num w:numId="3">
    <w:abstractNumId w:val="6"/>
  </w:num>
  <w:num w:numId="4">
    <w:abstractNumId w:val="31"/>
  </w:num>
  <w:num w:numId="5">
    <w:abstractNumId w:val="27"/>
  </w:num>
  <w:num w:numId="6">
    <w:abstractNumId w:val="28"/>
  </w:num>
  <w:num w:numId="7">
    <w:abstractNumId w:val="7"/>
  </w:num>
  <w:num w:numId="8">
    <w:abstractNumId w:val="15"/>
  </w:num>
  <w:num w:numId="9">
    <w:abstractNumId w:val="18"/>
  </w:num>
  <w:num w:numId="10">
    <w:abstractNumId w:val="17"/>
  </w:num>
  <w:num w:numId="11">
    <w:abstractNumId w:val="30"/>
  </w:num>
  <w:num w:numId="12">
    <w:abstractNumId w:val="1"/>
  </w:num>
  <w:num w:numId="13">
    <w:abstractNumId w:val="25"/>
  </w:num>
  <w:num w:numId="14">
    <w:abstractNumId w:val="16"/>
  </w:num>
  <w:num w:numId="15">
    <w:abstractNumId w:val="23"/>
  </w:num>
  <w:num w:numId="16">
    <w:abstractNumId w:val="32"/>
  </w:num>
  <w:num w:numId="17">
    <w:abstractNumId w:val="13"/>
  </w:num>
  <w:num w:numId="18">
    <w:abstractNumId w:val="0"/>
  </w:num>
  <w:num w:numId="19">
    <w:abstractNumId w:val="24"/>
  </w:num>
  <w:num w:numId="20">
    <w:abstractNumId w:val="4"/>
  </w:num>
  <w:num w:numId="21">
    <w:abstractNumId w:val="12"/>
  </w:num>
  <w:num w:numId="22">
    <w:abstractNumId w:val="3"/>
  </w:num>
  <w:num w:numId="23">
    <w:abstractNumId w:val="29"/>
  </w:num>
  <w:num w:numId="24">
    <w:abstractNumId w:val="19"/>
  </w:num>
  <w:num w:numId="25">
    <w:abstractNumId w:val="22"/>
  </w:num>
  <w:num w:numId="26">
    <w:abstractNumId w:val="5"/>
  </w:num>
  <w:num w:numId="27">
    <w:abstractNumId w:val="20"/>
  </w:num>
  <w:num w:numId="28">
    <w:abstractNumId w:val="8"/>
  </w:num>
  <w:num w:numId="29">
    <w:abstractNumId w:val="2"/>
  </w:num>
  <w:num w:numId="30">
    <w:abstractNumId w:val="11"/>
  </w:num>
  <w:num w:numId="31">
    <w:abstractNumId w:val="26"/>
  </w:num>
  <w:num w:numId="32">
    <w:abstractNumId w:val="10"/>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CFF"/>
    <w:rsid w:val="00003183"/>
    <w:rsid w:val="00004D3C"/>
    <w:rsid w:val="000059AA"/>
    <w:rsid w:val="000066AD"/>
    <w:rsid w:val="00006930"/>
    <w:rsid w:val="00010B71"/>
    <w:rsid w:val="00011D20"/>
    <w:rsid w:val="00013847"/>
    <w:rsid w:val="00015009"/>
    <w:rsid w:val="00015A95"/>
    <w:rsid w:val="0001628C"/>
    <w:rsid w:val="000175F8"/>
    <w:rsid w:val="00017BB1"/>
    <w:rsid w:val="00017DA2"/>
    <w:rsid w:val="00020321"/>
    <w:rsid w:val="00022854"/>
    <w:rsid w:val="00023148"/>
    <w:rsid w:val="00023DDC"/>
    <w:rsid w:val="000241C3"/>
    <w:rsid w:val="000259B6"/>
    <w:rsid w:val="00025DD0"/>
    <w:rsid w:val="000300B1"/>
    <w:rsid w:val="00030726"/>
    <w:rsid w:val="00031AAC"/>
    <w:rsid w:val="00031CF9"/>
    <w:rsid w:val="00032C5F"/>
    <w:rsid w:val="0003343A"/>
    <w:rsid w:val="0003354A"/>
    <w:rsid w:val="000338B4"/>
    <w:rsid w:val="0003400F"/>
    <w:rsid w:val="0003507B"/>
    <w:rsid w:val="00036122"/>
    <w:rsid w:val="000362A8"/>
    <w:rsid w:val="00037BEF"/>
    <w:rsid w:val="00040ABC"/>
    <w:rsid w:val="000413FE"/>
    <w:rsid w:val="000420C1"/>
    <w:rsid w:val="0004268B"/>
    <w:rsid w:val="0004274F"/>
    <w:rsid w:val="0004294E"/>
    <w:rsid w:val="00042BD6"/>
    <w:rsid w:val="00043069"/>
    <w:rsid w:val="00043A51"/>
    <w:rsid w:val="00043BE1"/>
    <w:rsid w:val="000442C8"/>
    <w:rsid w:val="000450EB"/>
    <w:rsid w:val="000473BE"/>
    <w:rsid w:val="000524E8"/>
    <w:rsid w:val="000528D0"/>
    <w:rsid w:val="0005310C"/>
    <w:rsid w:val="00055E69"/>
    <w:rsid w:val="000603D2"/>
    <w:rsid w:val="00061DDD"/>
    <w:rsid w:val="00061F3E"/>
    <w:rsid w:val="000641C8"/>
    <w:rsid w:val="00066886"/>
    <w:rsid w:val="00067660"/>
    <w:rsid w:val="0007132B"/>
    <w:rsid w:val="0007175D"/>
    <w:rsid w:val="00071C60"/>
    <w:rsid w:val="0007259F"/>
    <w:rsid w:val="000728F5"/>
    <w:rsid w:val="00073D92"/>
    <w:rsid w:val="00073FAD"/>
    <w:rsid w:val="00075773"/>
    <w:rsid w:val="00076B14"/>
    <w:rsid w:val="00077696"/>
    <w:rsid w:val="000776A8"/>
    <w:rsid w:val="0008004E"/>
    <w:rsid w:val="00081D39"/>
    <w:rsid w:val="00085590"/>
    <w:rsid w:val="00085954"/>
    <w:rsid w:val="00085E29"/>
    <w:rsid w:val="000868C7"/>
    <w:rsid w:val="0008758B"/>
    <w:rsid w:val="00087AE8"/>
    <w:rsid w:val="000901C0"/>
    <w:rsid w:val="0009032E"/>
    <w:rsid w:val="00090678"/>
    <w:rsid w:val="00092A19"/>
    <w:rsid w:val="000944FF"/>
    <w:rsid w:val="00097636"/>
    <w:rsid w:val="000A1695"/>
    <w:rsid w:val="000A4CCE"/>
    <w:rsid w:val="000A5C54"/>
    <w:rsid w:val="000A66E6"/>
    <w:rsid w:val="000A6997"/>
    <w:rsid w:val="000A7695"/>
    <w:rsid w:val="000A7F0B"/>
    <w:rsid w:val="000B0FFC"/>
    <w:rsid w:val="000B2308"/>
    <w:rsid w:val="000B245A"/>
    <w:rsid w:val="000B2854"/>
    <w:rsid w:val="000B2ACA"/>
    <w:rsid w:val="000B2F34"/>
    <w:rsid w:val="000B3669"/>
    <w:rsid w:val="000B65B2"/>
    <w:rsid w:val="000B6D86"/>
    <w:rsid w:val="000C0471"/>
    <w:rsid w:val="000C18D8"/>
    <w:rsid w:val="000C2726"/>
    <w:rsid w:val="000C5A0A"/>
    <w:rsid w:val="000C651F"/>
    <w:rsid w:val="000C7903"/>
    <w:rsid w:val="000D3529"/>
    <w:rsid w:val="000D3CDB"/>
    <w:rsid w:val="000D7B1B"/>
    <w:rsid w:val="000E105C"/>
    <w:rsid w:val="000E2026"/>
    <w:rsid w:val="000E2D5C"/>
    <w:rsid w:val="000E3219"/>
    <w:rsid w:val="000E33A7"/>
    <w:rsid w:val="000E3441"/>
    <w:rsid w:val="000E346D"/>
    <w:rsid w:val="000E3E92"/>
    <w:rsid w:val="000E45C0"/>
    <w:rsid w:val="000E46E1"/>
    <w:rsid w:val="000E5227"/>
    <w:rsid w:val="000E5430"/>
    <w:rsid w:val="000E6415"/>
    <w:rsid w:val="000E7F43"/>
    <w:rsid w:val="000F0FF2"/>
    <w:rsid w:val="000F133E"/>
    <w:rsid w:val="000F1794"/>
    <w:rsid w:val="000F2BD5"/>
    <w:rsid w:val="000F30B8"/>
    <w:rsid w:val="000F3E8A"/>
    <w:rsid w:val="000F4347"/>
    <w:rsid w:val="000F4B35"/>
    <w:rsid w:val="000F6A00"/>
    <w:rsid w:val="000F6E8F"/>
    <w:rsid w:val="00100D51"/>
    <w:rsid w:val="00100E65"/>
    <w:rsid w:val="0010246E"/>
    <w:rsid w:val="00102D16"/>
    <w:rsid w:val="00102E9E"/>
    <w:rsid w:val="0010335D"/>
    <w:rsid w:val="00106727"/>
    <w:rsid w:val="00106B48"/>
    <w:rsid w:val="00106E39"/>
    <w:rsid w:val="00107681"/>
    <w:rsid w:val="0011417A"/>
    <w:rsid w:val="001150B4"/>
    <w:rsid w:val="00116CBC"/>
    <w:rsid w:val="00117EFC"/>
    <w:rsid w:val="001204E0"/>
    <w:rsid w:val="00121981"/>
    <w:rsid w:val="00121B18"/>
    <w:rsid w:val="00123D7F"/>
    <w:rsid w:val="001246B9"/>
    <w:rsid w:val="00125FEE"/>
    <w:rsid w:val="0012671C"/>
    <w:rsid w:val="0013101E"/>
    <w:rsid w:val="00131457"/>
    <w:rsid w:val="00131565"/>
    <w:rsid w:val="00131A56"/>
    <w:rsid w:val="00132B4A"/>
    <w:rsid w:val="00132E33"/>
    <w:rsid w:val="00133F96"/>
    <w:rsid w:val="0013755E"/>
    <w:rsid w:val="00137786"/>
    <w:rsid w:val="00141F55"/>
    <w:rsid w:val="001458BC"/>
    <w:rsid w:val="00146903"/>
    <w:rsid w:val="00146EA8"/>
    <w:rsid w:val="00147CEF"/>
    <w:rsid w:val="0015001F"/>
    <w:rsid w:val="00150455"/>
    <w:rsid w:val="00150901"/>
    <w:rsid w:val="00152F21"/>
    <w:rsid w:val="001547DB"/>
    <w:rsid w:val="00154820"/>
    <w:rsid w:val="00154B3E"/>
    <w:rsid w:val="00155CF4"/>
    <w:rsid w:val="0015675B"/>
    <w:rsid w:val="00157D82"/>
    <w:rsid w:val="001601D0"/>
    <w:rsid w:val="001604E7"/>
    <w:rsid w:val="00160C23"/>
    <w:rsid w:val="00160D7A"/>
    <w:rsid w:val="001616E5"/>
    <w:rsid w:val="00161CD7"/>
    <w:rsid w:val="00161D63"/>
    <w:rsid w:val="00162546"/>
    <w:rsid w:val="0016295B"/>
    <w:rsid w:val="00164CA6"/>
    <w:rsid w:val="00165DAD"/>
    <w:rsid w:val="001679DC"/>
    <w:rsid w:val="00170741"/>
    <w:rsid w:val="00170B70"/>
    <w:rsid w:val="00170E94"/>
    <w:rsid w:val="00171533"/>
    <w:rsid w:val="00172067"/>
    <w:rsid w:val="0017289F"/>
    <w:rsid w:val="0017290F"/>
    <w:rsid w:val="00173389"/>
    <w:rsid w:val="00174877"/>
    <w:rsid w:val="00175C56"/>
    <w:rsid w:val="00176934"/>
    <w:rsid w:val="00176F84"/>
    <w:rsid w:val="0017743B"/>
    <w:rsid w:val="00177E33"/>
    <w:rsid w:val="00180298"/>
    <w:rsid w:val="001805AD"/>
    <w:rsid w:val="00181FF7"/>
    <w:rsid w:val="001837C1"/>
    <w:rsid w:val="00183ABD"/>
    <w:rsid w:val="0018454B"/>
    <w:rsid w:val="00184ABE"/>
    <w:rsid w:val="00184D50"/>
    <w:rsid w:val="00185DFB"/>
    <w:rsid w:val="00186B7A"/>
    <w:rsid w:val="001872DB"/>
    <w:rsid w:val="00187946"/>
    <w:rsid w:val="00191421"/>
    <w:rsid w:val="001922D8"/>
    <w:rsid w:val="00192395"/>
    <w:rsid w:val="0019294C"/>
    <w:rsid w:val="0019309F"/>
    <w:rsid w:val="001947D3"/>
    <w:rsid w:val="00194D48"/>
    <w:rsid w:val="00196474"/>
    <w:rsid w:val="00196579"/>
    <w:rsid w:val="00197211"/>
    <w:rsid w:val="001A0953"/>
    <w:rsid w:val="001A1B21"/>
    <w:rsid w:val="001A2A61"/>
    <w:rsid w:val="001A39C5"/>
    <w:rsid w:val="001A3A03"/>
    <w:rsid w:val="001A473A"/>
    <w:rsid w:val="001A4D90"/>
    <w:rsid w:val="001A5D5A"/>
    <w:rsid w:val="001B1388"/>
    <w:rsid w:val="001B2166"/>
    <w:rsid w:val="001B288C"/>
    <w:rsid w:val="001B2D9C"/>
    <w:rsid w:val="001B7749"/>
    <w:rsid w:val="001C3BD9"/>
    <w:rsid w:val="001C400C"/>
    <w:rsid w:val="001C4F1E"/>
    <w:rsid w:val="001C5317"/>
    <w:rsid w:val="001C54AF"/>
    <w:rsid w:val="001C73E3"/>
    <w:rsid w:val="001C7B67"/>
    <w:rsid w:val="001C7C3C"/>
    <w:rsid w:val="001D060C"/>
    <w:rsid w:val="001D1999"/>
    <w:rsid w:val="001D24D3"/>
    <w:rsid w:val="001D2B4B"/>
    <w:rsid w:val="001D2BE8"/>
    <w:rsid w:val="001D3081"/>
    <w:rsid w:val="001D4D02"/>
    <w:rsid w:val="001D5867"/>
    <w:rsid w:val="001D5BF5"/>
    <w:rsid w:val="001D62E5"/>
    <w:rsid w:val="001E0E77"/>
    <w:rsid w:val="001E17C7"/>
    <w:rsid w:val="001E27F5"/>
    <w:rsid w:val="001E46F0"/>
    <w:rsid w:val="001E5BCA"/>
    <w:rsid w:val="001E5D8A"/>
    <w:rsid w:val="001E6629"/>
    <w:rsid w:val="001E79BD"/>
    <w:rsid w:val="001F5274"/>
    <w:rsid w:val="001F5ADD"/>
    <w:rsid w:val="002004E9"/>
    <w:rsid w:val="00200609"/>
    <w:rsid w:val="002008A2"/>
    <w:rsid w:val="00200A11"/>
    <w:rsid w:val="00201843"/>
    <w:rsid w:val="002036B7"/>
    <w:rsid w:val="0020417A"/>
    <w:rsid w:val="002054DA"/>
    <w:rsid w:val="0020592E"/>
    <w:rsid w:val="002068CA"/>
    <w:rsid w:val="00206F0E"/>
    <w:rsid w:val="00207103"/>
    <w:rsid w:val="00207377"/>
    <w:rsid w:val="0021187D"/>
    <w:rsid w:val="00211C8A"/>
    <w:rsid w:val="0021241B"/>
    <w:rsid w:val="00213639"/>
    <w:rsid w:val="00214C51"/>
    <w:rsid w:val="00215260"/>
    <w:rsid w:val="0021539B"/>
    <w:rsid w:val="00216E89"/>
    <w:rsid w:val="00217203"/>
    <w:rsid w:val="00217EA4"/>
    <w:rsid w:val="00220823"/>
    <w:rsid w:val="00220846"/>
    <w:rsid w:val="0022109A"/>
    <w:rsid w:val="00221A4C"/>
    <w:rsid w:val="00221BDB"/>
    <w:rsid w:val="00223C34"/>
    <w:rsid w:val="00225B18"/>
    <w:rsid w:val="00225E11"/>
    <w:rsid w:val="00226C49"/>
    <w:rsid w:val="00230AA8"/>
    <w:rsid w:val="00230D08"/>
    <w:rsid w:val="002326A7"/>
    <w:rsid w:val="00233938"/>
    <w:rsid w:val="00233ED1"/>
    <w:rsid w:val="00234ADD"/>
    <w:rsid w:val="00234CBE"/>
    <w:rsid w:val="002350B9"/>
    <w:rsid w:val="00235137"/>
    <w:rsid w:val="00236736"/>
    <w:rsid w:val="00240D91"/>
    <w:rsid w:val="00241713"/>
    <w:rsid w:val="0024465B"/>
    <w:rsid w:val="00245AD7"/>
    <w:rsid w:val="00250873"/>
    <w:rsid w:val="00250A5F"/>
    <w:rsid w:val="00250A60"/>
    <w:rsid w:val="00251778"/>
    <w:rsid w:val="00252A65"/>
    <w:rsid w:val="00252B52"/>
    <w:rsid w:val="00254BB0"/>
    <w:rsid w:val="00255EEA"/>
    <w:rsid w:val="0025606D"/>
    <w:rsid w:val="0025729E"/>
    <w:rsid w:val="002572BF"/>
    <w:rsid w:val="00257A62"/>
    <w:rsid w:val="00257B27"/>
    <w:rsid w:val="00257F4C"/>
    <w:rsid w:val="00257F80"/>
    <w:rsid w:val="002617A4"/>
    <w:rsid w:val="00261B9C"/>
    <w:rsid w:val="00261C07"/>
    <w:rsid w:val="00261D77"/>
    <w:rsid w:val="002623DE"/>
    <w:rsid w:val="00262B6B"/>
    <w:rsid w:val="0026483E"/>
    <w:rsid w:val="00264FAB"/>
    <w:rsid w:val="00265D2F"/>
    <w:rsid w:val="00265DA9"/>
    <w:rsid w:val="0026655E"/>
    <w:rsid w:val="00267185"/>
    <w:rsid w:val="002711B4"/>
    <w:rsid w:val="00271861"/>
    <w:rsid w:val="00271C6C"/>
    <w:rsid w:val="00273646"/>
    <w:rsid w:val="00274760"/>
    <w:rsid w:val="0027610D"/>
    <w:rsid w:val="002763CF"/>
    <w:rsid w:val="00285876"/>
    <w:rsid w:val="002860E5"/>
    <w:rsid w:val="0028655D"/>
    <w:rsid w:val="00286C5C"/>
    <w:rsid w:val="00286D54"/>
    <w:rsid w:val="002876C0"/>
    <w:rsid w:val="002902CE"/>
    <w:rsid w:val="00290E8C"/>
    <w:rsid w:val="00292188"/>
    <w:rsid w:val="0029260E"/>
    <w:rsid w:val="002928BA"/>
    <w:rsid w:val="00295FE1"/>
    <w:rsid w:val="00295FFD"/>
    <w:rsid w:val="002965D3"/>
    <w:rsid w:val="00297981"/>
    <w:rsid w:val="002A1696"/>
    <w:rsid w:val="002A269B"/>
    <w:rsid w:val="002A26FB"/>
    <w:rsid w:val="002A36D9"/>
    <w:rsid w:val="002A39AB"/>
    <w:rsid w:val="002A783A"/>
    <w:rsid w:val="002B06B1"/>
    <w:rsid w:val="002B0B52"/>
    <w:rsid w:val="002B1A0C"/>
    <w:rsid w:val="002B236F"/>
    <w:rsid w:val="002B28EF"/>
    <w:rsid w:val="002B48D1"/>
    <w:rsid w:val="002B4BF2"/>
    <w:rsid w:val="002B6956"/>
    <w:rsid w:val="002B7D79"/>
    <w:rsid w:val="002C2098"/>
    <w:rsid w:val="002C2C27"/>
    <w:rsid w:val="002C2E8E"/>
    <w:rsid w:val="002C3608"/>
    <w:rsid w:val="002C56A8"/>
    <w:rsid w:val="002C7F46"/>
    <w:rsid w:val="002C7FD6"/>
    <w:rsid w:val="002D098C"/>
    <w:rsid w:val="002D22E8"/>
    <w:rsid w:val="002D27A2"/>
    <w:rsid w:val="002D2C19"/>
    <w:rsid w:val="002D5CF9"/>
    <w:rsid w:val="002D68E3"/>
    <w:rsid w:val="002E0A3D"/>
    <w:rsid w:val="002E0CE2"/>
    <w:rsid w:val="002E2DEE"/>
    <w:rsid w:val="002E39ED"/>
    <w:rsid w:val="002E3E6F"/>
    <w:rsid w:val="002E4180"/>
    <w:rsid w:val="002E4982"/>
    <w:rsid w:val="002E5697"/>
    <w:rsid w:val="002E5C34"/>
    <w:rsid w:val="002E64CA"/>
    <w:rsid w:val="002E671C"/>
    <w:rsid w:val="002E7336"/>
    <w:rsid w:val="002E7959"/>
    <w:rsid w:val="002E7B1E"/>
    <w:rsid w:val="002F0788"/>
    <w:rsid w:val="002F0FC6"/>
    <w:rsid w:val="002F1032"/>
    <w:rsid w:val="002F1FD5"/>
    <w:rsid w:val="002F2079"/>
    <w:rsid w:val="002F42A6"/>
    <w:rsid w:val="002F5173"/>
    <w:rsid w:val="002F63E3"/>
    <w:rsid w:val="00303BDF"/>
    <w:rsid w:val="00305125"/>
    <w:rsid w:val="003054C7"/>
    <w:rsid w:val="00310B53"/>
    <w:rsid w:val="003120FF"/>
    <w:rsid w:val="00314E55"/>
    <w:rsid w:val="00315930"/>
    <w:rsid w:val="00317162"/>
    <w:rsid w:val="00317D10"/>
    <w:rsid w:val="00321700"/>
    <w:rsid w:val="00321CCA"/>
    <w:rsid w:val="0032230D"/>
    <w:rsid w:val="00322574"/>
    <w:rsid w:val="00322711"/>
    <w:rsid w:val="00322ECF"/>
    <w:rsid w:val="00324733"/>
    <w:rsid w:val="00325332"/>
    <w:rsid w:val="00325459"/>
    <w:rsid w:val="003269B1"/>
    <w:rsid w:val="00326C14"/>
    <w:rsid w:val="00327403"/>
    <w:rsid w:val="00327536"/>
    <w:rsid w:val="003279DB"/>
    <w:rsid w:val="0033090A"/>
    <w:rsid w:val="00331AE5"/>
    <w:rsid w:val="003320D4"/>
    <w:rsid w:val="003328B6"/>
    <w:rsid w:val="0033362C"/>
    <w:rsid w:val="00335567"/>
    <w:rsid w:val="00336835"/>
    <w:rsid w:val="003402BC"/>
    <w:rsid w:val="00341D49"/>
    <w:rsid w:val="00341E99"/>
    <w:rsid w:val="00342216"/>
    <w:rsid w:val="0034477F"/>
    <w:rsid w:val="00344A6F"/>
    <w:rsid w:val="00344D10"/>
    <w:rsid w:val="00345AAD"/>
    <w:rsid w:val="00347CD6"/>
    <w:rsid w:val="0035003F"/>
    <w:rsid w:val="003512FB"/>
    <w:rsid w:val="00351B33"/>
    <w:rsid w:val="00352BE5"/>
    <w:rsid w:val="00353490"/>
    <w:rsid w:val="00353685"/>
    <w:rsid w:val="00353DA6"/>
    <w:rsid w:val="00354539"/>
    <w:rsid w:val="00354A59"/>
    <w:rsid w:val="00354E73"/>
    <w:rsid w:val="003560AE"/>
    <w:rsid w:val="00360687"/>
    <w:rsid w:val="00361782"/>
    <w:rsid w:val="00363AE3"/>
    <w:rsid w:val="00363BC4"/>
    <w:rsid w:val="003641AB"/>
    <w:rsid w:val="00364775"/>
    <w:rsid w:val="00364E0D"/>
    <w:rsid w:val="003656A6"/>
    <w:rsid w:val="00365BBD"/>
    <w:rsid w:val="00365FF4"/>
    <w:rsid w:val="00366AC8"/>
    <w:rsid w:val="00366C8D"/>
    <w:rsid w:val="00367FDC"/>
    <w:rsid w:val="00370181"/>
    <w:rsid w:val="003715F5"/>
    <w:rsid w:val="003727A6"/>
    <w:rsid w:val="00372D34"/>
    <w:rsid w:val="0037361F"/>
    <w:rsid w:val="0037429D"/>
    <w:rsid w:val="003742DC"/>
    <w:rsid w:val="0037450E"/>
    <w:rsid w:val="00374A00"/>
    <w:rsid w:val="00374B1A"/>
    <w:rsid w:val="00375B87"/>
    <w:rsid w:val="003765DF"/>
    <w:rsid w:val="003773DA"/>
    <w:rsid w:val="00377A59"/>
    <w:rsid w:val="00380AFE"/>
    <w:rsid w:val="00380D3F"/>
    <w:rsid w:val="003816EE"/>
    <w:rsid w:val="00381AC4"/>
    <w:rsid w:val="00383944"/>
    <w:rsid w:val="00383BB6"/>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49DB"/>
    <w:rsid w:val="00396F07"/>
    <w:rsid w:val="003A0CF0"/>
    <w:rsid w:val="003A2315"/>
    <w:rsid w:val="003A331B"/>
    <w:rsid w:val="003A3516"/>
    <w:rsid w:val="003A48B1"/>
    <w:rsid w:val="003A4C4E"/>
    <w:rsid w:val="003A512E"/>
    <w:rsid w:val="003A594A"/>
    <w:rsid w:val="003A5D8C"/>
    <w:rsid w:val="003A7A25"/>
    <w:rsid w:val="003B049A"/>
    <w:rsid w:val="003B0C2F"/>
    <w:rsid w:val="003B1FBA"/>
    <w:rsid w:val="003B24FE"/>
    <w:rsid w:val="003B322C"/>
    <w:rsid w:val="003B3852"/>
    <w:rsid w:val="003B3AC2"/>
    <w:rsid w:val="003B3F38"/>
    <w:rsid w:val="003B3F71"/>
    <w:rsid w:val="003B4877"/>
    <w:rsid w:val="003B5622"/>
    <w:rsid w:val="003B6C9B"/>
    <w:rsid w:val="003B6CF9"/>
    <w:rsid w:val="003B70C0"/>
    <w:rsid w:val="003B7494"/>
    <w:rsid w:val="003B7B4C"/>
    <w:rsid w:val="003B7C38"/>
    <w:rsid w:val="003B7C60"/>
    <w:rsid w:val="003C2226"/>
    <w:rsid w:val="003C27B4"/>
    <w:rsid w:val="003C2A7C"/>
    <w:rsid w:val="003C2C66"/>
    <w:rsid w:val="003C4758"/>
    <w:rsid w:val="003C4BA6"/>
    <w:rsid w:val="003C5864"/>
    <w:rsid w:val="003C5DF6"/>
    <w:rsid w:val="003C7A42"/>
    <w:rsid w:val="003D054C"/>
    <w:rsid w:val="003D0AB2"/>
    <w:rsid w:val="003D18F8"/>
    <w:rsid w:val="003D2911"/>
    <w:rsid w:val="003D33E6"/>
    <w:rsid w:val="003D4E42"/>
    <w:rsid w:val="003D5A1A"/>
    <w:rsid w:val="003D6958"/>
    <w:rsid w:val="003D6998"/>
    <w:rsid w:val="003D6ECF"/>
    <w:rsid w:val="003D7603"/>
    <w:rsid w:val="003D770B"/>
    <w:rsid w:val="003D7984"/>
    <w:rsid w:val="003E027F"/>
    <w:rsid w:val="003E03E2"/>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0C80"/>
    <w:rsid w:val="00402370"/>
    <w:rsid w:val="00402426"/>
    <w:rsid w:val="00402794"/>
    <w:rsid w:val="0040294A"/>
    <w:rsid w:val="00403BF0"/>
    <w:rsid w:val="004040D3"/>
    <w:rsid w:val="0040497D"/>
    <w:rsid w:val="00404C55"/>
    <w:rsid w:val="00404E89"/>
    <w:rsid w:val="00406B2A"/>
    <w:rsid w:val="0041035D"/>
    <w:rsid w:val="004103C2"/>
    <w:rsid w:val="0041157E"/>
    <w:rsid w:val="004115E8"/>
    <w:rsid w:val="00411B7B"/>
    <w:rsid w:val="00412001"/>
    <w:rsid w:val="004135E1"/>
    <w:rsid w:val="00414690"/>
    <w:rsid w:val="00415213"/>
    <w:rsid w:val="0041566E"/>
    <w:rsid w:val="00415B26"/>
    <w:rsid w:val="00415B8B"/>
    <w:rsid w:val="00415C6E"/>
    <w:rsid w:val="004170A3"/>
    <w:rsid w:val="00420835"/>
    <w:rsid w:val="00420FE9"/>
    <w:rsid w:val="00422B0B"/>
    <w:rsid w:val="00422CD1"/>
    <w:rsid w:val="004234A9"/>
    <w:rsid w:val="00423E01"/>
    <w:rsid w:val="00423EFB"/>
    <w:rsid w:val="004242FC"/>
    <w:rsid w:val="004244B1"/>
    <w:rsid w:val="00426280"/>
    <w:rsid w:val="00426BC5"/>
    <w:rsid w:val="004271DB"/>
    <w:rsid w:val="0042723B"/>
    <w:rsid w:val="00427E66"/>
    <w:rsid w:val="00432085"/>
    <w:rsid w:val="00432789"/>
    <w:rsid w:val="004327B3"/>
    <w:rsid w:val="00432EF7"/>
    <w:rsid w:val="00433E04"/>
    <w:rsid w:val="00434824"/>
    <w:rsid w:val="00434F69"/>
    <w:rsid w:val="00435DE5"/>
    <w:rsid w:val="00435EE5"/>
    <w:rsid w:val="004363B0"/>
    <w:rsid w:val="00436511"/>
    <w:rsid w:val="0043776E"/>
    <w:rsid w:val="004407B8"/>
    <w:rsid w:val="00440FE4"/>
    <w:rsid w:val="00442C82"/>
    <w:rsid w:val="00443100"/>
    <w:rsid w:val="00443DED"/>
    <w:rsid w:val="00444A2D"/>
    <w:rsid w:val="00445F3B"/>
    <w:rsid w:val="0044688D"/>
    <w:rsid w:val="004475C3"/>
    <w:rsid w:val="004508B3"/>
    <w:rsid w:val="00451541"/>
    <w:rsid w:val="00451CBA"/>
    <w:rsid w:val="004523D8"/>
    <w:rsid w:val="0045351B"/>
    <w:rsid w:val="0045467A"/>
    <w:rsid w:val="00454FA4"/>
    <w:rsid w:val="0045652E"/>
    <w:rsid w:val="00460DFB"/>
    <w:rsid w:val="0046196E"/>
    <w:rsid w:val="00462F29"/>
    <w:rsid w:val="004645B8"/>
    <w:rsid w:val="004655B2"/>
    <w:rsid w:val="0046569E"/>
    <w:rsid w:val="00466AFD"/>
    <w:rsid w:val="00466D9B"/>
    <w:rsid w:val="00472090"/>
    <w:rsid w:val="004742C5"/>
    <w:rsid w:val="00475471"/>
    <w:rsid w:val="00475FB9"/>
    <w:rsid w:val="004801F0"/>
    <w:rsid w:val="00480745"/>
    <w:rsid w:val="00480F0F"/>
    <w:rsid w:val="00482B04"/>
    <w:rsid w:val="00483017"/>
    <w:rsid w:val="004837F0"/>
    <w:rsid w:val="0048445E"/>
    <w:rsid w:val="00484B1D"/>
    <w:rsid w:val="004861E9"/>
    <w:rsid w:val="00486E43"/>
    <w:rsid w:val="00487182"/>
    <w:rsid w:val="004873AC"/>
    <w:rsid w:val="00487FB1"/>
    <w:rsid w:val="004908DD"/>
    <w:rsid w:val="00490AAA"/>
    <w:rsid w:val="00491F18"/>
    <w:rsid w:val="0049219E"/>
    <w:rsid w:val="00496934"/>
    <w:rsid w:val="004A0892"/>
    <w:rsid w:val="004A0B72"/>
    <w:rsid w:val="004A1732"/>
    <w:rsid w:val="004A2171"/>
    <w:rsid w:val="004A289E"/>
    <w:rsid w:val="004A31B5"/>
    <w:rsid w:val="004A578D"/>
    <w:rsid w:val="004A768D"/>
    <w:rsid w:val="004A7825"/>
    <w:rsid w:val="004B0F31"/>
    <w:rsid w:val="004B2EC0"/>
    <w:rsid w:val="004B3580"/>
    <w:rsid w:val="004B4E23"/>
    <w:rsid w:val="004B4EB7"/>
    <w:rsid w:val="004B5810"/>
    <w:rsid w:val="004B709A"/>
    <w:rsid w:val="004B7C28"/>
    <w:rsid w:val="004B7E14"/>
    <w:rsid w:val="004C0A31"/>
    <w:rsid w:val="004C15C0"/>
    <w:rsid w:val="004C332D"/>
    <w:rsid w:val="004C4C87"/>
    <w:rsid w:val="004C51FD"/>
    <w:rsid w:val="004C5822"/>
    <w:rsid w:val="004C63AC"/>
    <w:rsid w:val="004C6BF8"/>
    <w:rsid w:val="004C75FC"/>
    <w:rsid w:val="004C76D7"/>
    <w:rsid w:val="004C7A03"/>
    <w:rsid w:val="004C7E39"/>
    <w:rsid w:val="004D080B"/>
    <w:rsid w:val="004D0878"/>
    <w:rsid w:val="004D1715"/>
    <w:rsid w:val="004D1A2C"/>
    <w:rsid w:val="004D2DD0"/>
    <w:rsid w:val="004D40AC"/>
    <w:rsid w:val="004D5555"/>
    <w:rsid w:val="004D5766"/>
    <w:rsid w:val="004D5E19"/>
    <w:rsid w:val="004D7266"/>
    <w:rsid w:val="004D72F6"/>
    <w:rsid w:val="004D7692"/>
    <w:rsid w:val="004E0AAF"/>
    <w:rsid w:val="004E0BCC"/>
    <w:rsid w:val="004E13A6"/>
    <w:rsid w:val="004E26DC"/>
    <w:rsid w:val="004E317D"/>
    <w:rsid w:val="004E31BA"/>
    <w:rsid w:val="004E3DC4"/>
    <w:rsid w:val="004E4165"/>
    <w:rsid w:val="004E7C39"/>
    <w:rsid w:val="004F108B"/>
    <w:rsid w:val="004F279A"/>
    <w:rsid w:val="004F34A5"/>
    <w:rsid w:val="004F35CA"/>
    <w:rsid w:val="004F3EDA"/>
    <w:rsid w:val="004F4C83"/>
    <w:rsid w:val="004F6065"/>
    <w:rsid w:val="004F6314"/>
    <w:rsid w:val="004F6F21"/>
    <w:rsid w:val="0050032E"/>
    <w:rsid w:val="00500A27"/>
    <w:rsid w:val="00501A84"/>
    <w:rsid w:val="00501BDE"/>
    <w:rsid w:val="00502C9C"/>
    <w:rsid w:val="00502F67"/>
    <w:rsid w:val="00503888"/>
    <w:rsid w:val="005038E8"/>
    <w:rsid w:val="00504DB1"/>
    <w:rsid w:val="005052AF"/>
    <w:rsid w:val="00506847"/>
    <w:rsid w:val="00511894"/>
    <w:rsid w:val="0051323B"/>
    <w:rsid w:val="005138A0"/>
    <w:rsid w:val="00513B0E"/>
    <w:rsid w:val="00515D9F"/>
    <w:rsid w:val="00517C80"/>
    <w:rsid w:val="0052120D"/>
    <w:rsid w:val="005218B8"/>
    <w:rsid w:val="00523917"/>
    <w:rsid w:val="005303A7"/>
    <w:rsid w:val="00530897"/>
    <w:rsid w:val="005320B4"/>
    <w:rsid w:val="005343EC"/>
    <w:rsid w:val="00534B0E"/>
    <w:rsid w:val="0053578F"/>
    <w:rsid w:val="00536463"/>
    <w:rsid w:val="00537138"/>
    <w:rsid w:val="00537993"/>
    <w:rsid w:val="00542BD8"/>
    <w:rsid w:val="00543366"/>
    <w:rsid w:val="005436A8"/>
    <w:rsid w:val="00543E52"/>
    <w:rsid w:val="00544825"/>
    <w:rsid w:val="0054603A"/>
    <w:rsid w:val="00546A80"/>
    <w:rsid w:val="005473AB"/>
    <w:rsid w:val="0054744E"/>
    <w:rsid w:val="005503BE"/>
    <w:rsid w:val="005519B5"/>
    <w:rsid w:val="00551C84"/>
    <w:rsid w:val="005526C0"/>
    <w:rsid w:val="005545CB"/>
    <w:rsid w:val="00554963"/>
    <w:rsid w:val="00554F9D"/>
    <w:rsid w:val="00555517"/>
    <w:rsid w:val="00556CE3"/>
    <w:rsid w:val="00561A10"/>
    <w:rsid w:val="005624EA"/>
    <w:rsid w:val="00563CC9"/>
    <w:rsid w:val="0056434F"/>
    <w:rsid w:val="00564DFB"/>
    <w:rsid w:val="00567797"/>
    <w:rsid w:val="00567A71"/>
    <w:rsid w:val="005705DF"/>
    <w:rsid w:val="0057063B"/>
    <w:rsid w:val="0057150C"/>
    <w:rsid w:val="00571DB4"/>
    <w:rsid w:val="005723C0"/>
    <w:rsid w:val="00573117"/>
    <w:rsid w:val="00574D14"/>
    <w:rsid w:val="005752F9"/>
    <w:rsid w:val="00577534"/>
    <w:rsid w:val="0058059E"/>
    <w:rsid w:val="00581774"/>
    <w:rsid w:val="00581CB4"/>
    <w:rsid w:val="00583B73"/>
    <w:rsid w:val="005853C7"/>
    <w:rsid w:val="005873DB"/>
    <w:rsid w:val="00591BAC"/>
    <w:rsid w:val="00591E89"/>
    <w:rsid w:val="005933C1"/>
    <w:rsid w:val="00593C97"/>
    <w:rsid w:val="00593E21"/>
    <w:rsid w:val="00594CEF"/>
    <w:rsid w:val="005957F6"/>
    <w:rsid w:val="00595D2F"/>
    <w:rsid w:val="00595D79"/>
    <w:rsid w:val="00595D81"/>
    <w:rsid w:val="00596EFB"/>
    <w:rsid w:val="00597348"/>
    <w:rsid w:val="005979D4"/>
    <w:rsid w:val="00597D46"/>
    <w:rsid w:val="005A01FF"/>
    <w:rsid w:val="005A1B85"/>
    <w:rsid w:val="005A2679"/>
    <w:rsid w:val="005A2E55"/>
    <w:rsid w:val="005A3729"/>
    <w:rsid w:val="005A3D47"/>
    <w:rsid w:val="005A4133"/>
    <w:rsid w:val="005A4D8B"/>
    <w:rsid w:val="005A648D"/>
    <w:rsid w:val="005A766F"/>
    <w:rsid w:val="005A7780"/>
    <w:rsid w:val="005B0661"/>
    <w:rsid w:val="005B15B7"/>
    <w:rsid w:val="005B1A42"/>
    <w:rsid w:val="005B28C6"/>
    <w:rsid w:val="005B2D91"/>
    <w:rsid w:val="005B3150"/>
    <w:rsid w:val="005B31AE"/>
    <w:rsid w:val="005B3277"/>
    <w:rsid w:val="005B38F0"/>
    <w:rsid w:val="005B57D0"/>
    <w:rsid w:val="005B666F"/>
    <w:rsid w:val="005B79DA"/>
    <w:rsid w:val="005B7ABC"/>
    <w:rsid w:val="005B7FCD"/>
    <w:rsid w:val="005C0D06"/>
    <w:rsid w:val="005C467A"/>
    <w:rsid w:val="005C4C3F"/>
    <w:rsid w:val="005C6DFB"/>
    <w:rsid w:val="005C6E51"/>
    <w:rsid w:val="005D00F9"/>
    <w:rsid w:val="005D067A"/>
    <w:rsid w:val="005D0C14"/>
    <w:rsid w:val="005D0D7E"/>
    <w:rsid w:val="005D1642"/>
    <w:rsid w:val="005D22F8"/>
    <w:rsid w:val="005D4DC1"/>
    <w:rsid w:val="005D5093"/>
    <w:rsid w:val="005D50A5"/>
    <w:rsid w:val="005D5669"/>
    <w:rsid w:val="005D5CBA"/>
    <w:rsid w:val="005D675B"/>
    <w:rsid w:val="005E0021"/>
    <w:rsid w:val="005E27C0"/>
    <w:rsid w:val="005E367F"/>
    <w:rsid w:val="005E6860"/>
    <w:rsid w:val="005E6FC1"/>
    <w:rsid w:val="005E7E91"/>
    <w:rsid w:val="005F1483"/>
    <w:rsid w:val="005F1DB0"/>
    <w:rsid w:val="005F35EB"/>
    <w:rsid w:val="005F389C"/>
    <w:rsid w:val="005F469A"/>
    <w:rsid w:val="005F49B3"/>
    <w:rsid w:val="005F55F0"/>
    <w:rsid w:val="005F692C"/>
    <w:rsid w:val="005F696D"/>
    <w:rsid w:val="005F6FFB"/>
    <w:rsid w:val="00600933"/>
    <w:rsid w:val="0060124B"/>
    <w:rsid w:val="006014ED"/>
    <w:rsid w:val="00602198"/>
    <w:rsid w:val="006033B5"/>
    <w:rsid w:val="006047F1"/>
    <w:rsid w:val="00606219"/>
    <w:rsid w:val="006073DF"/>
    <w:rsid w:val="00607688"/>
    <w:rsid w:val="006101C7"/>
    <w:rsid w:val="006118AE"/>
    <w:rsid w:val="006118B1"/>
    <w:rsid w:val="0061430A"/>
    <w:rsid w:val="006143C9"/>
    <w:rsid w:val="0061495B"/>
    <w:rsid w:val="00616F0A"/>
    <w:rsid w:val="00616F4B"/>
    <w:rsid w:val="00620CA5"/>
    <w:rsid w:val="00621433"/>
    <w:rsid w:val="0062168C"/>
    <w:rsid w:val="00622331"/>
    <w:rsid w:val="00622D9B"/>
    <w:rsid w:val="0062536E"/>
    <w:rsid w:val="00630546"/>
    <w:rsid w:val="00631C49"/>
    <w:rsid w:val="006334B5"/>
    <w:rsid w:val="00636A24"/>
    <w:rsid w:val="00636A6A"/>
    <w:rsid w:val="00637AC5"/>
    <w:rsid w:val="00641E08"/>
    <w:rsid w:val="006431D6"/>
    <w:rsid w:val="00643BB1"/>
    <w:rsid w:val="006446BA"/>
    <w:rsid w:val="006446C5"/>
    <w:rsid w:val="00644CFD"/>
    <w:rsid w:val="00644F4F"/>
    <w:rsid w:val="00645421"/>
    <w:rsid w:val="00646143"/>
    <w:rsid w:val="00653626"/>
    <w:rsid w:val="0065388B"/>
    <w:rsid w:val="00653A0A"/>
    <w:rsid w:val="0065410F"/>
    <w:rsid w:val="00654661"/>
    <w:rsid w:val="00654A34"/>
    <w:rsid w:val="00655BE4"/>
    <w:rsid w:val="006563CE"/>
    <w:rsid w:val="00656612"/>
    <w:rsid w:val="0065674B"/>
    <w:rsid w:val="0065732B"/>
    <w:rsid w:val="00660DD6"/>
    <w:rsid w:val="006612AA"/>
    <w:rsid w:val="006614B9"/>
    <w:rsid w:val="00661FBD"/>
    <w:rsid w:val="00663115"/>
    <w:rsid w:val="00664830"/>
    <w:rsid w:val="00665496"/>
    <w:rsid w:val="00665586"/>
    <w:rsid w:val="0066607C"/>
    <w:rsid w:val="006709E9"/>
    <w:rsid w:val="00672F48"/>
    <w:rsid w:val="00673188"/>
    <w:rsid w:val="00673629"/>
    <w:rsid w:val="00673D87"/>
    <w:rsid w:val="00675001"/>
    <w:rsid w:val="00676C7A"/>
    <w:rsid w:val="00676F8C"/>
    <w:rsid w:val="006779F7"/>
    <w:rsid w:val="00677BB6"/>
    <w:rsid w:val="00681982"/>
    <w:rsid w:val="0068462C"/>
    <w:rsid w:val="006846F7"/>
    <w:rsid w:val="00687830"/>
    <w:rsid w:val="006927F9"/>
    <w:rsid w:val="00694888"/>
    <w:rsid w:val="006957E1"/>
    <w:rsid w:val="00695C4F"/>
    <w:rsid w:val="006A085C"/>
    <w:rsid w:val="006A09D1"/>
    <w:rsid w:val="006A0CC8"/>
    <w:rsid w:val="006A16E9"/>
    <w:rsid w:val="006A1845"/>
    <w:rsid w:val="006A21FB"/>
    <w:rsid w:val="006A245D"/>
    <w:rsid w:val="006A252C"/>
    <w:rsid w:val="006A37C1"/>
    <w:rsid w:val="006A4C16"/>
    <w:rsid w:val="006A699D"/>
    <w:rsid w:val="006A6E03"/>
    <w:rsid w:val="006A7089"/>
    <w:rsid w:val="006B1074"/>
    <w:rsid w:val="006B233F"/>
    <w:rsid w:val="006B2688"/>
    <w:rsid w:val="006B5647"/>
    <w:rsid w:val="006B564B"/>
    <w:rsid w:val="006B611D"/>
    <w:rsid w:val="006B67D5"/>
    <w:rsid w:val="006B6879"/>
    <w:rsid w:val="006B7E1C"/>
    <w:rsid w:val="006C1939"/>
    <w:rsid w:val="006C2516"/>
    <w:rsid w:val="006C3045"/>
    <w:rsid w:val="006C32B3"/>
    <w:rsid w:val="006C3AFF"/>
    <w:rsid w:val="006C3E35"/>
    <w:rsid w:val="006C41B6"/>
    <w:rsid w:val="006C4F26"/>
    <w:rsid w:val="006C6524"/>
    <w:rsid w:val="006C7788"/>
    <w:rsid w:val="006D0FFC"/>
    <w:rsid w:val="006D1D44"/>
    <w:rsid w:val="006D2705"/>
    <w:rsid w:val="006D3E27"/>
    <w:rsid w:val="006D4F9D"/>
    <w:rsid w:val="006D522D"/>
    <w:rsid w:val="006D5323"/>
    <w:rsid w:val="006D6A01"/>
    <w:rsid w:val="006D6AAE"/>
    <w:rsid w:val="006D6E45"/>
    <w:rsid w:val="006D7FCD"/>
    <w:rsid w:val="006E07DC"/>
    <w:rsid w:val="006E15DE"/>
    <w:rsid w:val="006E1F8C"/>
    <w:rsid w:val="006E2B34"/>
    <w:rsid w:val="006E396C"/>
    <w:rsid w:val="006E406F"/>
    <w:rsid w:val="006E40F1"/>
    <w:rsid w:val="006E4842"/>
    <w:rsid w:val="006E4CC6"/>
    <w:rsid w:val="006E7316"/>
    <w:rsid w:val="006E7C51"/>
    <w:rsid w:val="006F01AB"/>
    <w:rsid w:val="006F154C"/>
    <w:rsid w:val="006F15C1"/>
    <w:rsid w:val="006F26B4"/>
    <w:rsid w:val="006F35C8"/>
    <w:rsid w:val="006F5037"/>
    <w:rsid w:val="006F5E9A"/>
    <w:rsid w:val="006F6EDD"/>
    <w:rsid w:val="006F714A"/>
    <w:rsid w:val="006F7D6A"/>
    <w:rsid w:val="00700086"/>
    <w:rsid w:val="0070153D"/>
    <w:rsid w:val="00702108"/>
    <w:rsid w:val="007052D3"/>
    <w:rsid w:val="0070551C"/>
    <w:rsid w:val="00705C1A"/>
    <w:rsid w:val="0070687A"/>
    <w:rsid w:val="007072C3"/>
    <w:rsid w:val="0070768F"/>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708"/>
    <w:rsid w:val="00727965"/>
    <w:rsid w:val="00730140"/>
    <w:rsid w:val="0073157A"/>
    <w:rsid w:val="00731742"/>
    <w:rsid w:val="00731B85"/>
    <w:rsid w:val="007326CA"/>
    <w:rsid w:val="00732FD1"/>
    <w:rsid w:val="0073360E"/>
    <w:rsid w:val="00735D8C"/>
    <w:rsid w:val="00735EB7"/>
    <w:rsid w:val="00736EDE"/>
    <w:rsid w:val="007414F4"/>
    <w:rsid w:val="00741579"/>
    <w:rsid w:val="00741A99"/>
    <w:rsid w:val="0074236F"/>
    <w:rsid w:val="007431CF"/>
    <w:rsid w:val="00744552"/>
    <w:rsid w:val="0074538E"/>
    <w:rsid w:val="00745FFC"/>
    <w:rsid w:val="00750B67"/>
    <w:rsid w:val="00751034"/>
    <w:rsid w:val="007515E0"/>
    <w:rsid w:val="00752729"/>
    <w:rsid w:val="00752E45"/>
    <w:rsid w:val="007533DB"/>
    <w:rsid w:val="0075350F"/>
    <w:rsid w:val="007538A3"/>
    <w:rsid w:val="007540DC"/>
    <w:rsid w:val="0075424D"/>
    <w:rsid w:val="00755031"/>
    <w:rsid w:val="00760A52"/>
    <w:rsid w:val="00760A62"/>
    <w:rsid w:val="00760C0B"/>
    <w:rsid w:val="00761371"/>
    <w:rsid w:val="007633E8"/>
    <w:rsid w:val="00764A7C"/>
    <w:rsid w:val="00764E45"/>
    <w:rsid w:val="00765DA2"/>
    <w:rsid w:val="0076602B"/>
    <w:rsid w:val="00766F46"/>
    <w:rsid w:val="00771282"/>
    <w:rsid w:val="00772217"/>
    <w:rsid w:val="00772DF6"/>
    <w:rsid w:val="00774B90"/>
    <w:rsid w:val="007753D8"/>
    <w:rsid w:val="00777E95"/>
    <w:rsid w:val="007806DB"/>
    <w:rsid w:val="00781F9A"/>
    <w:rsid w:val="007822EA"/>
    <w:rsid w:val="007826C9"/>
    <w:rsid w:val="007840AE"/>
    <w:rsid w:val="007842E7"/>
    <w:rsid w:val="00784375"/>
    <w:rsid w:val="00784EE3"/>
    <w:rsid w:val="00785B24"/>
    <w:rsid w:val="00785C76"/>
    <w:rsid w:val="00786E8B"/>
    <w:rsid w:val="00787218"/>
    <w:rsid w:val="00787443"/>
    <w:rsid w:val="007875E0"/>
    <w:rsid w:val="007905D4"/>
    <w:rsid w:val="0079109D"/>
    <w:rsid w:val="0079198C"/>
    <w:rsid w:val="007926A5"/>
    <w:rsid w:val="00792BB9"/>
    <w:rsid w:val="00792DF5"/>
    <w:rsid w:val="00792E1F"/>
    <w:rsid w:val="00793D14"/>
    <w:rsid w:val="00796232"/>
    <w:rsid w:val="0079697E"/>
    <w:rsid w:val="00796C78"/>
    <w:rsid w:val="007976A9"/>
    <w:rsid w:val="007976EE"/>
    <w:rsid w:val="007978E7"/>
    <w:rsid w:val="007A1424"/>
    <w:rsid w:val="007A18B8"/>
    <w:rsid w:val="007A1973"/>
    <w:rsid w:val="007A1B40"/>
    <w:rsid w:val="007A314E"/>
    <w:rsid w:val="007A3CDE"/>
    <w:rsid w:val="007A4B4C"/>
    <w:rsid w:val="007A51D1"/>
    <w:rsid w:val="007A51FB"/>
    <w:rsid w:val="007A55B7"/>
    <w:rsid w:val="007A55CB"/>
    <w:rsid w:val="007A5DC2"/>
    <w:rsid w:val="007A67A6"/>
    <w:rsid w:val="007A6C05"/>
    <w:rsid w:val="007A716F"/>
    <w:rsid w:val="007A755A"/>
    <w:rsid w:val="007A7600"/>
    <w:rsid w:val="007B067E"/>
    <w:rsid w:val="007B10F7"/>
    <w:rsid w:val="007B11D4"/>
    <w:rsid w:val="007B1265"/>
    <w:rsid w:val="007B360D"/>
    <w:rsid w:val="007B3EC8"/>
    <w:rsid w:val="007B3F80"/>
    <w:rsid w:val="007B59D9"/>
    <w:rsid w:val="007B7C25"/>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855"/>
    <w:rsid w:val="007D3D2A"/>
    <w:rsid w:val="007D5084"/>
    <w:rsid w:val="007D60F2"/>
    <w:rsid w:val="007E1EFD"/>
    <w:rsid w:val="007E21B9"/>
    <w:rsid w:val="007E3764"/>
    <w:rsid w:val="007E4903"/>
    <w:rsid w:val="007E53AB"/>
    <w:rsid w:val="007E5F3A"/>
    <w:rsid w:val="007E6130"/>
    <w:rsid w:val="007E7F3D"/>
    <w:rsid w:val="007F0577"/>
    <w:rsid w:val="007F0920"/>
    <w:rsid w:val="007F1534"/>
    <w:rsid w:val="007F1CA7"/>
    <w:rsid w:val="007F2E17"/>
    <w:rsid w:val="007F489F"/>
    <w:rsid w:val="007F4D30"/>
    <w:rsid w:val="007F568D"/>
    <w:rsid w:val="007F7631"/>
    <w:rsid w:val="0080025C"/>
    <w:rsid w:val="00801EB9"/>
    <w:rsid w:val="00803489"/>
    <w:rsid w:val="0080391B"/>
    <w:rsid w:val="0080449B"/>
    <w:rsid w:val="00804D4A"/>
    <w:rsid w:val="00805FDE"/>
    <w:rsid w:val="00807FFA"/>
    <w:rsid w:val="008102AB"/>
    <w:rsid w:val="008108CF"/>
    <w:rsid w:val="008117CD"/>
    <w:rsid w:val="00811DCE"/>
    <w:rsid w:val="008131C7"/>
    <w:rsid w:val="008140C1"/>
    <w:rsid w:val="00817BB7"/>
    <w:rsid w:val="00820FD6"/>
    <w:rsid w:val="008215D3"/>
    <w:rsid w:val="00822482"/>
    <w:rsid w:val="008231A0"/>
    <w:rsid w:val="00824386"/>
    <w:rsid w:val="008247E0"/>
    <w:rsid w:val="008250DA"/>
    <w:rsid w:val="008278EC"/>
    <w:rsid w:val="00827E5A"/>
    <w:rsid w:val="00831C25"/>
    <w:rsid w:val="00831D47"/>
    <w:rsid w:val="0083211B"/>
    <w:rsid w:val="00832621"/>
    <w:rsid w:val="00832AAB"/>
    <w:rsid w:val="00833AE5"/>
    <w:rsid w:val="008346EC"/>
    <w:rsid w:val="00840288"/>
    <w:rsid w:val="008403C2"/>
    <w:rsid w:val="008410EA"/>
    <w:rsid w:val="00841546"/>
    <w:rsid w:val="008418AA"/>
    <w:rsid w:val="00841FBE"/>
    <w:rsid w:val="00843FA5"/>
    <w:rsid w:val="0084484D"/>
    <w:rsid w:val="00845C98"/>
    <w:rsid w:val="0084778B"/>
    <w:rsid w:val="00847BEF"/>
    <w:rsid w:val="00847FEA"/>
    <w:rsid w:val="008511E6"/>
    <w:rsid w:val="0085169F"/>
    <w:rsid w:val="00852404"/>
    <w:rsid w:val="00852B70"/>
    <w:rsid w:val="00852DFE"/>
    <w:rsid w:val="0085384B"/>
    <w:rsid w:val="008540CA"/>
    <w:rsid w:val="00854241"/>
    <w:rsid w:val="00855F88"/>
    <w:rsid w:val="00860D39"/>
    <w:rsid w:val="00860FA5"/>
    <w:rsid w:val="00861D26"/>
    <w:rsid w:val="00862BF2"/>
    <w:rsid w:val="00863104"/>
    <w:rsid w:val="00864D33"/>
    <w:rsid w:val="0086514F"/>
    <w:rsid w:val="00865425"/>
    <w:rsid w:val="00866696"/>
    <w:rsid w:val="0086766F"/>
    <w:rsid w:val="00871C0D"/>
    <w:rsid w:val="00872473"/>
    <w:rsid w:val="00876B36"/>
    <w:rsid w:val="008772EC"/>
    <w:rsid w:val="00877878"/>
    <w:rsid w:val="008804E8"/>
    <w:rsid w:val="008808B2"/>
    <w:rsid w:val="0088109E"/>
    <w:rsid w:val="0088176A"/>
    <w:rsid w:val="00882CAF"/>
    <w:rsid w:val="00884979"/>
    <w:rsid w:val="00884AC2"/>
    <w:rsid w:val="00885C95"/>
    <w:rsid w:val="008918EB"/>
    <w:rsid w:val="00891B8E"/>
    <w:rsid w:val="00893516"/>
    <w:rsid w:val="0089396A"/>
    <w:rsid w:val="00893AD1"/>
    <w:rsid w:val="00894992"/>
    <w:rsid w:val="00894E12"/>
    <w:rsid w:val="0089569E"/>
    <w:rsid w:val="00897330"/>
    <w:rsid w:val="008A05CA"/>
    <w:rsid w:val="008A0F7D"/>
    <w:rsid w:val="008A1732"/>
    <w:rsid w:val="008A20DC"/>
    <w:rsid w:val="008A2950"/>
    <w:rsid w:val="008A2B8A"/>
    <w:rsid w:val="008A38D0"/>
    <w:rsid w:val="008A3E34"/>
    <w:rsid w:val="008A5025"/>
    <w:rsid w:val="008A50AF"/>
    <w:rsid w:val="008A7642"/>
    <w:rsid w:val="008A7FF4"/>
    <w:rsid w:val="008B008E"/>
    <w:rsid w:val="008B3601"/>
    <w:rsid w:val="008B3DEE"/>
    <w:rsid w:val="008B5542"/>
    <w:rsid w:val="008B5FE3"/>
    <w:rsid w:val="008B6958"/>
    <w:rsid w:val="008B74F1"/>
    <w:rsid w:val="008B7F5D"/>
    <w:rsid w:val="008C07DE"/>
    <w:rsid w:val="008C14F6"/>
    <w:rsid w:val="008C2D98"/>
    <w:rsid w:val="008C2DB4"/>
    <w:rsid w:val="008C4077"/>
    <w:rsid w:val="008C41A8"/>
    <w:rsid w:val="008C4F47"/>
    <w:rsid w:val="008C55EB"/>
    <w:rsid w:val="008C5858"/>
    <w:rsid w:val="008C5873"/>
    <w:rsid w:val="008C6821"/>
    <w:rsid w:val="008C6DEB"/>
    <w:rsid w:val="008C70F9"/>
    <w:rsid w:val="008C7200"/>
    <w:rsid w:val="008C76E0"/>
    <w:rsid w:val="008D001D"/>
    <w:rsid w:val="008D2396"/>
    <w:rsid w:val="008D52B2"/>
    <w:rsid w:val="008E010A"/>
    <w:rsid w:val="008E2ADF"/>
    <w:rsid w:val="008E4159"/>
    <w:rsid w:val="008F23D5"/>
    <w:rsid w:val="008F33AB"/>
    <w:rsid w:val="008F4777"/>
    <w:rsid w:val="008F5E00"/>
    <w:rsid w:val="008F65E9"/>
    <w:rsid w:val="008F6684"/>
    <w:rsid w:val="008F707F"/>
    <w:rsid w:val="00901077"/>
    <w:rsid w:val="00901C7A"/>
    <w:rsid w:val="00902038"/>
    <w:rsid w:val="00902BCE"/>
    <w:rsid w:val="00902D96"/>
    <w:rsid w:val="00906244"/>
    <w:rsid w:val="00906E32"/>
    <w:rsid w:val="00907D72"/>
    <w:rsid w:val="0091068B"/>
    <w:rsid w:val="00912EB3"/>
    <w:rsid w:val="009131AA"/>
    <w:rsid w:val="0091378D"/>
    <w:rsid w:val="00914700"/>
    <w:rsid w:val="00914AB6"/>
    <w:rsid w:val="009212D1"/>
    <w:rsid w:val="00922915"/>
    <w:rsid w:val="00923428"/>
    <w:rsid w:val="0092495A"/>
    <w:rsid w:val="00925220"/>
    <w:rsid w:val="0092679D"/>
    <w:rsid w:val="00926CE2"/>
    <w:rsid w:val="0092709F"/>
    <w:rsid w:val="00927BD8"/>
    <w:rsid w:val="00932B77"/>
    <w:rsid w:val="00932E22"/>
    <w:rsid w:val="009348C8"/>
    <w:rsid w:val="0093490C"/>
    <w:rsid w:val="0093586B"/>
    <w:rsid w:val="009369EC"/>
    <w:rsid w:val="0093773B"/>
    <w:rsid w:val="00940C09"/>
    <w:rsid w:val="00940F62"/>
    <w:rsid w:val="00941E32"/>
    <w:rsid w:val="0094550D"/>
    <w:rsid w:val="0094750B"/>
    <w:rsid w:val="00947CF3"/>
    <w:rsid w:val="009501F2"/>
    <w:rsid w:val="00950241"/>
    <w:rsid w:val="0095133F"/>
    <w:rsid w:val="0095205B"/>
    <w:rsid w:val="00953D0B"/>
    <w:rsid w:val="009549EA"/>
    <w:rsid w:val="00955143"/>
    <w:rsid w:val="009568B5"/>
    <w:rsid w:val="00956935"/>
    <w:rsid w:val="00961C71"/>
    <w:rsid w:val="00961FB1"/>
    <w:rsid w:val="00963782"/>
    <w:rsid w:val="00964430"/>
    <w:rsid w:val="009653B5"/>
    <w:rsid w:val="009656F1"/>
    <w:rsid w:val="00965F05"/>
    <w:rsid w:val="009662A7"/>
    <w:rsid w:val="00966802"/>
    <w:rsid w:val="00966BCF"/>
    <w:rsid w:val="00966E13"/>
    <w:rsid w:val="009701FB"/>
    <w:rsid w:val="009712BE"/>
    <w:rsid w:val="0097265D"/>
    <w:rsid w:val="00973664"/>
    <w:rsid w:val="00975706"/>
    <w:rsid w:val="00977948"/>
    <w:rsid w:val="00982C87"/>
    <w:rsid w:val="00983202"/>
    <w:rsid w:val="00983FC2"/>
    <w:rsid w:val="0098526E"/>
    <w:rsid w:val="009852E8"/>
    <w:rsid w:val="00985766"/>
    <w:rsid w:val="00985BDF"/>
    <w:rsid w:val="00986F13"/>
    <w:rsid w:val="00986FBE"/>
    <w:rsid w:val="00987C25"/>
    <w:rsid w:val="00987DA1"/>
    <w:rsid w:val="00990189"/>
    <w:rsid w:val="0099083D"/>
    <w:rsid w:val="00992849"/>
    <w:rsid w:val="009930C5"/>
    <w:rsid w:val="00994B32"/>
    <w:rsid w:val="00995170"/>
    <w:rsid w:val="009951A0"/>
    <w:rsid w:val="00995E2B"/>
    <w:rsid w:val="009A162E"/>
    <w:rsid w:val="009A18E3"/>
    <w:rsid w:val="009A269D"/>
    <w:rsid w:val="009A3B94"/>
    <w:rsid w:val="009A5437"/>
    <w:rsid w:val="009A583F"/>
    <w:rsid w:val="009A5B63"/>
    <w:rsid w:val="009A73A4"/>
    <w:rsid w:val="009A73BB"/>
    <w:rsid w:val="009A7E4D"/>
    <w:rsid w:val="009B012A"/>
    <w:rsid w:val="009B0644"/>
    <w:rsid w:val="009B1109"/>
    <w:rsid w:val="009B1ADD"/>
    <w:rsid w:val="009B2CA9"/>
    <w:rsid w:val="009B31F5"/>
    <w:rsid w:val="009B3385"/>
    <w:rsid w:val="009B3BC6"/>
    <w:rsid w:val="009B3C40"/>
    <w:rsid w:val="009B4CA4"/>
    <w:rsid w:val="009B5AEE"/>
    <w:rsid w:val="009B7E04"/>
    <w:rsid w:val="009C008E"/>
    <w:rsid w:val="009C0691"/>
    <w:rsid w:val="009C0AD7"/>
    <w:rsid w:val="009C0E66"/>
    <w:rsid w:val="009C1C3D"/>
    <w:rsid w:val="009C3618"/>
    <w:rsid w:val="009D049D"/>
    <w:rsid w:val="009D162C"/>
    <w:rsid w:val="009D2296"/>
    <w:rsid w:val="009D2F04"/>
    <w:rsid w:val="009D3529"/>
    <w:rsid w:val="009D4606"/>
    <w:rsid w:val="009D6041"/>
    <w:rsid w:val="009D71D7"/>
    <w:rsid w:val="009E0092"/>
    <w:rsid w:val="009E136B"/>
    <w:rsid w:val="009E165E"/>
    <w:rsid w:val="009E23AA"/>
    <w:rsid w:val="009E375F"/>
    <w:rsid w:val="009E4194"/>
    <w:rsid w:val="009E5BBD"/>
    <w:rsid w:val="009E61DF"/>
    <w:rsid w:val="009E6CC7"/>
    <w:rsid w:val="009E6DE1"/>
    <w:rsid w:val="009F0742"/>
    <w:rsid w:val="009F1408"/>
    <w:rsid w:val="009F1B70"/>
    <w:rsid w:val="009F2068"/>
    <w:rsid w:val="009F31D2"/>
    <w:rsid w:val="009F569F"/>
    <w:rsid w:val="009F673A"/>
    <w:rsid w:val="009F6DBC"/>
    <w:rsid w:val="009F790D"/>
    <w:rsid w:val="00A00E70"/>
    <w:rsid w:val="00A0103D"/>
    <w:rsid w:val="00A01601"/>
    <w:rsid w:val="00A020AA"/>
    <w:rsid w:val="00A02F9C"/>
    <w:rsid w:val="00A04431"/>
    <w:rsid w:val="00A045EC"/>
    <w:rsid w:val="00A04A3C"/>
    <w:rsid w:val="00A06877"/>
    <w:rsid w:val="00A06C5C"/>
    <w:rsid w:val="00A07C02"/>
    <w:rsid w:val="00A113A2"/>
    <w:rsid w:val="00A11972"/>
    <w:rsid w:val="00A12F31"/>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10AA"/>
    <w:rsid w:val="00A416CD"/>
    <w:rsid w:val="00A42E17"/>
    <w:rsid w:val="00A430F0"/>
    <w:rsid w:val="00A4457B"/>
    <w:rsid w:val="00A44BD5"/>
    <w:rsid w:val="00A457E5"/>
    <w:rsid w:val="00A47E09"/>
    <w:rsid w:val="00A47F17"/>
    <w:rsid w:val="00A53364"/>
    <w:rsid w:val="00A5339F"/>
    <w:rsid w:val="00A53953"/>
    <w:rsid w:val="00A53D13"/>
    <w:rsid w:val="00A53E5A"/>
    <w:rsid w:val="00A54656"/>
    <w:rsid w:val="00A56171"/>
    <w:rsid w:val="00A6118B"/>
    <w:rsid w:val="00A621E0"/>
    <w:rsid w:val="00A62ED4"/>
    <w:rsid w:val="00A63284"/>
    <w:rsid w:val="00A643AE"/>
    <w:rsid w:val="00A66405"/>
    <w:rsid w:val="00A67448"/>
    <w:rsid w:val="00A70DB9"/>
    <w:rsid w:val="00A718A3"/>
    <w:rsid w:val="00A725F0"/>
    <w:rsid w:val="00A72A44"/>
    <w:rsid w:val="00A73F45"/>
    <w:rsid w:val="00A753CC"/>
    <w:rsid w:val="00A75B7B"/>
    <w:rsid w:val="00A7601B"/>
    <w:rsid w:val="00A7719F"/>
    <w:rsid w:val="00A808A7"/>
    <w:rsid w:val="00A80934"/>
    <w:rsid w:val="00A81AE1"/>
    <w:rsid w:val="00A822BE"/>
    <w:rsid w:val="00A8311C"/>
    <w:rsid w:val="00A84C3B"/>
    <w:rsid w:val="00A857BF"/>
    <w:rsid w:val="00A8585B"/>
    <w:rsid w:val="00A85ABF"/>
    <w:rsid w:val="00A85F22"/>
    <w:rsid w:val="00A86582"/>
    <w:rsid w:val="00A909F9"/>
    <w:rsid w:val="00A90BAF"/>
    <w:rsid w:val="00A92DFE"/>
    <w:rsid w:val="00A93548"/>
    <w:rsid w:val="00AA2B12"/>
    <w:rsid w:val="00AA305C"/>
    <w:rsid w:val="00AA40C1"/>
    <w:rsid w:val="00AA5CCF"/>
    <w:rsid w:val="00AA6B5D"/>
    <w:rsid w:val="00AA7625"/>
    <w:rsid w:val="00AB021D"/>
    <w:rsid w:val="00AB2AE7"/>
    <w:rsid w:val="00AB2B1C"/>
    <w:rsid w:val="00AB5E7B"/>
    <w:rsid w:val="00AB6A71"/>
    <w:rsid w:val="00AB6E42"/>
    <w:rsid w:val="00AC0256"/>
    <w:rsid w:val="00AC11D6"/>
    <w:rsid w:val="00AC13A3"/>
    <w:rsid w:val="00AC2F18"/>
    <w:rsid w:val="00AC43C6"/>
    <w:rsid w:val="00AC4A9A"/>
    <w:rsid w:val="00AC4EE1"/>
    <w:rsid w:val="00AC759D"/>
    <w:rsid w:val="00AD1A07"/>
    <w:rsid w:val="00AD3990"/>
    <w:rsid w:val="00AD490A"/>
    <w:rsid w:val="00AD5172"/>
    <w:rsid w:val="00AD61F3"/>
    <w:rsid w:val="00AE01EB"/>
    <w:rsid w:val="00AE1D6F"/>
    <w:rsid w:val="00AE2B49"/>
    <w:rsid w:val="00AE2FD1"/>
    <w:rsid w:val="00AE3199"/>
    <w:rsid w:val="00AE3DCD"/>
    <w:rsid w:val="00AE3E3A"/>
    <w:rsid w:val="00AE41FF"/>
    <w:rsid w:val="00AE4414"/>
    <w:rsid w:val="00AE48AF"/>
    <w:rsid w:val="00AE6671"/>
    <w:rsid w:val="00AE6B9F"/>
    <w:rsid w:val="00AE72A1"/>
    <w:rsid w:val="00AF0BC5"/>
    <w:rsid w:val="00AF0C26"/>
    <w:rsid w:val="00AF1208"/>
    <w:rsid w:val="00AF1733"/>
    <w:rsid w:val="00AF4670"/>
    <w:rsid w:val="00AF5282"/>
    <w:rsid w:val="00AF5DAE"/>
    <w:rsid w:val="00AF5FF1"/>
    <w:rsid w:val="00AF724C"/>
    <w:rsid w:val="00B00056"/>
    <w:rsid w:val="00B00151"/>
    <w:rsid w:val="00B015D9"/>
    <w:rsid w:val="00B02F40"/>
    <w:rsid w:val="00B0452C"/>
    <w:rsid w:val="00B05B9E"/>
    <w:rsid w:val="00B06540"/>
    <w:rsid w:val="00B100F8"/>
    <w:rsid w:val="00B10B8A"/>
    <w:rsid w:val="00B10D6F"/>
    <w:rsid w:val="00B111B6"/>
    <w:rsid w:val="00B11D9E"/>
    <w:rsid w:val="00B12605"/>
    <w:rsid w:val="00B13363"/>
    <w:rsid w:val="00B13648"/>
    <w:rsid w:val="00B163E5"/>
    <w:rsid w:val="00B16C47"/>
    <w:rsid w:val="00B17707"/>
    <w:rsid w:val="00B17B3C"/>
    <w:rsid w:val="00B204EC"/>
    <w:rsid w:val="00B20BBF"/>
    <w:rsid w:val="00B20D2E"/>
    <w:rsid w:val="00B2258F"/>
    <w:rsid w:val="00B22662"/>
    <w:rsid w:val="00B22DD9"/>
    <w:rsid w:val="00B23F7C"/>
    <w:rsid w:val="00B24545"/>
    <w:rsid w:val="00B25155"/>
    <w:rsid w:val="00B25A01"/>
    <w:rsid w:val="00B27D30"/>
    <w:rsid w:val="00B27E43"/>
    <w:rsid w:val="00B30A7C"/>
    <w:rsid w:val="00B324B8"/>
    <w:rsid w:val="00B328FB"/>
    <w:rsid w:val="00B3336E"/>
    <w:rsid w:val="00B33FD6"/>
    <w:rsid w:val="00B34B1F"/>
    <w:rsid w:val="00B353A5"/>
    <w:rsid w:val="00B37048"/>
    <w:rsid w:val="00B37639"/>
    <w:rsid w:val="00B37C1C"/>
    <w:rsid w:val="00B41C93"/>
    <w:rsid w:val="00B42B0A"/>
    <w:rsid w:val="00B42C37"/>
    <w:rsid w:val="00B45C8A"/>
    <w:rsid w:val="00B467AA"/>
    <w:rsid w:val="00B469F5"/>
    <w:rsid w:val="00B46AAD"/>
    <w:rsid w:val="00B5058F"/>
    <w:rsid w:val="00B50689"/>
    <w:rsid w:val="00B506B1"/>
    <w:rsid w:val="00B52313"/>
    <w:rsid w:val="00B54C68"/>
    <w:rsid w:val="00B57313"/>
    <w:rsid w:val="00B6236C"/>
    <w:rsid w:val="00B63E86"/>
    <w:rsid w:val="00B65EC2"/>
    <w:rsid w:val="00B67400"/>
    <w:rsid w:val="00B724E5"/>
    <w:rsid w:val="00B73756"/>
    <w:rsid w:val="00B739D4"/>
    <w:rsid w:val="00B74885"/>
    <w:rsid w:val="00B74A23"/>
    <w:rsid w:val="00B75002"/>
    <w:rsid w:val="00B754E9"/>
    <w:rsid w:val="00B76898"/>
    <w:rsid w:val="00B76DA1"/>
    <w:rsid w:val="00B7734C"/>
    <w:rsid w:val="00B77677"/>
    <w:rsid w:val="00B77A8F"/>
    <w:rsid w:val="00B77B7B"/>
    <w:rsid w:val="00B80478"/>
    <w:rsid w:val="00B8071A"/>
    <w:rsid w:val="00B80AF5"/>
    <w:rsid w:val="00B81424"/>
    <w:rsid w:val="00B83E9E"/>
    <w:rsid w:val="00B86832"/>
    <w:rsid w:val="00B86F4A"/>
    <w:rsid w:val="00B87807"/>
    <w:rsid w:val="00B879F4"/>
    <w:rsid w:val="00B9034B"/>
    <w:rsid w:val="00B90DBA"/>
    <w:rsid w:val="00B9356B"/>
    <w:rsid w:val="00B93975"/>
    <w:rsid w:val="00B949C3"/>
    <w:rsid w:val="00B94A35"/>
    <w:rsid w:val="00B94FC1"/>
    <w:rsid w:val="00B94FEE"/>
    <w:rsid w:val="00B956D7"/>
    <w:rsid w:val="00B95707"/>
    <w:rsid w:val="00B95D42"/>
    <w:rsid w:val="00B96800"/>
    <w:rsid w:val="00B96870"/>
    <w:rsid w:val="00BA0DE5"/>
    <w:rsid w:val="00BA11FC"/>
    <w:rsid w:val="00BA1F58"/>
    <w:rsid w:val="00BA35D9"/>
    <w:rsid w:val="00BA77B6"/>
    <w:rsid w:val="00BB066B"/>
    <w:rsid w:val="00BB235C"/>
    <w:rsid w:val="00BB4D05"/>
    <w:rsid w:val="00BB6F60"/>
    <w:rsid w:val="00BB731D"/>
    <w:rsid w:val="00BB76F5"/>
    <w:rsid w:val="00BC0F2B"/>
    <w:rsid w:val="00BC108C"/>
    <w:rsid w:val="00BC14E4"/>
    <w:rsid w:val="00BC2684"/>
    <w:rsid w:val="00BC27D2"/>
    <w:rsid w:val="00BC2D2A"/>
    <w:rsid w:val="00BC38FD"/>
    <w:rsid w:val="00BC398B"/>
    <w:rsid w:val="00BC3F69"/>
    <w:rsid w:val="00BC53C3"/>
    <w:rsid w:val="00BC5B01"/>
    <w:rsid w:val="00BC6AC9"/>
    <w:rsid w:val="00BD11BF"/>
    <w:rsid w:val="00BD1C4B"/>
    <w:rsid w:val="00BD1E22"/>
    <w:rsid w:val="00BD2414"/>
    <w:rsid w:val="00BD3DB7"/>
    <w:rsid w:val="00BD4495"/>
    <w:rsid w:val="00BD5C8E"/>
    <w:rsid w:val="00BD624D"/>
    <w:rsid w:val="00BD6867"/>
    <w:rsid w:val="00BD6929"/>
    <w:rsid w:val="00BD7074"/>
    <w:rsid w:val="00BE07E1"/>
    <w:rsid w:val="00BE1149"/>
    <w:rsid w:val="00BE147A"/>
    <w:rsid w:val="00BE2375"/>
    <w:rsid w:val="00BE3DA0"/>
    <w:rsid w:val="00BE486C"/>
    <w:rsid w:val="00BE4AED"/>
    <w:rsid w:val="00BE4E6C"/>
    <w:rsid w:val="00BE55A4"/>
    <w:rsid w:val="00BE5881"/>
    <w:rsid w:val="00BE69B7"/>
    <w:rsid w:val="00BE6B23"/>
    <w:rsid w:val="00BF058D"/>
    <w:rsid w:val="00BF2296"/>
    <w:rsid w:val="00BF29FE"/>
    <w:rsid w:val="00BF2F77"/>
    <w:rsid w:val="00BF4287"/>
    <w:rsid w:val="00BF5F47"/>
    <w:rsid w:val="00BF64F0"/>
    <w:rsid w:val="00BF6AAA"/>
    <w:rsid w:val="00BF7B76"/>
    <w:rsid w:val="00C023EC"/>
    <w:rsid w:val="00C02FFD"/>
    <w:rsid w:val="00C0476C"/>
    <w:rsid w:val="00C04E61"/>
    <w:rsid w:val="00C051E9"/>
    <w:rsid w:val="00C06903"/>
    <w:rsid w:val="00C0707B"/>
    <w:rsid w:val="00C0753E"/>
    <w:rsid w:val="00C0761B"/>
    <w:rsid w:val="00C12921"/>
    <w:rsid w:val="00C136FF"/>
    <w:rsid w:val="00C13873"/>
    <w:rsid w:val="00C139A6"/>
    <w:rsid w:val="00C147F4"/>
    <w:rsid w:val="00C1512C"/>
    <w:rsid w:val="00C17EAB"/>
    <w:rsid w:val="00C20C2E"/>
    <w:rsid w:val="00C22674"/>
    <w:rsid w:val="00C23C8A"/>
    <w:rsid w:val="00C25993"/>
    <w:rsid w:val="00C262CC"/>
    <w:rsid w:val="00C30398"/>
    <w:rsid w:val="00C303B0"/>
    <w:rsid w:val="00C30FA2"/>
    <w:rsid w:val="00C32566"/>
    <w:rsid w:val="00C34C24"/>
    <w:rsid w:val="00C35072"/>
    <w:rsid w:val="00C350FE"/>
    <w:rsid w:val="00C35AEC"/>
    <w:rsid w:val="00C36E14"/>
    <w:rsid w:val="00C37CF7"/>
    <w:rsid w:val="00C4163F"/>
    <w:rsid w:val="00C42270"/>
    <w:rsid w:val="00C42490"/>
    <w:rsid w:val="00C4320F"/>
    <w:rsid w:val="00C44D28"/>
    <w:rsid w:val="00C45368"/>
    <w:rsid w:val="00C4570D"/>
    <w:rsid w:val="00C479D8"/>
    <w:rsid w:val="00C50352"/>
    <w:rsid w:val="00C50390"/>
    <w:rsid w:val="00C51585"/>
    <w:rsid w:val="00C520C6"/>
    <w:rsid w:val="00C523B3"/>
    <w:rsid w:val="00C53225"/>
    <w:rsid w:val="00C533B8"/>
    <w:rsid w:val="00C53ADC"/>
    <w:rsid w:val="00C53BBE"/>
    <w:rsid w:val="00C550D6"/>
    <w:rsid w:val="00C568CD"/>
    <w:rsid w:val="00C56DEF"/>
    <w:rsid w:val="00C56EA2"/>
    <w:rsid w:val="00C57701"/>
    <w:rsid w:val="00C57C11"/>
    <w:rsid w:val="00C612E5"/>
    <w:rsid w:val="00C615D8"/>
    <w:rsid w:val="00C6226D"/>
    <w:rsid w:val="00C62D5E"/>
    <w:rsid w:val="00C63846"/>
    <w:rsid w:val="00C646BE"/>
    <w:rsid w:val="00C64BA1"/>
    <w:rsid w:val="00C64E73"/>
    <w:rsid w:val="00C6686D"/>
    <w:rsid w:val="00C679D5"/>
    <w:rsid w:val="00C70480"/>
    <w:rsid w:val="00C71435"/>
    <w:rsid w:val="00C73E0D"/>
    <w:rsid w:val="00C74E3E"/>
    <w:rsid w:val="00C7556F"/>
    <w:rsid w:val="00C76B6D"/>
    <w:rsid w:val="00C77729"/>
    <w:rsid w:val="00C80E62"/>
    <w:rsid w:val="00C81E91"/>
    <w:rsid w:val="00C8250C"/>
    <w:rsid w:val="00C85D81"/>
    <w:rsid w:val="00C85FAD"/>
    <w:rsid w:val="00C8633A"/>
    <w:rsid w:val="00C86DC0"/>
    <w:rsid w:val="00C87388"/>
    <w:rsid w:val="00C90BF6"/>
    <w:rsid w:val="00C92FD4"/>
    <w:rsid w:val="00C948EB"/>
    <w:rsid w:val="00C95386"/>
    <w:rsid w:val="00C95DCE"/>
    <w:rsid w:val="00C95E93"/>
    <w:rsid w:val="00CA0E99"/>
    <w:rsid w:val="00CA0F2E"/>
    <w:rsid w:val="00CA131A"/>
    <w:rsid w:val="00CA1703"/>
    <w:rsid w:val="00CA2E96"/>
    <w:rsid w:val="00CA366F"/>
    <w:rsid w:val="00CA4165"/>
    <w:rsid w:val="00CA432B"/>
    <w:rsid w:val="00CA46E8"/>
    <w:rsid w:val="00CA51FC"/>
    <w:rsid w:val="00CA70EF"/>
    <w:rsid w:val="00CA749B"/>
    <w:rsid w:val="00CA795F"/>
    <w:rsid w:val="00CA7C1E"/>
    <w:rsid w:val="00CB029F"/>
    <w:rsid w:val="00CB0593"/>
    <w:rsid w:val="00CB0626"/>
    <w:rsid w:val="00CB06F1"/>
    <w:rsid w:val="00CB4246"/>
    <w:rsid w:val="00CB636A"/>
    <w:rsid w:val="00CB64A4"/>
    <w:rsid w:val="00CB6AEF"/>
    <w:rsid w:val="00CB6D92"/>
    <w:rsid w:val="00CC033A"/>
    <w:rsid w:val="00CC06AF"/>
    <w:rsid w:val="00CC0E73"/>
    <w:rsid w:val="00CC1768"/>
    <w:rsid w:val="00CC3163"/>
    <w:rsid w:val="00CC3347"/>
    <w:rsid w:val="00CC35B6"/>
    <w:rsid w:val="00CC4BE0"/>
    <w:rsid w:val="00CC4E80"/>
    <w:rsid w:val="00CC5573"/>
    <w:rsid w:val="00CC618C"/>
    <w:rsid w:val="00CC6951"/>
    <w:rsid w:val="00CC6995"/>
    <w:rsid w:val="00CC7615"/>
    <w:rsid w:val="00CD04DE"/>
    <w:rsid w:val="00CD0FA8"/>
    <w:rsid w:val="00CD17DA"/>
    <w:rsid w:val="00CD26C5"/>
    <w:rsid w:val="00CD2722"/>
    <w:rsid w:val="00CD2B96"/>
    <w:rsid w:val="00CD33DF"/>
    <w:rsid w:val="00CD37EE"/>
    <w:rsid w:val="00CD486F"/>
    <w:rsid w:val="00CD4AF5"/>
    <w:rsid w:val="00CD570B"/>
    <w:rsid w:val="00CE0C42"/>
    <w:rsid w:val="00CE110C"/>
    <w:rsid w:val="00CE1B43"/>
    <w:rsid w:val="00CE2CC1"/>
    <w:rsid w:val="00CE3F0D"/>
    <w:rsid w:val="00CE4083"/>
    <w:rsid w:val="00CE46A7"/>
    <w:rsid w:val="00CE4A90"/>
    <w:rsid w:val="00CE598C"/>
    <w:rsid w:val="00CE6489"/>
    <w:rsid w:val="00CE7334"/>
    <w:rsid w:val="00CE7468"/>
    <w:rsid w:val="00CE7658"/>
    <w:rsid w:val="00CE7D21"/>
    <w:rsid w:val="00CF0EA9"/>
    <w:rsid w:val="00CF27C8"/>
    <w:rsid w:val="00CF3F85"/>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3E8"/>
    <w:rsid w:val="00D12980"/>
    <w:rsid w:val="00D13A12"/>
    <w:rsid w:val="00D13DF0"/>
    <w:rsid w:val="00D14995"/>
    <w:rsid w:val="00D150D6"/>
    <w:rsid w:val="00D1586D"/>
    <w:rsid w:val="00D230E7"/>
    <w:rsid w:val="00D24783"/>
    <w:rsid w:val="00D247F7"/>
    <w:rsid w:val="00D24D2D"/>
    <w:rsid w:val="00D24FBB"/>
    <w:rsid w:val="00D251DA"/>
    <w:rsid w:val="00D2532D"/>
    <w:rsid w:val="00D265C2"/>
    <w:rsid w:val="00D27EBF"/>
    <w:rsid w:val="00D27FED"/>
    <w:rsid w:val="00D316A6"/>
    <w:rsid w:val="00D32523"/>
    <w:rsid w:val="00D32BDF"/>
    <w:rsid w:val="00D33584"/>
    <w:rsid w:val="00D34F67"/>
    <w:rsid w:val="00D413D6"/>
    <w:rsid w:val="00D4233F"/>
    <w:rsid w:val="00D429EB"/>
    <w:rsid w:val="00D4467E"/>
    <w:rsid w:val="00D4607E"/>
    <w:rsid w:val="00D475BA"/>
    <w:rsid w:val="00D47B22"/>
    <w:rsid w:val="00D5184A"/>
    <w:rsid w:val="00D51867"/>
    <w:rsid w:val="00D52533"/>
    <w:rsid w:val="00D531CC"/>
    <w:rsid w:val="00D5489C"/>
    <w:rsid w:val="00D5587F"/>
    <w:rsid w:val="00D55D6A"/>
    <w:rsid w:val="00D60E55"/>
    <w:rsid w:val="00D6165B"/>
    <w:rsid w:val="00D61733"/>
    <w:rsid w:val="00D6264D"/>
    <w:rsid w:val="00D644D6"/>
    <w:rsid w:val="00D65949"/>
    <w:rsid w:val="00D668E8"/>
    <w:rsid w:val="00D67BD3"/>
    <w:rsid w:val="00D67E3C"/>
    <w:rsid w:val="00D70733"/>
    <w:rsid w:val="00D707CC"/>
    <w:rsid w:val="00D725A8"/>
    <w:rsid w:val="00D73C2B"/>
    <w:rsid w:val="00D73CCA"/>
    <w:rsid w:val="00D74B3B"/>
    <w:rsid w:val="00D77D24"/>
    <w:rsid w:val="00D801A2"/>
    <w:rsid w:val="00D80C6D"/>
    <w:rsid w:val="00D81085"/>
    <w:rsid w:val="00D829D5"/>
    <w:rsid w:val="00D82AF2"/>
    <w:rsid w:val="00D82C88"/>
    <w:rsid w:val="00D83324"/>
    <w:rsid w:val="00D837C5"/>
    <w:rsid w:val="00D84A7A"/>
    <w:rsid w:val="00D8550F"/>
    <w:rsid w:val="00D85569"/>
    <w:rsid w:val="00D8596F"/>
    <w:rsid w:val="00D85E01"/>
    <w:rsid w:val="00D868A3"/>
    <w:rsid w:val="00D86A51"/>
    <w:rsid w:val="00D86CE8"/>
    <w:rsid w:val="00D9027D"/>
    <w:rsid w:val="00D90419"/>
    <w:rsid w:val="00D91A38"/>
    <w:rsid w:val="00D927AA"/>
    <w:rsid w:val="00D930ED"/>
    <w:rsid w:val="00D9322D"/>
    <w:rsid w:val="00D9352E"/>
    <w:rsid w:val="00D939F6"/>
    <w:rsid w:val="00D9518B"/>
    <w:rsid w:val="00D961C9"/>
    <w:rsid w:val="00D975F8"/>
    <w:rsid w:val="00DA0596"/>
    <w:rsid w:val="00DA350B"/>
    <w:rsid w:val="00DA405C"/>
    <w:rsid w:val="00DA413B"/>
    <w:rsid w:val="00DA5276"/>
    <w:rsid w:val="00DA52EB"/>
    <w:rsid w:val="00DA5C57"/>
    <w:rsid w:val="00DA7FED"/>
    <w:rsid w:val="00DB058B"/>
    <w:rsid w:val="00DB0D57"/>
    <w:rsid w:val="00DB1E4E"/>
    <w:rsid w:val="00DB4203"/>
    <w:rsid w:val="00DB5870"/>
    <w:rsid w:val="00DB6F12"/>
    <w:rsid w:val="00DB7125"/>
    <w:rsid w:val="00DB73F0"/>
    <w:rsid w:val="00DC0063"/>
    <w:rsid w:val="00DC06E2"/>
    <w:rsid w:val="00DC1AB3"/>
    <w:rsid w:val="00DC212D"/>
    <w:rsid w:val="00DC2564"/>
    <w:rsid w:val="00DC2F1E"/>
    <w:rsid w:val="00DC38FB"/>
    <w:rsid w:val="00DC55B4"/>
    <w:rsid w:val="00DC60A5"/>
    <w:rsid w:val="00DC6412"/>
    <w:rsid w:val="00DD211A"/>
    <w:rsid w:val="00DD3536"/>
    <w:rsid w:val="00DD54D0"/>
    <w:rsid w:val="00DD798D"/>
    <w:rsid w:val="00DE03AC"/>
    <w:rsid w:val="00DE04F3"/>
    <w:rsid w:val="00DE05E5"/>
    <w:rsid w:val="00DE117A"/>
    <w:rsid w:val="00DE1B67"/>
    <w:rsid w:val="00DE288E"/>
    <w:rsid w:val="00DE298C"/>
    <w:rsid w:val="00DE423E"/>
    <w:rsid w:val="00DE49E2"/>
    <w:rsid w:val="00DE68EE"/>
    <w:rsid w:val="00DE740A"/>
    <w:rsid w:val="00DE7AF1"/>
    <w:rsid w:val="00DE7FBA"/>
    <w:rsid w:val="00DF2407"/>
    <w:rsid w:val="00DF5316"/>
    <w:rsid w:val="00DF5B89"/>
    <w:rsid w:val="00DF5FF4"/>
    <w:rsid w:val="00DF6258"/>
    <w:rsid w:val="00DF7982"/>
    <w:rsid w:val="00E00861"/>
    <w:rsid w:val="00E00D8D"/>
    <w:rsid w:val="00E0128F"/>
    <w:rsid w:val="00E028ED"/>
    <w:rsid w:val="00E02BC0"/>
    <w:rsid w:val="00E02C57"/>
    <w:rsid w:val="00E02DD1"/>
    <w:rsid w:val="00E04ED2"/>
    <w:rsid w:val="00E0520F"/>
    <w:rsid w:val="00E10AF9"/>
    <w:rsid w:val="00E11170"/>
    <w:rsid w:val="00E1148C"/>
    <w:rsid w:val="00E12164"/>
    <w:rsid w:val="00E13476"/>
    <w:rsid w:val="00E1368E"/>
    <w:rsid w:val="00E13AA0"/>
    <w:rsid w:val="00E1438B"/>
    <w:rsid w:val="00E15257"/>
    <w:rsid w:val="00E15DD2"/>
    <w:rsid w:val="00E16D84"/>
    <w:rsid w:val="00E1775C"/>
    <w:rsid w:val="00E17BFC"/>
    <w:rsid w:val="00E17D31"/>
    <w:rsid w:val="00E17FE3"/>
    <w:rsid w:val="00E20185"/>
    <w:rsid w:val="00E20659"/>
    <w:rsid w:val="00E2073C"/>
    <w:rsid w:val="00E215BC"/>
    <w:rsid w:val="00E215D2"/>
    <w:rsid w:val="00E22A85"/>
    <w:rsid w:val="00E23204"/>
    <w:rsid w:val="00E23642"/>
    <w:rsid w:val="00E23D4E"/>
    <w:rsid w:val="00E2454E"/>
    <w:rsid w:val="00E24955"/>
    <w:rsid w:val="00E24BEA"/>
    <w:rsid w:val="00E24EE1"/>
    <w:rsid w:val="00E251B9"/>
    <w:rsid w:val="00E258D0"/>
    <w:rsid w:val="00E2719E"/>
    <w:rsid w:val="00E3102F"/>
    <w:rsid w:val="00E31E98"/>
    <w:rsid w:val="00E32697"/>
    <w:rsid w:val="00E32B7C"/>
    <w:rsid w:val="00E32F0A"/>
    <w:rsid w:val="00E36277"/>
    <w:rsid w:val="00E36DCC"/>
    <w:rsid w:val="00E376C1"/>
    <w:rsid w:val="00E376F4"/>
    <w:rsid w:val="00E40E02"/>
    <w:rsid w:val="00E41A5D"/>
    <w:rsid w:val="00E42E14"/>
    <w:rsid w:val="00E436A5"/>
    <w:rsid w:val="00E456CF"/>
    <w:rsid w:val="00E458B7"/>
    <w:rsid w:val="00E47DEE"/>
    <w:rsid w:val="00E47FB8"/>
    <w:rsid w:val="00E509BB"/>
    <w:rsid w:val="00E51BA6"/>
    <w:rsid w:val="00E534AD"/>
    <w:rsid w:val="00E544A0"/>
    <w:rsid w:val="00E54BEB"/>
    <w:rsid w:val="00E55371"/>
    <w:rsid w:val="00E5583B"/>
    <w:rsid w:val="00E55BD4"/>
    <w:rsid w:val="00E570A6"/>
    <w:rsid w:val="00E571E7"/>
    <w:rsid w:val="00E60A11"/>
    <w:rsid w:val="00E60E11"/>
    <w:rsid w:val="00E612A0"/>
    <w:rsid w:val="00E619F4"/>
    <w:rsid w:val="00E63C11"/>
    <w:rsid w:val="00E651DB"/>
    <w:rsid w:val="00E6757F"/>
    <w:rsid w:val="00E7030B"/>
    <w:rsid w:val="00E70DD6"/>
    <w:rsid w:val="00E71CBE"/>
    <w:rsid w:val="00E725B0"/>
    <w:rsid w:val="00E72D0F"/>
    <w:rsid w:val="00E73642"/>
    <w:rsid w:val="00E742CE"/>
    <w:rsid w:val="00E74C1A"/>
    <w:rsid w:val="00E74C1D"/>
    <w:rsid w:val="00E75270"/>
    <w:rsid w:val="00E7583B"/>
    <w:rsid w:val="00E769B6"/>
    <w:rsid w:val="00E76A6C"/>
    <w:rsid w:val="00E778DA"/>
    <w:rsid w:val="00E77F21"/>
    <w:rsid w:val="00E81BA2"/>
    <w:rsid w:val="00E830A3"/>
    <w:rsid w:val="00E831B5"/>
    <w:rsid w:val="00E8412F"/>
    <w:rsid w:val="00E841AC"/>
    <w:rsid w:val="00E84394"/>
    <w:rsid w:val="00E85DE6"/>
    <w:rsid w:val="00E87338"/>
    <w:rsid w:val="00E87456"/>
    <w:rsid w:val="00E8784D"/>
    <w:rsid w:val="00E90399"/>
    <w:rsid w:val="00E90BC7"/>
    <w:rsid w:val="00E91711"/>
    <w:rsid w:val="00E9233A"/>
    <w:rsid w:val="00E92B14"/>
    <w:rsid w:val="00E93296"/>
    <w:rsid w:val="00E93F15"/>
    <w:rsid w:val="00E95AFB"/>
    <w:rsid w:val="00E962A4"/>
    <w:rsid w:val="00E96CC9"/>
    <w:rsid w:val="00EA0D54"/>
    <w:rsid w:val="00EA1412"/>
    <w:rsid w:val="00EA2555"/>
    <w:rsid w:val="00EA2676"/>
    <w:rsid w:val="00EA2797"/>
    <w:rsid w:val="00EA2948"/>
    <w:rsid w:val="00EA2D12"/>
    <w:rsid w:val="00EA57F9"/>
    <w:rsid w:val="00EA5D60"/>
    <w:rsid w:val="00EA7057"/>
    <w:rsid w:val="00EA74F7"/>
    <w:rsid w:val="00EB088F"/>
    <w:rsid w:val="00EB1058"/>
    <w:rsid w:val="00EB19FF"/>
    <w:rsid w:val="00EB2B26"/>
    <w:rsid w:val="00EB364C"/>
    <w:rsid w:val="00EB49DA"/>
    <w:rsid w:val="00EB516F"/>
    <w:rsid w:val="00EB63C6"/>
    <w:rsid w:val="00EB6B56"/>
    <w:rsid w:val="00EB7097"/>
    <w:rsid w:val="00EB73C0"/>
    <w:rsid w:val="00EB76DF"/>
    <w:rsid w:val="00EC0BFC"/>
    <w:rsid w:val="00EC0E1F"/>
    <w:rsid w:val="00EC0F5D"/>
    <w:rsid w:val="00EC123C"/>
    <w:rsid w:val="00EC1E47"/>
    <w:rsid w:val="00EC2CEE"/>
    <w:rsid w:val="00EC373E"/>
    <w:rsid w:val="00EC45B0"/>
    <w:rsid w:val="00EC52F3"/>
    <w:rsid w:val="00EC5F3F"/>
    <w:rsid w:val="00ED0B39"/>
    <w:rsid w:val="00ED225A"/>
    <w:rsid w:val="00ED386E"/>
    <w:rsid w:val="00ED3B59"/>
    <w:rsid w:val="00ED3EC2"/>
    <w:rsid w:val="00ED6F2B"/>
    <w:rsid w:val="00EE093A"/>
    <w:rsid w:val="00EE0E54"/>
    <w:rsid w:val="00EE1980"/>
    <w:rsid w:val="00EE213F"/>
    <w:rsid w:val="00EE3F98"/>
    <w:rsid w:val="00EE6185"/>
    <w:rsid w:val="00EE6BBE"/>
    <w:rsid w:val="00EE7569"/>
    <w:rsid w:val="00EE7A28"/>
    <w:rsid w:val="00EF10BD"/>
    <w:rsid w:val="00EF3604"/>
    <w:rsid w:val="00EF3AE7"/>
    <w:rsid w:val="00EF3B33"/>
    <w:rsid w:val="00EF3EC6"/>
    <w:rsid w:val="00EF4CC2"/>
    <w:rsid w:val="00EF5615"/>
    <w:rsid w:val="00EF5D7B"/>
    <w:rsid w:val="00F01A62"/>
    <w:rsid w:val="00F0545F"/>
    <w:rsid w:val="00F06575"/>
    <w:rsid w:val="00F07337"/>
    <w:rsid w:val="00F0768E"/>
    <w:rsid w:val="00F076A1"/>
    <w:rsid w:val="00F11104"/>
    <w:rsid w:val="00F115B0"/>
    <w:rsid w:val="00F11F8A"/>
    <w:rsid w:val="00F134A8"/>
    <w:rsid w:val="00F139DF"/>
    <w:rsid w:val="00F147B9"/>
    <w:rsid w:val="00F14DCC"/>
    <w:rsid w:val="00F14EEC"/>
    <w:rsid w:val="00F152E8"/>
    <w:rsid w:val="00F15E46"/>
    <w:rsid w:val="00F20A9D"/>
    <w:rsid w:val="00F20E32"/>
    <w:rsid w:val="00F21BC4"/>
    <w:rsid w:val="00F27372"/>
    <w:rsid w:val="00F27575"/>
    <w:rsid w:val="00F303BA"/>
    <w:rsid w:val="00F30472"/>
    <w:rsid w:val="00F30F32"/>
    <w:rsid w:val="00F328BF"/>
    <w:rsid w:val="00F35358"/>
    <w:rsid w:val="00F35C21"/>
    <w:rsid w:val="00F36033"/>
    <w:rsid w:val="00F4121A"/>
    <w:rsid w:val="00F41C27"/>
    <w:rsid w:val="00F42F06"/>
    <w:rsid w:val="00F43CC6"/>
    <w:rsid w:val="00F4540E"/>
    <w:rsid w:val="00F50CE8"/>
    <w:rsid w:val="00F5182C"/>
    <w:rsid w:val="00F51B24"/>
    <w:rsid w:val="00F52FFC"/>
    <w:rsid w:val="00F536E8"/>
    <w:rsid w:val="00F5479E"/>
    <w:rsid w:val="00F54EA1"/>
    <w:rsid w:val="00F54EF3"/>
    <w:rsid w:val="00F613F4"/>
    <w:rsid w:val="00F621E3"/>
    <w:rsid w:val="00F6252E"/>
    <w:rsid w:val="00F63468"/>
    <w:rsid w:val="00F64127"/>
    <w:rsid w:val="00F654AF"/>
    <w:rsid w:val="00F67665"/>
    <w:rsid w:val="00F72468"/>
    <w:rsid w:val="00F73F5B"/>
    <w:rsid w:val="00F74290"/>
    <w:rsid w:val="00F752F0"/>
    <w:rsid w:val="00F75B08"/>
    <w:rsid w:val="00F769A1"/>
    <w:rsid w:val="00F8066D"/>
    <w:rsid w:val="00F81020"/>
    <w:rsid w:val="00F817C2"/>
    <w:rsid w:val="00F82B31"/>
    <w:rsid w:val="00F82C72"/>
    <w:rsid w:val="00F83450"/>
    <w:rsid w:val="00F83753"/>
    <w:rsid w:val="00F8644A"/>
    <w:rsid w:val="00F90C62"/>
    <w:rsid w:val="00F926C9"/>
    <w:rsid w:val="00F929E0"/>
    <w:rsid w:val="00F9314C"/>
    <w:rsid w:val="00F946FF"/>
    <w:rsid w:val="00F94877"/>
    <w:rsid w:val="00F948BC"/>
    <w:rsid w:val="00F964C8"/>
    <w:rsid w:val="00F966E4"/>
    <w:rsid w:val="00F96F54"/>
    <w:rsid w:val="00F97339"/>
    <w:rsid w:val="00FA0C18"/>
    <w:rsid w:val="00FA1BCF"/>
    <w:rsid w:val="00FA1E94"/>
    <w:rsid w:val="00FA24C2"/>
    <w:rsid w:val="00FA27E8"/>
    <w:rsid w:val="00FA2C72"/>
    <w:rsid w:val="00FA3D70"/>
    <w:rsid w:val="00FA5CFC"/>
    <w:rsid w:val="00FA5F0B"/>
    <w:rsid w:val="00FA6157"/>
    <w:rsid w:val="00FA7C8B"/>
    <w:rsid w:val="00FB0B7E"/>
    <w:rsid w:val="00FB1744"/>
    <w:rsid w:val="00FB2482"/>
    <w:rsid w:val="00FB5AE8"/>
    <w:rsid w:val="00FB6929"/>
    <w:rsid w:val="00FB772A"/>
    <w:rsid w:val="00FB7D87"/>
    <w:rsid w:val="00FC0A50"/>
    <w:rsid w:val="00FC12FA"/>
    <w:rsid w:val="00FC1B8C"/>
    <w:rsid w:val="00FC38F9"/>
    <w:rsid w:val="00FC3F72"/>
    <w:rsid w:val="00FC405C"/>
    <w:rsid w:val="00FC52AF"/>
    <w:rsid w:val="00FC5898"/>
    <w:rsid w:val="00FC5D4B"/>
    <w:rsid w:val="00FC663D"/>
    <w:rsid w:val="00FC6E86"/>
    <w:rsid w:val="00FC745E"/>
    <w:rsid w:val="00FC7F84"/>
    <w:rsid w:val="00FD03B6"/>
    <w:rsid w:val="00FD20B3"/>
    <w:rsid w:val="00FD6AE9"/>
    <w:rsid w:val="00FD747C"/>
    <w:rsid w:val="00FD7864"/>
    <w:rsid w:val="00FD7EBC"/>
    <w:rsid w:val="00FE0969"/>
    <w:rsid w:val="00FE17F0"/>
    <w:rsid w:val="00FE1D17"/>
    <w:rsid w:val="00FE33B9"/>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3AFC"/>
    <w:rsid w:val="00FF40C7"/>
    <w:rsid w:val="00FF46AB"/>
    <w:rsid w:val="00FF5379"/>
    <w:rsid w:val="00FF56F4"/>
    <w:rsid w:val="00FF6252"/>
    <w:rsid w:val="00FF687B"/>
    <w:rsid w:val="00FF6900"/>
    <w:rsid w:val="00FF6E21"/>
    <w:rsid w:val="00FF726C"/>
    <w:rsid w:val="00FF764F"/>
    <w:rsid w:val="00FF78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B8456"/>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character" w:styleId="Mencinsinresolver">
    <w:name w:val="Unresolved Mention"/>
    <w:basedOn w:val="Fuentedeprrafopredeter"/>
    <w:uiPriority w:val="99"/>
    <w:semiHidden/>
    <w:unhideWhenUsed/>
    <w:rsid w:val="008A05CA"/>
    <w:rPr>
      <w:color w:val="605E5C"/>
      <w:shd w:val="clear" w:color="auto" w:fill="E1DFDD"/>
    </w:rPr>
  </w:style>
  <w:style w:type="character" w:styleId="Hipervnculovisitado">
    <w:name w:val="FollowedHyperlink"/>
    <w:basedOn w:val="Fuentedeprrafopredeter"/>
    <w:uiPriority w:val="99"/>
    <w:semiHidden/>
    <w:unhideWhenUsed/>
    <w:rsid w:val="00C53ADC"/>
    <w:rPr>
      <w:color w:val="800080" w:themeColor="followedHyperlink"/>
      <w:u w:val="single"/>
    </w:rPr>
  </w:style>
  <w:style w:type="paragraph" w:styleId="Textonotapie">
    <w:name w:val="footnote text"/>
    <w:basedOn w:val="Normal"/>
    <w:link w:val="TextonotapieCar"/>
    <w:uiPriority w:val="99"/>
    <w:semiHidden/>
    <w:unhideWhenUsed/>
    <w:rsid w:val="001D62E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D62E5"/>
    <w:rPr>
      <w:sz w:val="20"/>
      <w:szCs w:val="20"/>
    </w:rPr>
  </w:style>
  <w:style w:type="character" w:styleId="Refdenotaalpie">
    <w:name w:val="footnote reference"/>
    <w:basedOn w:val="Fuentedeprrafopredeter"/>
    <w:uiPriority w:val="99"/>
    <w:semiHidden/>
    <w:unhideWhenUsed/>
    <w:rsid w:val="001D62E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78CA78-AF49-43D9-9671-F35E2C9F8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1572</TotalTime>
  <Pages>17</Pages>
  <Words>4659</Words>
  <Characters>25625</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PONENCIA 1</cp:lastModifiedBy>
  <cp:revision>476</cp:revision>
  <cp:lastPrinted>2019-09-02T19:04:00Z</cp:lastPrinted>
  <dcterms:created xsi:type="dcterms:W3CDTF">2018-07-13T15:31:00Z</dcterms:created>
  <dcterms:modified xsi:type="dcterms:W3CDTF">2019-09-02T19:27:00Z</dcterms:modified>
</cp:coreProperties>
</file>