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431A" w:rsidRPr="0072431A" w:rsidRDefault="0072431A" w:rsidP="0072431A">
      <w:pPr>
        <w:jc w:val="both"/>
        <w:rPr>
          <w:b/>
          <w:sz w:val="96"/>
        </w:rPr>
      </w:pPr>
      <w:bookmarkStart w:id="0" w:name="_GoBack"/>
      <w:bookmarkEnd w:id="0"/>
      <w:r>
        <w:rPr>
          <w:b/>
          <w:sz w:val="96"/>
        </w:rPr>
        <w:t>El departamento de desarrollo rural no genera el l</w:t>
      </w:r>
      <w:r w:rsidRPr="0072431A">
        <w:rPr>
          <w:b/>
          <w:sz w:val="96"/>
        </w:rPr>
        <w:t>istado de activos y unidades económica de pesca y acuacultura.</w:t>
      </w:r>
    </w:p>
    <w:p w:rsidR="0059489B" w:rsidRPr="00A409A1" w:rsidRDefault="0059489B" w:rsidP="003B04AD">
      <w:pPr>
        <w:jc w:val="both"/>
        <w:rPr>
          <w:b/>
          <w:sz w:val="96"/>
        </w:rPr>
      </w:pPr>
    </w:p>
    <w:sectPr w:rsidR="0059489B" w:rsidRPr="00A409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09A1"/>
    <w:rsid w:val="003B04AD"/>
    <w:rsid w:val="0059489B"/>
    <w:rsid w:val="00683358"/>
    <w:rsid w:val="0072431A"/>
    <w:rsid w:val="008F508A"/>
    <w:rsid w:val="009A28BB"/>
    <w:rsid w:val="00A409A1"/>
    <w:rsid w:val="00A51E40"/>
    <w:rsid w:val="00BB209B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64AB56-B5BF-49FF-86B5-74911029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semiHidden/>
    <w:unhideWhenUsed/>
    <w:rsid w:val="00724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84509-9DBD-4661-B5C0-01B1C6583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hp</cp:lastModifiedBy>
  <cp:revision>5</cp:revision>
  <dcterms:created xsi:type="dcterms:W3CDTF">2009-01-02T15:27:00Z</dcterms:created>
  <dcterms:modified xsi:type="dcterms:W3CDTF">2019-10-03T15:27:00Z</dcterms:modified>
</cp:coreProperties>
</file>